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СПЕЦИФИКАЦИЯ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EMTH.19.01.02.59.00.000.0010 СП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Правила применения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Спецификация устанавливает состав одного опытного рабочего колеса выбранного исполнения. Для полной матрицы Э/Д × М1/М2 таблицу 1 применяют к каждому из четырёх экземпляров; количество в таблице указано на одно колесо. Марка втулки зафиксирована — сталь 40Х. Внутренние обозначения тел колёс сохраняют предварительный статус до выпуска рабочих чертежей; длину шпонки, марки клея, ткани и смолы и нормы расхода вносят в следующую редакцию по утверждённым чертежам и закупочным данным.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Состав одного опытного рабочего колеса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868"/>
        <w:gridCol w:w="2181"/>
        <w:gridCol w:w="2623"/>
        <w:gridCol w:w="1690"/>
        <w:gridCol w:w="1786"/>
      </w:tblGrid>
      <w:tr>
        <w:trPr>
          <w:tblHeader w:val="true"/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Раздел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Обозначение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Наименование</w:t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Кол. на исполнение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Применение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Документация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EMTH.19.01.02.59.00.000.0001 ПЗ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Пояснительная записка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Общая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Документация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EMTH.19.01.02.59.00.000.0002 ТУ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Технические условия</w:t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Общая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</w:rPr>
              <w:t>Документация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</w:rPr>
              <w:t>EMTH.19.01.02.59.00.000.0003 ПМ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</w:rPr>
              <w:t>Программа и методика испытаний</w:t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 w:cs="Times New Roman"/>
                <w:sz w:val="17"/>
              </w:rPr>
              <w:t>Общая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Документация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EMTH.19.01.02.59.00.000.0004 МК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Маршрутная карта изготовления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Общая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Детали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МИТК-РК.200.Э.001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Тело колеса РК-200-Э</w:t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Э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Детали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МИТК-РК.200.Д.001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Тело колеса РК-200-Д</w:t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Д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Детали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МИТК-РК.200.002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Втулка из стали 40Х; H49,5; Ø30/Ø22; паз 6×6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Стандартные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ГОСТ 23360-78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Шпонка 6×6×______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Материалы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Fiberon PA12-CF10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Филамент Ø1,75 мм</w:t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факту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Материалы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Конструкционный клей PA12-CF10—сталь 40Х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норме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Материалы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Углеродная ткань: 1 наружный слой, толщина сухой ткани 0,2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карте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М2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Материалы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Эпоксидная система</w:t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 карте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Только М2</w:t>
            </w:r>
          </w:p>
        </w:tc>
      </w:tr>
      <w:tr>
        <w:trPr>
          <w:cantSplit/>
        </w:trPr>
        <w:tc>
          <w:tcPr>
            <w:tcW w:type="dxa" w:w="186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Комплект</w:t>
            </w:r>
          </w:p>
        </w:tc>
        <w:tc>
          <w:tcPr>
            <w:tcW w:type="dxa" w:w="218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EMTH.19.01.02.59.00.000.0005 ПС / EMTH.19.01.02.59.00.000.0006 ПС</w:t>
            </w:r>
          </w:p>
        </w:tc>
        <w:tc>
          <w:tcPr>
            <w:tcW w:type="dxa" w:w="262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Паспорт экземпляра</w:t>
            </w:r>
          </w:p>
        </w:tc>
        <w:tc>
          <w:tcPr>
            <w:tcW w:type="dxa" w:w="169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Все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Матрица исполнений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Применяемость компонентов по исполнениям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118"/>
        <w:gridCol w:w="2002"/>
        <w:gridCol w:w="2002"/>
        <w:gridCol w:w="1800"/>
        <w:gridCol w:w="2226"/>
      </w:tblGrid>
      <w:tr>
        <w:trPr>
          <w:tblHeader w:val="true"/>
          <w:cantSplit/>
        </w:trPr>
        <w:tc>
          <w:tcPr>
            <w:tcW w:type="dxa" w:w="211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Исполнение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Геометрия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Матрица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Втулка</w:t>
            </w:r>
          </w:p>
        </w:tc>
        <w:tc>
          <w:tcPr>
            <w:tcW w:type="dxa" w:w="22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Наружный слой</w:t>
            </w:r>
          </w:p>
        </w:tc>
      </w:tr>
      <w:tr>
        <w:trPr>
          <w:cantSplit/>
        </w:trPr>
        <w:tc>
          <w:tcPr>
            <w:tcW w:type="dxa" w:w="211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РК-200-Э-М1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Сталь 40Х</w:t>
            </w:r>
          </w:p>
        </w:tc>
        <w:tc>
          <w:tcPr>
            <w:tcW w:type="dxa" w:w="22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11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РК-200-Д-М1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Сталь 40Х</w:t>
            </w:r>
          </w:p>
        </w:tc>
        <w:tc>
          <w:tcPr>
            <w:tcW w:type="dxa" w:w="22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Нет</w:t>
            </w:r>
          </w:p>
        </w:tc>
      </w:tr>
      <w:tr>
        <w:trPr>
          <w:cantSplit/>
        </w:trPr>
        <w:tc>
          <w:tcPr>
            <w:tcW w:type="dxa" w:w="211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РК-200-Э-М2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Э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Сталь 40Х</w:t>
            </w:r>
          </w:p>
        </w:tc>
        <w:tc>
          <w:tcPr>
            <w:tcW w:type="dxa" w:w="22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 наружный слой, 0,2 мм (сухая)</w:t>
            </w:r>
          </w:p>
        </w:tc>
      </w:tr>
      <w:tr>
        <w:trPr>
          <w:cantSplit/>
        </w:trPr>
        <w:tc>
          <w:tcPr>
            <w:tcW w:type="dxa" w:w="211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РК-200-Д-М2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</w:t>
            </w:r>
          </w:p>
        </w:tc>
        <w:tc>
          <w:tcPr>
            <w:tcW w:type="dxa" w:w="200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PA12-CF10</w:t>
            </w:r>
          </w:p>
        </w:tc>
        <w:tc>
          <w:tcPr>
            <w:tcW w:type="dxa" w:w="180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Сталь 40Х</w:t>
            </w:r>
          </w:p>
        </w:tc>
        <w:tc>
          <w:tcPr>
            <w:tcW w:type="dxa" w:w="222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1 наружный слой, 0,2 мм (сухая)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Данные для заполнения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состояние поставки и термообработка втулки из стали 40Х — по рабочему чертежу;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длина и материал шпонки;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марка клея и норма расхода;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марка, переплетение и поверхностная плотность углеродной ткани;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марка эпоксидной системы и массовое соотношение компонентов;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фактическая масса PA12-CF10 по отчёту слайсера и взвешиванию;</w:t>
      </w:r>
    </w:p>
    <w:p>
      <w:pPr>
        <w:spacing w:line="360" w:lineRule="auto"/>
        <w:numPr>
          <w:ilvl w:val="0"/>
          <w:numId w:val="1"/>
        </w:numPr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обозначения выпущенных чертежей.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EMTH.19.01.02.59.00.000.0010 СП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  <w:t>EMTH.19.01.02.59.00.000.0010 СП</w:t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СПЕЦИФИКАЦИИ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