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Команда МИТК-РК</w:t>
      </w:r>
    </w:p>
    <w:p>
      <w:pPr>
        <w:spacing w:after="480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00"/>
        <w:gridCol w:w="5100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left"/>
            </w:pPr>
            <w:r>
              <w:t>СОГЛАСОВАНО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right"/>
            </w:pPr>
            <w:r>
              <w:t>УТВЕРЖДАЮ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after="1800"/>
      </w:pP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РАБОЧИЕ КОЛЁСА РК-200-Э И РК-200-Д ДИАМЕТРОМ 200 ММ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ВЕДОМОСТЬ ТЕХНИЧЕСКОГО ПРОЕКТА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EMTH.19.01.02.59.00.000.0012 ТП</w:t>
      </w:r>
    </w:p>
    <w:p>
      <w:pPr>
        <w:spacing w:after="200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2026</w:t>
      </w:r>
    </w:p>
    <w:p>
      <w:pPr>
        <w:sectPr>
          <w:headerReference w:type="default" r:id="rId13"/>
          <w:headerReference w:type="first" r:id="rId14"/>
          <w:headerReference w:type="even" r:id="rId15"/>
          <w:footerReference w:type="default" r:id="rId16"/>
          <w:footerReference w:type="first" r:id="rId17"/>
          <w:footerReference w:type="even" r:id="rId18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 Назначение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Ведомость устанавливает фактический состав технической документации проекта гибридных полуоткрытых рабочих колёс РК-200-Э и РК-200-Д диаметром 200 мм. В перечень включены только файлы, находящиеся в комплекте на дату выпуска настоящей редакции.</w:t>
      </w:r>
    </w:p>
    <w:p>
      <w:pPr>
        <w:spacing w:before="0" w:after="120" w:line="240" w:lineRule="auto"/>
        <w:ind w:left="709" w:firstLine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Обозначения приведены в принятой системе проекта. Сокращение вида документа отделено от базового обозначения пробелом; латинские внутренние сокращения вместо видов документов ЕСКД не применяются.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— Состав технической документации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417"/>
        <w:gridCol w:w="2721"/>
        <w:gridCol w:w="3458"/>
        <w:gridCol w:w="2041"/>
      </w:tblGrid>
      <w:tr>
        <w:trPr>
          <w:tblHeader w:val="true"/>
          <w:cantSplit/>
          <w:tblHeader w:val="true"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№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Обозначение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Документ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Статус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EMTH.19.01.02.59.00.000.0001 ПЗ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Пояснительная записка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2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EMTH.19.01.02.59.00.000.0002 ТУ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Технические условия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3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EMTH.19.01.02.59.00.000.0003 ПМ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Программа и методика испытаний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4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EMTH.19.01.02.59.00.000.0004 МК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Маршрутная карта изготовления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5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EMTH.19.01.02.59.00.000.0005 ПС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Паспорт РК-200-Э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6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EMTH.19.01.02.59.00.000.0006 ПС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Паспорт РК-200-Д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7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EMTH.19.01.02.59.00.000.0007 Д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Отчёт верификации 3D-моделей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8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EMTH.19.01.02.59.00.000.0008 Д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Анализ видов и последствий отказов (FMEA)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9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EMTH.19.01.02.59.00.000.0009 ТБ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Таблица. Матрица требований и подтверждений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1⁠0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EMTH.19.01.02.59.00.000.0010 СП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Спецификация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1⁠1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EMTH.19.01.02.59.00.000.0011 Д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Формы протоколов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1⁠2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EMTH.19.01.02.59.00.000.0012 ТП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Ведомость технического проекта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1⁠3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EMTH.19.01.02.59.00.000.0013 Д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Отчёт о патентных исследованиях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1⁠4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EMTH.19.01.02.59.00.000.0014 ПЗ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Пояснительная записка. Технико-экономическое обоснование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1⁠5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EMTH.19.01.02.59.00.000.0015 ПЗ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Пояснительная записка. Обоснование выбора привода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1⁠6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EMTH.19.01.02.59.00.000.0016 Э3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Схема электрическая принципиальная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1⁠7</w:t>
            </w:r>
          </w:p>
        </w:tc>
        <w:tc>
          <w:tcPr>
            <w:tcW w:type="dxa" w:w="27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EMTH.19.01.02.59.00.000.0017 С2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Схема комбинированная функциональная стенда</w:t>
            </w:r>
          </w:p>
        </w:tc>
        <w:tc>
          <w:tcPr>
            <w:tcW w:type="dxa" w:w="204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Проверен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0" w:after="120" w:line="240" w:lineRule="auto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Управление версиями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— Статус «Проверен» означает, что содержание, обозначение и вёрстка текущей редакции прошли аудит.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— Статус «Аудит ожидается» означает наличие файла в комплекте без подтверждения его окончательной редакции.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— После исправления документа ведомость пересобирают, статус изменяют на «Проверен», а прежнюю редакцию сохраняют в архиве.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— Изменение геометрии, материала, втулки или режима испытаний требует проверки всех связанных документов.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50" w:right="283" w:bottom="3118" w:left="1134" w:header="0" w:footer="283" w:gutter="0"/>
      <w:cols w:space="720"/>
      <w:titlePg/>
      <w:docGrid w:linePitch="360"/>
      <w:pgNumType w:start="2"/>
      <w:pgBorders w:offsetFrom="page" w:display="allPages">
        <w:top w:val="single" w:sz="12" w:space="14" w:color="000000"/>
        <w:right w:val="single" w:sz="12" w:space="14" w:color="000000"/>
        <w:bottom w:val="single" w:sz="12" w:space="14" w:color="000000"/>
        <w:left w:val="single" w:sz="12" w:space="5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>
            <w:t>EMTH.19.01.02.59.00.000.0012 ТП</w:t>
          </w:r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6804"/>
          <w:gridSpan w:val="5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6804"/>
          <w:gridSpan w:val="5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Разраб.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>
            <w:t>EMTH.19.01.02.59.00.000.0012 ТП</w:t>
          </w:r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</w:r>
        </w:p>
      </w:tc>
      <w:tc>
        <w:tcPr>
          <w:tcW w:type="dxa" w:w="567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Пров.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567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Т.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3"/>
            </w:rPr>
            <w:t>Рабочие колёса РК-200-Э и РК-200-Д диаметром 200 мм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Лит.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Н.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Утв.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2"/>
            </w:rPr>
            <w:t>Команда МИТК-РК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7654"/>
          <w:gridSpan w:val="6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2836"/>
          <w:gridSpan w:val="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numFmt w:val="bullet"/>
      <w:lvlText w:val="-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1">
    <w:abstractNumId w:val="1"/>
  </w:num>
  <w:abstractNum w:abstractNumId="2">
    <w:lvl w:ilvl="0">
      <w:start w:val="1"/>
      <w:numFmt w:val="decimal"/>
      <w:lvlText w:val="%1)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170" w:right="17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170" w:right="17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709" w:left="170" w:right="17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709" w:left="170" w:right="17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ВЕДОМОСТЬ КОМПЛЕКТА ДОКУМЕНТАЦИИ</dc:title>
  <dc:subject>Рабочие колёса РК-200-Э и РК-200-Д диаметром 200 мм</dc:subject>
  <dc:creator>Команда МИТК-РК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