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ИНЖЕНЕРНЫЙ КОНКУРС «ОСТРОВ ИНЖЕНЕРОВ»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КОМАНДА МИТК-РК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ОТЧЕТ</w:t>
        <w:br w:type="textWrapping"/>
        <w:t xml:space="preserve">О ПАТЕНТНЫХ ИССЛЕДОВАНИЯХ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Гибридное рабочее колесо.</w:t>
        <w:br w:type="textWrapping"/>
        <w:t xml:space="preserve">Композитно-металлическая архитектура</w:t>
        <w:br w:type="textWrapping"/>
        <w:t xml:space="preserve">для высоконапорных центробежных компрессоров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36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Объекты исследования: рабочее колесо МИТК-РК и программный комплекс параметрической генерации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Обозначение документа: EMTH.19.01.02.59.00.000.0013 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Санкт-Петербург</w:t>
        <w:br w:type="textWrapping"/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СПИСОК ИСПОЛНИТЕЛЕЙ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Патентные исследования выполнены в интересах команды МИТК-РК в рамках подготовки конкурсного проекта. Персональный состав из восьми участников, подписи и распределение авторского вклада вносятся командой перед утверждением документа.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 — Рекомендуемая фиксация ролей и авторского вклада</w:t>
      </w:r>
    </w:p>
    <w:tbl>
      <w:tblPr>
        <w:tblStyle w:val="Table1"/>
        <w:tblW w:w="9353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680"/>
        <w:gridCol w:w="3061"/>
        <w:gridCol w:w="5612"/>
        <w:tblGridChange w:id="0">
          <w:tblGrid>
            <w:gridCol w:w="680"/>
            <w:gridCol w:w="3061"/>
            <w:gridCol w:w="5612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Фиксируемый вклад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Руководитель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Утверждение задания и выводов; координация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Разработчик программного комплекса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Алгоритм, исходный код, генерация геометрии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Конструктор рабочего колеса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CAD-модель, интерфейс втулки, технологичность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Инженер аэродинамики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Профилирование и CFD-верификация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Инженер прочности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Расчеты вращения, контакта и запаса прочности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Технолог аддитивного производства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PA12-CF10, режимы печати и контроль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Технолог композитов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Схема углеткани и эпоксидной матрицы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Ответственный за документацию и испытания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Реестр решений, испытания и доказательная база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deb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Важно для прав на РИД. Авторство определяется творческим вкладом, а не только должностью. До публичной защиты следует подписать внутренний протокол, где пофамильно зафиксированы авторы кода, геометрии, способа соединения и технологии армирования.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РЕФЕРАТ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Отчет содержит результаты предварительных патентных исследований гибридного рабочего колеса центробежного компрессора диаметром 200 мм и программного комплекса параметрической генерации. Рассмотрены исполнения М1 — монолитно напечатанное колесо из PA12-CF10 с металлической втулкой — и М2 — то же колесо, дополнительно армированное одним наружным слоем сухой углеродной ткани номинальной толщиной 0,2 мм в эпоксидной матрице.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Поиск охватил российские и выбранные зарубежные документы по композитным колесам, металлическим вставкам, наружному армированию, сплиттерным лопаткам и оптимизации геометрии. В аналитическую выборку включено 18 патентных документов по 12 техническим направлениям и семьям.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Один документ, воспроизводящий всю совокупность признаков МИТК-РК, не выявлен. При этом композитное колесо, металлическая вставка и наружный непрерывный волокнистый слой по отдельности известны. В пределах рассмотренной выборки для Российской Федерации не выявлено буквального совпадения всех обязательных признаков наиболее близкой полезной модели RU240547U1 с М1 или М2; это не является заключением о патентной чистоте. Перед коммерциализацией или экспортом необходимы официальный поиск, проверка статусов и профессиональный анализ формул.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Ключевые слова: центробежный компрессор, рабочее колесо, PA12-CF10, углеродная ткань, металлическая втулка, FFF, патентные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Перечень сокращений и обозначений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Введение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 Общие данные об объекте исследований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 Задание на проведение патентных исследований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 Регламент и методика поиска</w:t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 Результаты патентного поиска</w:t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 Анализ уровня техники и тенденций</w:t>
        <w:tab/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 Предварительная оценка патентной чистоты</w:t>
        <w:tab/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 Предварительная оценка патентоспособности</w:t>
        <w:tab/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8 Стратегия правовой охраны</w:t>
        <w:tab/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9 Формулировки для конкурсной защиты</w:t>
        <w:tab/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10 План дальнейших работ</w:t>
        <w:tab/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Заключение</w:t>
        <w:tab/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Список использованных источников</w:t>
        <w:tab/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Приложение А. Регламент поиска</w:t>
        <w:tab/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Приложение Б. Реестр патентных документов</w:t>
        <w:tab/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Приложение В. Сопоставительные таблицы</w:t>
        <w:tab/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354"/>
        </w:tabs>
        <w:spacing w:after="0" w:before="0" w:line="36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Приложение Г. Чек-лист раскрытия и фиксации РИД</w:t>
        <w:tab/>
        <w:t xml:space="preserve">29</w:t>
      </w:r>
      <w:r w:rsidDel="00000000" w:rsidR="00000000" w:rsidRPr="00000000">
        <w:rPr>
          <w:rtl w:val="0"/>
        </w:rPr>
      </w:r>
    </w:p>
    <w:tbl>
      <w:tblPr>
        <w:tblStyle w:val="Table2"/>
        <w:tblW w:w="9354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Статус документа. Предварительное патентное исследование конкурсного проекта. Документ не заменяет юридическое заключение о патентной чистоте и не является патентным формуляром для серийной продукции.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ПЕРЕЧЕНЬ СОКРАЩЕНИЙ И ОБОЗНАЧЕНИЙ</w:t>
      </w:r>
      <w:r w:rsidDel="00000000" w:rsidR="00000000" w:rsidRPr="00000000">
        <w:rPr>
          <w:rtl w:val="0"/>
        </w:rPr>
      </w:r>
    </w:p>
    <w:tbl>
      <w:tblPr>
        <w:tblStyle w:val="Table3"/>
        <w:tblW w:w="9354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2551"/>
        <w:gridCol w:w="6803"/>
        <w:tblGridChange w:id="0">
          <w:tblGrid>
            <w:gridCol w:w="2551"/>
            <w:gridCol w:w="6803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Сокращение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Расшифровка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конструкторская документация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рабочее колесо PA12-CF10 с металлической втулкой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рабочее колесо PA12-CF10 с металлической втулкой и наружным армированием углеродной тканью в эпоксидной матрице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МПК / CPC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международная / совместная патентная классификация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НИОКР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научно-исследовательские и опытно-конструкторские работы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объект интеллектуальной собственности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патентные исследования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результат интеллектуальной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рабочее колесо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ФИПС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Федеральный институт промышленной собственности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изготовление расплавленной нитью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freedom to operate — возможность использования без нарушения действующих прав третьих лиц на выбранной территории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нейтральный формат обмена трехмерной CAD-геометрией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Патентные исследования выполнены как часть НИОКР команды МИТК-РК и предназначены для обоснования технических решений, подготовки конкурсной документации и формирования реалистичной стратегии охраны результатов. В соответствии с ГОСТ Р 15.011-2024 на ранних стадиях разработки целесообразно исследовать уровень техники и тенденции, а при наличии сформированной конструкции — предварительно оценивать патентоспособность и риски патентной чистоты.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Настоящий отчет построен с учетом ГОСТ Р 15.011-2024 и оформлен по принципам ГОСТ 7.32-2017. Поэтому на листах отчета отсутствуют рамка и основная надпись ЕСКД: они обязательны для конструкторских документов, но не являются элементами отчета о патентных исследованиях. Формат — А4, поля 30/15/20/20 мм, шрифт Times New Roman, сквозная нумерация страниц.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Исследование не ограничивается поиском внешне похожих моделей. Для каждого ключевого документа анализировались независимые пункты формулы, зависимые признаки, территория действия и технический способ соединения материалов. Это принципиально: сходство изображения не означает нарушения патента, а отличие технологии изготовления не всегда исключает попадание в формулу устройства.</w:t>
      </w:r>
      <w:r w:rsidDel="00000000" w:rsidR="00000000" w:rsidRPr="00000000">
        <w:rPr>
          <w:rtl w:val="0"/>
        </w:rPr>
      </w:r>
    </w:p>
    <w:tbl>
      <w:tblPr>
        <w:tblStyle w:val="Table4"/>
        <w:tblW w:w="9354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Ограничение. Правовой статус в агрегаторах патентных данных носит справочный характер. Окончательное решение о действии патента принимают только по официальному реестру соответствующего ведомства на дату коммерческой операции.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 ОБЩИЕ ДАННЫЕ ОБ ОБЪЕКТЕ ИССЛЕДОВАНИЙ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 Назначение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Проект направлен на создание демонстрационного гибридного рабочего колеса для высоконапорного центробежного компрессора. Концепция объединяет легкую композитную проточную деталь сложной формы, металлический интерфейс передачи крутящего момента и программный комплекс, сокращающий цикл получения параметрической CAD-модели.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Рабочее колесо имеет итоговый наружный диаметр 200 мм после механической обрезки в CAD. Расчетная частота вращения проекта составляет 12 000 мин⁻¹, стендовая — 3 000 мин⁻¹. Эти значения характеризуют проект, но сами по себе не рассматриваются как отличительные патентоспособные признаки без установленного технического эффекта.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1.2 Исполнения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 — Исполнения рабочего колеса</w:t>
      </w:r>
    </w:p>
    <w:tbl>
      <w:tblPr>
        <w:tblStyle w:val="Table5"/>
        <w:tblW w:w="9353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1020"/>
        <w:gridCol w:w="2948"/>
        <w:gridCol w:w="3458"/>
        <w:gridCol w:w="1927"/>
        <w:tblGridChange w:id="0">
          <w:tblGrid>
            <w:gridCol w:w="1020"/>
            <w:gridCol w:w="2948"/>
            <w:gridCol w:w="3458"/>
            <w:gridCol w:w="1927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Основа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Гибридный 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PA12-CF10, FFF, короткое углеродное волокно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Металлическая втулка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Основное стендовое исполнение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Основа 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Металлическая втулка + 2 слоя сухой углеродной ткани 0,2 мм в эпоксидной матрице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Гибридное наружное армирование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 Существенные технические признаки</w:t>
      </w:r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1417"/>
        <w:gridCol w:w="7937"/>
        <w:tblGridChange w:id="0">
          <w:tblGrid>
            <w:gridCol w:w="1417"/>
            <w:gridCol w:w="7937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Описание признака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Открытое или полуоткрытое центробежное рабочее колесо наружным диаметром 200 мм.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Ступица, основной диск, полноразмерные и сплиттерные лопатки образуют единую печатную полимерно-композитную деталь.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Материал печатной основы — PA12-CF10 с дисперсным коротким углеродным волокном; процесс — FFF без поддержек, 100 % заполнение.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Металлическая втулка из стали 40Х: наружный диаметр 30 мм, внутренний 22 мм, высота 49,5 мм, сквозной шпоночный паз 6×6 мм; внешняя поверхность с накаткой.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Втулка устанавливается запрессовкой с применением эпоксидного или конструкционного клеевого состава; она не является пористой и не формуется совместно с колесом.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 М2 после печати наносятся два наружных слоя сухой углеродной ткани номинальной толщиной 0,2 мм каждый с пропиткой эпоксидной матрицей.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Программный комплекс параметризует геометрию и формирует варианты balanced, max_efficiency и max_pressure в формате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Итоговые демонстрационные модели выбраны из вариантов максимального КПД и максимального давления для последующего сравнения.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1.4 Границы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Проточная часть корпуса, диффузор, улитка, привод, вал, подшипниковые узлы и стенд не включены в объект настоящего исследования. Их патентный анализ следует проводить отдельно после фиксации конструкций. По программному комплексу исследуется принцип автоматизированной генерации и оптимизации, но не проводится построчное сравнение исходного кода с программами третьих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 ЗАДАНИЕ НА ПРОВЕДЕНИЕ ПАТЕНТНЫХ ИССЛЕДОВАНИЙ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 Цель и виды исследований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Цель — выявить существенный предшествующий уровень техники, оценить устойчивость конкурсных утверждений о новизне, предварительно определить вероятность попадания исполнений М1 и М2 под действующие патентные формулы и предложить способы охраны результатов команды.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исследование уровня техники и тенденций развития композитных рабочих колес;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предварительная оценка патентоспособности отличительных решений МИТК-РК;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предварительная оценка патентной чистоты на территории Российской Федерации;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целевое исследование программной параметризации и оптимизации геометрии;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формирование стратегии охраны РИД и безопасных формулировок для публичной защиты.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 Территории и временная глубина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Основная территория оценки патентной чистоты — Российская Федерация. Для оценки мирового уровня техники дополнительно анализируются документы США, Китая, Германии, европейские и международные семьи. Временная глубина — от ранних документов 1970-х годов до даты окончания поиска 19 июля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2.3 Ожидаемый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Результатом являются: перечень близких документов; карта совпадающих признаков; сопоставление независимых пунктов наиболее значимых патентов; разделение рисков по М1, М2, втулке, сплиттерам и программному комплексу; рекомендации по доработке и правовой охране.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 РЕГЛАМЕНТ И МЕТОДИКА ПОИСКА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3.1 Источники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Поиск выполнялся по открытым патентным данным Google Patents с переходами к национальным и региональным карточкам, а также с учетом информационных ресурсов Роспатента/ФИПС и ссылок Espacenet. Для нормативного оформления использованы действующие ГОСТ Р 15.011-2024 и ГОСТ 7.32-2017.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3.2 Классификационные рубрики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3118"/>
        <w:gridCol w:w="6236"/>
        <w:tblGridChange w:id="0">
          <w:tblGrid>
            <w:gridCol w:w="3118"/>
            <w:gridCol w:w="6236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Рубрика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Область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F04D 29/02; F04D 29/023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Материалы роторов и деталей машин для упругих сред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F04D 29/26; F04D 29/28; F04D 29/284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Роторы и рабочие колеса центробежных компрессоров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F04D 29/30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Лопатки и их конструктивное выполнение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B29C 70/00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Формование изделий из композитов и армирование волокнами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G06F / G06N в сочетании с F04D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Компьютеризированное проектирование и оптимизация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3.3 Поисковые выражения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центробежное компрессорное рабочее колесо композит металлическая втулка;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полимерное рабочее колесо углеродное волокно наружный армирующий слой;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composite centrifugal compressor wheel carbon fiber metal sleeve;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polymeric compressor wheel metal insert porous hub co-molded;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impeller splitter blade circumferential offset;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centrifugal compressor impeller parametric optimization automatic geometry generation;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3D printed impeller continuous fiber / chopped carbon fiber / polyamide.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3.4 Метод отбора и оценки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Документ включался в аналитическую выборку, если он раскрывал не менее одного из четырех предметов поиска: композитное рабочее колесо; металлический интерфейс вала; наружное непрерывное армирование; параметрическое профилирование или сплиттеры. Приоритет отдавался независимым пунктам формулы и патентным семьям, охватывающим рынки потенциальной коммерциализации. Указания статуса из открытых агрегаторов считаются ориентировочными до проверки в официальном реестре соответствующей страны.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Совпадение оценивалось по принципу «все признаки независимого пункта». Для предварительного сопоставления наличие лишь одного общего признака не означает совпадения со всей совокупностью признаков независимого пункта; окончательный вывод требует толкования формулы, проверки эквивалентов и официального правового статуса. Вместе с тем для патентоспособности даже один ранний документ может уничтожить широкую новизну конкретного признака.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 РЕЗУЛЬТАТЫ ПАТЕНТНОГО ПОИСКА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 Ключевой российский документ RU240547U1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Полезная модель RU240547U1 опубликована 19 января 2026 г. Она описывает многослойное закрытое рабочее колесо с основным и покрывным дисками, лопатками, полимерной матрицей с углеродными волокнами и металлической втулкой. Отличительная часть независимого пункта требует защитный слой из матрицы с базальтовыми волокнами и формирование основы и покрытия как монолитной структуры непрерывной 3D-печатью. В зависимых пунктах уточнены PEEK, ориентация непрерывных волокон, стальная втулка с канавками и минимальная толщина защитного слоя.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Этот документ наиболее опасен не как прямое совпадение, а как доказательство того, что широкая формула «композитное рабочее колесо с металлической втулкой и многослойностью» уже занята российским уровнем техники. МИТК-РК отличается открытой геометрией, коротким волокном PA12-CF10, отсутствием покрывного диска, отдельным постламинированием углетканью и отсутствием базальт/PEEK-защитного слоя.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4.2 Семья US8794914B2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US8794914B2 раскрывает центробежное компрессорное колесо, у которого ступица и лопаточный массив выполнены из полимерной матрицы с невязаным дисперсным коротким волокном; в качестве матрицы прямо указан полиамид, а в качестве наполнителя — углеродное волокно. Зависимые пункты и независимый пункт 20 предусматривают наружный слой непрерывных или полунепрерывных волокон, включая ткань, а описание допускает металлическую вставку в отверстии 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материалам и архитектуре это наиболее близкий международный документ к М1 и М2. Для территории США исполнение М2 требует профессионального claim chart: пункт 20 сочетает коротковолокнистую полимерную основу и наружный непрерывный слой. Российский член этой семьи в найденной выборке не выявлен, поэтому документ прежде всего ограничивает широкие заявления о мировой новизне и влияет на экспортные рынки США, Китая и Германии.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4.3 Металлическая втулка и вставка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US10393134B2 защищает полимерное колесо с металлической осевой ступицей, содержащей пористую область; материал колеса проникает в поры и формирует механическое сцепление. US20190113046A1 описывает совместное формование полимерного колеса на трубчатой вставке с выступами и отверстиями, окруженными полимером. У МИТК-РК втулка непористая, устанавливается после печати запрессовкой и клеем, а ее наружная накатка не является выступающими рычагами совместного формования. Эти отличия снижают вероятность буквального совпадения, но подтверждают известность самого гибридного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4.4 Наружное волокнистое армирование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RU2576716C1, RU2576725C1, RU2432502C1, US6402467B1 и US9492970B2 показывают длительное развитие тканых, намоточных и многослойных композитных рабочих колес. В большинстве решений лопатки и диски формуются из препрегов или слоев в пресс-формах, а усиление интегрируется во время формования. М2 отличается тем, что коротковолокнистая FFF-основа сначала печатается, а затем вручную ламинируется одним наружным слоем углеродной ткани номинальной сухой толщиной 0,2 мм в эпоксидной матрице. Отличие процесса может быть значимым, но сам наружный непрерывный слой не является новым как родовой признак.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4.5 Сплиттерные лопатки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US5002461A прямо посвящен окружному смещению сплиттерных лопаток относительно середины канала между полноразмерными лопатками и связывает смещение с расходом, помпажом, давлением и эффективностью. Документ имеет истекший статус, поэтому не формирует актуальный запрет в США, но является сильным уровнем техники. Следовательно, визуально смещенные сплиттеры МИТК-РК допустимы как расчетное решение, однако общее утверждение о новизне такого смещения некорректно.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4.6 Параметрическая генерация и оптимизация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CN111382539B раскрывает параметрическую оптимизацию профиля лопаток турбомашины по расчету течения, а US20160342730A1 — компьютерное формирование трехмерной геометрии рабочего колеса из расчетных переменных. Документы подтверждают, что широкая идея «ввести исходные параметры и автоматически получить оптимизированное колесо» известна. Ценность программного комплекса МИТК-РК следует формулировать через конкретную реализацию: набор параметров, систему ограничений печати, целевые функции, построение трех вариантов и воспроизводимое формирование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688000" cy="3033761"/>
            <wp:effectExtent b="0" l="0" r="0" t="0"/>
            <wp:docPr descr="Рисунок 1 — Карта пересечения признаков проекта с выбранными патентными документами" id="1" name="image1.png"/>
            <a:graphic>
              <a:graphicData uri="http://schemas.openxmlformats.org/drawingml/2006/picture">
                <pic:pic>
                  <pic:nvPicPr>
                    <pic:cNvPr descr="Рисунок 1 — Карта пересечения признаков проекта с выбранными патентными документами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3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— Карта пересечения признаков проекта с выбранными патентными документами</w:t>
      </w:r>
    </w:p>
    <w:p w:rsidR="00000000" w:rsidDel="00000000" w:rsidP="00000000" w:rsidRDefault="00000000" w:rsidRPr="00000000" w14:paraId="000000CB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Обозначения на рисунке: заполненный круг — явное раскрытие признака; полукруг — частичное или функционально близкое раскрытие; тире — признак не является предметом выбранного документа. Карта служит навигацией и не заменяет сопоставление формулы.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 АНАЛИЗ УРОВНЯ ТЕХНИКИ И ТЕНДЕНЦИЙ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5.1 Основные тенденции</w:t>
      </w:r>
      <w:r w:rsidDel="00000000" w:rsidR="00000000" w:rsidRPr="00000000">
        <w:rPr>
          <w:rtl w:val="0"/>
        </w:rPr>
      </w:r>
    </w:p>
    <w:tbl>
      <w:tblPr>
        <w:tblStyle w:val="Table8"/>
        <w:tblW w:w="9354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2948"/>
        <w:gridCol w:w="6406"/>
        <w:tblGridChange w:id="0">
          <w:tblGrid>
            <w:gridCol w:w="2948"/>
            <w:gridCol w:w="6406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Тенденция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Снижение массы и инерции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Замена алюминиевых и стальных колес полимерно-композитными при сохранении сложной аэродинамической формы.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Локальное усиление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Разделение коротковолокнистой формообразующей основы и непрерывных волокон в зонах высоких напряжений.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Гибридный интерфейс вала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Металлические вставки, пористые ступицы, выступы, канавки и совместное формование для передачи момента.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Функциональная многослойность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Разные матрицы и волокна для прочности, химической стойкости, эрозионной защиты и температуры.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Цифровая оптимизация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Связка параметрической геометрии, CFD/прочности, многокритериальных алгоритмов и автоматического выпуска CAD.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Аддитивное изготовление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Переход от пресс-форм к печати сложной геометрии, включая непрерывное или дисперсное армирование.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5.2 Позиционирование МИТК-РК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Конкурсная ценность проекта находится на пересечении перечисленных тенденций. Команда не предлагает абстрактно «первое композитное колесо», а демонстрирует полный цифровой и производственный маршрут для диаметра 200 мм: параметрический выбор геометрии, два аэродинамических приоритета, печать PA12-CF10, металлический интерфейс вала и вариант локального наружного армирования.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Такое позиционирование сильнее и технически честнее утверждения об отсутствии аналогов. Оно показывает осознанное развитие существующего уровня техники, сформированное под ограничения стенда, принтера и бюджета НИОКР.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 Отличительные признаки, требующие доказательства</w:t>
      </w:r>
      <w:r w:rsidDel="00000000" w:rsidR="00000000" w:rsidRPr="00000000">
        <w:rPr>
          <w:rtl w:val="0"/>
        </w:rPr>
      </w:r>
    </w:p>
    <w:tbl>
      <w:tblPr>
        <w:tblStyle w:val="Table9"/>
        <w:tblW w:w="9353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4081"/>
        <w:gridCol w:w="5272"/>
        <w:tblGridChange w:id="0">
          <w:tblGrid>
            <w:gridCol w:w="4081"/>
            <w:gridCol w:w="5272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Заявляемое отличие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Минимальная доказательная база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Отдельная запрессованная втулка с накаткой и клеем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Испытание на проворот/выпрессовку, расчет контактного давления, контроль соосности.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Постламинирование открытого колеса одним наружным слоем 0,2 мм (номинальная сухая толщина)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Карта раскроя и ориентации, доля смолы, контроль толщины, балансировка, испытание на расслоение.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Автоматическая генерация трех целевых геометрий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Версионный архив кода, журнал входных параметров, одинаково воспроизводимые STEP, описание целевых функций.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Связь геометрии с максимумом КПД/давления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CFD в единой постановке и экспериментальная проверка на одном стенде.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 ПРЕДВАРИТЕЛЬНАЯ ОЦЕНКА ПАТЕНТНОЙ ЧИСТОТЫ</w:t>
      </w:r>
      <w:r w:rsidDel="00000000" w:rsidR="00000000" w:rsidRPr="00000000">
        <w:rPr>
          <w:rtl w:val="0"/>
        </w:rPr>
      </w:r>
    </w:p>
    <w:tbl>
      <w:tblPr>
        <w:tblStyle w:val="Table10"/>
        <w:tblW w:w="9354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ddeb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Территория оценки. Ниже приведена предварительная оценка преимущественно для Российской Федерации. Для экспорта оценка должна быть повторена отдельно по каждой стране, поскольку права территориальны.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6.1 Исполнение М1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М1 присутствуют известные признаки: полимерно-композитная ступица и лопатки, полиамид с коротким углеродным волокном, металлическая втулка. Однако наиболее близкий действующий российский документ RU240547U1 требует закрытое колесо, защитный базальтовый слой и монолитную непрерывноволоконную 3D-печать. Эти признаки у М1 отсутствуют. В рассмотренной выборке прямого совпадения всех признаков независимого пункта российского патента не выявлено. Предварительный риск — низкий/средний.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6.2 Исполнение М2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М2 добавляет наружное непрерывное углеродное армирование, поэтому приближается к технической идее US8794914B2 и к ряду российских способов формования композитных колес. В России совпадение с RU240547U1 по-прежнему неполное: материал защитного слоя, архитектура закрытого колеса и метод непрерывной печати отличаются. Однако риск выше, чем для М1, поскольку родовой признак наружного волокнистого слоя широко раскрыт. Предварительный риск в РФ — средний; для США, Китая и Германии требуется обязательный отдельный анализ семьи US8794914B2.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6.3 Узел втулки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Запрессовка непористой втулки после печати, наружная накатка и клеевая прослойка отличают МИТК-РК от пористой металлической ступицы US10393134B2 и совместно формуемой вставки US20190113046A1. Следует сохранять эти отличия в КД и технологической карте. Если конструкция будет изменена на печать непосредственно вокруг вставки, использование открытых пор, сквозных отверстий или длинных выступающих рычагов, патентный риск необходимо пересмотреть.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6.4 Сводная оценка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688000" cy="2546315"/>
            <wp:effectExtent b="0" l="0" r="0" t="0"/>
            <wp:docPr descr="Рисунок 2 — Аналитическая оценка патентных рисков по элементам проекта" id="3" name="image2.png"/>
            <a:graphic>
              <a:graphicData uri="http://schemas.openxmlformats.org/drawingml/2006/picture">
                <pic:pic>
                  <pic:nvPicPr>
                    <pic:cNvPr descr="Рисунок 2 — Аналитическая оценка патентных рисков по элементам проекта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46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— Аналитическая оценка патентных рисков по элементам проекта</w:t>
      </w:r>
    </w:p>
    <w:tbl>
      <w:tblPr>
        <w:tblStyle w:val="Table11"/>
        <w:tblW w:w="9352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2040"/>
        <w:gridCol w:w="2267"/>
        <w:gridCol w:w="5045"/>
        <w:tblGridChange w:id="0">
          <w:tblGrid>
            <w:gridCol w:w="2040"/>
            <w:gridCol w:w="2267"/>
            <w:gridCol w:w="5045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Предварительный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Низкий/средний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 найдено полного совпадения российской формулы; общая архитектура известна.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Наружное непрерывное армирование близко к известным решениям; экспортный риск выше.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Втулка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Интерфейс известен, но конкретный способ МИТК-РК отличается от пористого и co-molded.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Сплиттеры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Низкий FTO / высокая известность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Истекший US5002461A ограничивает новизну, но не создает текущий запрет в США.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Программный комплекс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Низкий/средний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Широкая автоматическая оптимизация известна; конкретный код охраняется авторским правом.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6.5 Что нельзя считать подтвержденным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Настоящий отчёт является предварительным патентно-информационным исследованием: он не подтверждает патентную чистоту, не устанавливает объём или недействительность чужих прав и не гарантирует выдачу собственного патента. Для такого вывода необходимы: официальный поиск по формуле и аналогам, проверка статуса в ФИПС на конкретную дату, анализ эквивалентных признаков, изучение непатентной литературы и заключение патентного поверенного.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 ПРЕДВАРИТЕЛЬНАЯ ОЦЕНКА ПАТЕНТОСПОСОБНОСТИ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7.1 Широкая концепция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Широкая концепция «композитное центробежное рабочее колесо с металлической втулкой» не обладает новизной. Также известны коротковолокнистые полиамидные основы, наружная ткань, локальные углеродные усиления, сплиттеры и автоматическая оптимизация. Подача заявки с такими родовыми признаками без узкой отличительной совокупности имеет высокий риск отказа.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7.2 Возможные охраноспособные ядра</w:t>
      </w:r>
      <w:r w:rsidDel="00000000" w:rsidR="00000000" w:rsidRPr="00000000">
        <w:rPr>
          <w:rtl w:val="0"/>
        </w:rPr>
      </w:r>
    </w:p>
    <w:tbl>
      <w:tblPr>
        <w:tblStyle w:val="Table12"/>
        <w:tblW w:w="9353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2154"/>
        <w:gridCol w:w="3685"/>
        <w:gridCol w:w="3514"/>
        <w:tblGridChange w:id="0">
          <w:tblGrid>
            <w:gridCol w:w="2154"/>
            <w:gridCol w:w="3685"/>
            <w:gridCol w:w="3514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Кандидат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Что должно быть новым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Необходимый технический эффект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Узел втулки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Определенная геометрия накатки/канавок, клеевые резервуары, осевая фиксация и заменяемость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Доказанный рост момента проворота и снижение напряжений в PA12-CF10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Способ армирования 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Раскрой одного наружного слоя, направления волокон, нахлесты и локальные переходы на открытом колесе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Повышение допустимой частоты/ресурса без ухудшения аэродинамики и баланса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Способ генерации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Система ограничений печатаемости и геометрической валидности вместе с тремя целевыми режимами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Сокращение времени проектирования при воспроизводимом качестве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Конкретная аэродинамическая геометрия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Численные диапазоны углов, высот и положения сплиттеров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Подтвержденный прирост КПД или давления относительно корректного аналога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7.3 Наиболее реалистичный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текущей стадии наиболее надежно защищать программный комплекс авторским правом и режимом ноу-хау, одновременно собирая экспериментальные данные для возможной заявки на конкретный узел втулки или способ постламинирования. Патентовать следует не рекламное название проекта, а узкую воспроизводимую совокупность признаков, дающую измеримый технический эффект.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 СТРАТЕГИЯ ПРАВОВОЙ ОХРАНЫ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688000" cy="1800739"/>
            <wp:effectExtent b="0" l="0" r="0" t="0"/>
            <wp:docPr descr="Рисунок 3 — Рекомендуемая многослойная стратегия охраны результатов МИТК-РК" id="2" name="image3.png"/>
            <a:graphic>
              <a:graphicData uri="http://schemas.openxmlformats.org/drawingml/2006/picture">
                <pic:pic>
                  <pic:nvPicPr>
                    <pic:cNvPr descr="Рисунок 3 — Рекомендуемая многослойная стратегия охраны результатов МИТК-РК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0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 — Рекомендуемая многослойная стратегия охраны результатов МИТК-РК</w:t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8.1 Исходный код и документация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Исходный код программы, структура модулей, тексты и графические материалы охраняются авторским правом с момента создания при наличии оригинального творческого вклада. Команде следует хранить репозиторий с историей изменений, фиксировать авторов коммитов, маркировать версии и подготовить акт фиксации исходного кода на дату до публичной защиты.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8.2 Ноу-хау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качестве ноу-хау рационально сохранять диапазоны параметров оптимизации, веса критериев, штрафы за непечатаемую геометрию, правила автоматического исправления самопересечений, наборы верификационных данных и настройки технологического процесса. Для режима коммерческой тайны необходимы организационные меры: перечень конфиденциальных сведений, разграничение доступа, маркировка и соглашения внутри команды.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8.3 Патент или полезная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 подачи заявки нельзя раскрывать в презентации подробную геометрию потенциально нового соединения или полный алгоритм. В Российской Федерации с 2025 года предусмотрен 12-месячный льготный срок после раскрытия изобретения самим заявителем, однако бремя доказывания лежит на заявителе, а зарубежные правила различаются. Практически безопаснее подать заявку до публичного раскрытия.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8.4 Название МИТК-РК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 переходе к коммерческой деятельности целесообразно отдельно проверить и зарегистрировать обозначение МИТК-РК как товарный знак или знак обслуживания для программных и инженерных услуг. Это не заменяет патентную охрану конструкции.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 ФОРМУЛИРОВКИ ДЛЯ КОНКУРСНОЙ ЗАЩИТЫ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9.1 Рекомендуемые формулировки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«Проведен предварительный патентно-информационный поиск по российским и зарубежным документам».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«Прямого совпадения всей совокупности признаков двух исполнений МИТК-РК в рассмотренной выборке не выявлено».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«Общая композитно-металлическая архитектура известна; проект отличается конкретным цифровым и производственным маршрутом».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«Для России предварительный риск по печатному исполнению оценивается как низкий/средний, по армированному — как средний».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«Результаты программного комплекса защищаются авторским правом и ноу-хау; патентование узкого конструктивного решения рассматривается после испытаний». </w:t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9.2 Формулировки, которых следует избегать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«Аналогов в мире нет» — поиск выявил близкие решения и активные патенты.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«Патентная чистота полностью подтверждена» — для такого вывода недостаточно предварительного поиска.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«Мы впервые объединили композит и металлическую втулку» — сочетание известно десятилетиями.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«Наружная углеткань является принципиально новой» — непрерывные наружные слои раскрыты в предшествующем уровне техники.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«Программа изобретает оптимальную геометрию» — корректнее говорить об автоматизированной многокритериальной генерации по заданным моделям и ограничениям.</w:t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9.3 Краткий ответ жюри</w:t>
      </w:r>
      <w:r w:rsidDel="00000000" w:rsidR="00000000" w:rsidRPr="00000000">
        <w:rPr>
          <w:rtl w:val="0"/>
        </w:rPr>
      </w:r>
    </w:p>
    <w:tbl>
      <w:tblPr>
        <w:tblStyle w:val="Table13"/>
        <w:tblW w:w="9354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Готовая формулировка. Мы не заявляем, что композитные рабочие колеса или металлические втулки ранее не существовали. Новизна нашей конкурсной концепции — в интегрированном маршруте: параметрическая генерация двух целевых аэродинамических исполнений, печать открытого колеса из PA12-CF10, отдельный надежный металлический интерфейс вала и вариант постламинирования углеродной тканью. Предварительный поиск не выявил одного документа, который воспроизводил бы всю эту совокупность признаков; перед коммерциализацией мы предусмотрели официальный FTO-анализ.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pStyle w:val="Heading1"/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10 ПЛАН ДАЛЬНЕЙШИХ РАБОТ</w:t>
      </w:r>
      <w:r w:rsidDel="00000000" w:rsidR="00000000" w:rsidRPr="00000000">
        <w:rPr>
          <w:rtl w:val="0"/>
        </w:rPr>
      </w:r>
    </w:p>
    <w:tbl>
      <w:tblPr>
        <w:tblStyle w:val="Table14"/>
        <w:tblW w:w="9353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566"/>
        <w:gridCol w:w="4422"/>
        <w:gridCol w:w="2381"/>
        <w:gridCol w:w="1984"/>
        <w:tblGridChange w:id="0">
          <w:tblGrid>
            <w:gridCol w:w="566"/>
            <w:gridCol w:w="4422"/>
            <w:gridCol w:w="2381"/>
            <w:gridCol w:w="1984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Контрольная точка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Зафиксировать версии М1 и М2, код и авторов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До публичной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Команда МИТК-РК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Проверить RU240547U1, RU2576716C1 и RU2576725C1 в официальных реестрах ФИПС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До утверждения КД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Ответственный за ПИ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Подготовить профессиональный claim chart US8794914B2 для стран планируемого экспорта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До коммерческого предложения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Патентный поверенный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Выполнить испытание втулки на проворот и выпрессовку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До заявки на узел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Конструктор/испытатель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Зафиксировать схему однослойного наружного армирования, массу смолы и баланс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До испытания 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Технолог композитов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Сравнить max_efficiency и max_pressure в единой CFD-постановке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После готовности проточной части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Инженер аэродинамики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Провести структурный и усталостный расчет при 12 000 мин⁻¹ и режимах разгона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До стендовых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Инженер прочности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Принять решение: заявка / ноу-хау / публикация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После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Руководитель проекта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Проведенный предварительный поиск подтверждает, что направление гибридных композитно-металлических рабочих колес является технически развитым и патентно насыщенным. Композитная полимерная основа, короткое углеродное волокно, металлические вставки, наружные непрерывные волокна, смещенные сплиттеры и автоматическая оптимизация по отдельности известны.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Одновременно в рассмотренной выборке не выявлено единственного российского или зарубежного документа, который воспроизводил бы всю фактическую конфигурацию МИТК-РК: открытое рабочее колесо диаметром 200 мм, FFF-основу PA12-CF10, отдельную непористую втулку из стали 40Х размером 30/22×49,5 мм с накаткой, запрессовкой и клеевым соединением, один постламинированный наружный слой углеродной ткани номинальной сухой толщиной 0,2 мм и программный выпуск трех целевых STEP-вариантов.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М1 предварительный риск патентной чистоты в Российской Федерации оценивается как низкий/средний; для М2 — как средний. Наиболее близкий российский документ RU240547U1 содержит обязательные признаки закрытого колеса, базальт/PEEK-слоя и непрерывной монолитной печати, отсутствующие в проекте. Наиболее близкий зарубежный документ US8794914B2 требует отдельного анализа перед экспортом, особенно для М2.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Главная рекомендация — позиционировать проект как инженерно обоснованную интеграцию известных направлений с собственным цифровым маршрутом, а правовую охрану строить многослойно: авторское право на код и документы, ноу-хау на параметры и ограничения, а патентную заявку — только на узкую конструкцию или технологию после подтверждения технического эффекта.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ГОСТ Р 15.011-2024. Интеллектуальная собственность. Патентные исследования. Содержание и порядок проведения. URL: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https://allgosts.ru/03/140/gost_r_15.011-2024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ГОСТ 7.32-2017. Отчет о научно-исследовательской работе. Структура и правила оформления. Статус: действует.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https://protect.gost.ru/gost/details/7d280e43-7036-4a69-8e6e-d15867028343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Роспатент. Информационные ресурсы и открытые реестры. URL: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https://rospatent.gov.ru/ru/sourses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ГК РФ, статья 1350. Условия патентоспособности изобретения; льготный срок после раскрытия. URL: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https://www.consultant.ru/document/cons_doc_LAW_64629/4b30fa7ca4e5733597a1bc9b2b12351cc5c430e6/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RU240547U1. Многослойное рабочее колесо из композиционных материалов URL: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https://patents.google.com/patent/RU240547U1/ru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US8794914B2. Composite centrifugal compressor wheel URL: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https://patents.google.com/patent/US8794914B2/en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 CN102478022B / DE102011118890B4. Семья US8794914B2 URL: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https://patents.google.com/patent/US8794914B2/en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8. US10393134B2. Polymeric compressor wheel with metal sleeve URL: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https://patents.google.com/patent/US10393134B2/en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9. US20190113046A1. Polymer compressor wheel with co-molded bore insert URL: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https://patents.google.com/patent/US20190113046A1/en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10. RU2576716C1. Способ изготовления рабочего колеса центробежного компрессора из композиционного материала URL: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https://patents.google.com/patent/RU2576716C1/ru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11. RU2576725C1. Способ изготовления рабочего колеса центробежного компрессора из композиционного материала URL: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https://patents.google.com/patent/RU2576725C1/ru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12. RU2432502C1. Способ изготовления рабочего колеса центробежного компрессора из композиционного материала URL: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https://patents.google.com/patent/RU2432502C1/ru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13. RU2239100C2. Рабочее колесо центробежного компрессора из композиционного материала и способ его изготовления URL: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https://patents.google.com/patent/RU2239100C2/ru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14. US6402467B1. Composite material centrifugal wheel URL: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https://patents.google.com/patent/US6402467B1/en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15. US4850802A. Composite compressor wheel for turbochargers URL: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https://patents.google.com/patent/US4850802A/en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16. DE2519546A1. Plastic impeller with metal sleeve URL: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https://patents.google.com/patent/DE2519546A1/en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17. US5002461A. Compressor impeller with displaced splitter blades URL: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https://patents.google.com/patent/US5002461A/en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18. US10634157B2. Centrifugal compressor impeller with non-linear leading edge and associated design method URL: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https://patents.google.com/patent/US10634157B2/en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19. CN111382539B. Turbomachine blade profile optimization method based on through-flow calculation URL: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https://patents.google.com/patent/CN111382539A/en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20. US20160342730A1. Method for designing centrifugal pump and mixed flow pump URL: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https://patents.google.com/patent/US20160342730A1/en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21. US9492970B2. Method of manufacturing composite centrifugal compressor impeller URL: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https://patents.google.com/patent/US9492970B2/en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(дата обращения: 19.07.2026).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ПРИЛОЖЕНИЕ А. РЕГЛАМЕНТ ПОИСКА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tbl>
      <w:tblPr>
        <w:tblStyle w:val="Table15"/>
        <w:tblW w:w="9353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2154"/>
        <w:gridCol w:w="2154"/>
        <w:gridCol w:w="3231"/>
        <w:gridCol w:w="1814"/>
        <w:tblGridChange w:id="0">
          <w:tblGrid>
            <w:gridCol w:w="2154"/>
            <w:gridCol w:w="2154"/>
            <w:gridCol w:w="3231"/>
            <w:gridCol w:w="1814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Предмет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Ключевые выражения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Классы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Композитное рабочее колесо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Patents; ФИПС; Espacenet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composite centrifugal compressor wheel; композитное рабочее колесо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F04D29/02; F04D29/284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Металлическая втулка/вставка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Patents; национальные реестры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metal sleeve; bore insert; porous hub; втулка рабочего колеса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F04D29/26; F04D29/28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Наружное армирование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Patents; Espacenet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outer continuous fiber; woven carbon fabric; наружный слой углеткани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F04D29/02; B29C70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Сплиттерные лопатки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Patents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displaced splitter blade; offset splitter impeller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F04D29/30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Параметрическая оптимизация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Patents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impeller parametric optimization; automatic 3D geometry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F04D; G06F/G06N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Языки поиска: русский, английский, китайский. Ретроспектива: 1970–19.07.2026; для цифровой оптимизации — 2000–19.07.2026. Поиск носит предварительный характер. Официальное исследование дополняется перечнем стран коммерциализации, полными патентными семьями, проверкой пошлин и правопреемства по официальным реестрам.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ПРИЛОЖЕНИЕ Б. РЕЕСТР ПАТЕНТНЫХ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Приложение Б</w:t>
      </w:r>
      <w:r w:rsidDel="00000000" w:rsidR="00000000" w:rsidRPr="00000000">
        <w:rPr>
          <w:rtl w:val="0"/>
        </w:rPr>
      </w:r>
    </w:p>
    <w:tbl>
      <w:tblPr>
        <w:tblStyle w:val="Table16"/>
        <w:tblW w:w="9353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1020"/>
        <w:gridCol w:w="2834"/>
        <w:gridCol w:w="2381"/>
        <w:gridCol w:w="3118"/>
        <w:tblGridChange w:id="0">
          <w:tblGrid>
            <w:gridCol w:w="1020"/>
            <w:gridCol w:w="2834"/>
            <w:gridCol w:w="2381"/>
            <w:gridCol w:w="3118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Документ, страна и 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Статус на дату поиска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Оценка релевантности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RU240547U1 (RU); приоритет 09.09.2025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выдана 19.01.2026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Очень высокая по общей архитектуре; независимый пункт содержит признаки, отсутствующие у МИТК-РК.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US8794914B2 (US); приоритет 23.11.2010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4"/>
                <w:szCs w:val="14"/>
                <w:rtl w:val="0"/>
              </w:rPr>
              <w:t xml:space="preserve">агрегатор: Active, до 23.10.2032*; проверить USPTO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Ключевой зарубежный документ для обоих исполнений, особенно для варианта с углетканью.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CN102478022B / DE102011118890B4 (CN/DE); приоритет 23.11.2010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члены семьи; проверить реестры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Существенны при выводе продукта на рынки Китая и Германии/Европы.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US10393134B2 (US); приоритет 04.08.2017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4"/>
                <w:szCs w:val="14"/>
                <w:rtl w:val="0"/>
              </w:rPr>
              <w:t xml:space="preserve">агрегатор: Active, до 14.01.2038*; проверить USPTO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Высокая для узла втулки, но способ фиксации принципиально иной.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US20190113046A1 (US); приоритет 16.10.2017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US-заявка abandoned; есть зарубежная семья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Средняя; МИТК-РК использует отдельную запрессовку и клеевое соединение.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RU2576716C1 (RU); приоритет 25.03.2015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патент выдан; проверить реестр ФИПС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Средняя для технологии внешнего армирования; процесс МИТК-РК иной.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RU2576725C1 (RU); приоритет 25.03.2015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патент выдан; проверить реестр ФИПС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Средняя как уровень техники; FFF и постламинирование не раскрыты как в МИТК-РК.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RU2432502C1 (RU); приоритет 02.08.2010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4"/>
                <w:szCs w:val="14"/>
                <w:rtl w:val="0"/>
              </w:rPr>
              <w:t xml:space="preserve">по агрегатору действие прекращено*; проверить ФИПС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Уровень техники; конструкция и процесс существенно отличаются.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RU2239100C2 (RU); приоритет 30.10.2002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4"/>
                <w:szCs w:val="14"/>
                <w:rtl w:val="0"/>
              </w:rPr>
              <w:t xml:space="preserve">по агрегатору действие прекращено*; проверить ФИПС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Уровень техники для композитной конструкции; прямого совпадения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US6402467B1 (US); приоритет 11.03.1998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4"/>
                <w:szCs w:val="14"/>
                <w:rtl w:val="0"/>
              </w:rPr>
              <w:t xml:space="preserve">по агрегатору Expired — Lifetime*; проверить официальный реестр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Сильный ранний уровень техники для композитного армирования ступичной зоны.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US4850802A (US); приоритет 1983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expired*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Ранний уровень техники для гибридного рабочего колеса со вставкой.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DE2519546A1 (DE); приоритет 1975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истекший уровень техники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Показывает давнюю известность самой комбинации полимер/металл.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US5002461A (US); приоритет 26.01.1990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4"/>
                <w:szCs w:val="14"/>
                <w:rtl w:val="0"/>
              </w:rPr>
              <w:t xml:space="preserve">по агрегатору Expired — Fee Related*; проверить официальный реестр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Высокая для уровня техники; общее смещение сплиттеров не следует заявлять как новое.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US10634157B2 (US); приоритет 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4"/>
                <w:szCs w:val="14"/>
                <w:rtl w:val="0"/>
              </w:rPr>
              <w:t xml:space="preserve">по агрегатору Active*; проверить официальный реестр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Средняя для геометрии; требуется проверка только при использовании близкого закона профилирования.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CN111382539B (CN); приоритет 30.03.2020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4"/>
                <w:szCs w:val="14"/>
                <w:rtl w:val="0"/>
              </w:rPr>
              <w:t xml:space="preserve">по агрегатору Active*; проверить официальный реестр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Уровень техники для широкого понятия автоматизированной оптимизации.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US20160342730A1 (US); приоритет 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заявка; позднее выдан патент*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Уровень техники для генератора геометрии; конкретный код МИТК-РК остается самостоятельным объектом авторского права.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US9492970B2 (US); приоритет 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4"/>
                <w:szCs w:val="14"/>
                <w:rtl w:val="0"/>
              </w:rPr>
              <w:t xml:space="preserve">по агрегатору Expired — Fee Related*; проверить официальный реестр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Дополнительный уровень техники для композитного производства.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* Статусы, помеченные звездочкой, приведены по справочным данным агрегатора Google Patents. Для юридически значимого решения обязательна проверка официального реестра соответствующего патентного ведомства.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ПРИЛОЖЕНИЕ В. СОПОСТАВИТЕЛЬНЫЕ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Приложение 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В.1 — Сопоставление с независимым пунктом RU240547U1</w:t>
      </w:r>
    </w:p>
    <w:tbl>
      <w:tblPr>
        <w:tblStyle w:val="Table17"/>
        <w:tblW w:w="9353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3968"/>
        <w:gridCol w:w="1700"/>
        <w:gridCol w:w="3685"/>
        <w:tblGridChange w:id="0">
          <w:tblGrid>
            <w:gridCol w:w="3968"/>
            <w:gridCol w:w="1700"/>
            <w:gridCol w:w="3685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Признак формулы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Совпадение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Закрытое колесо: основной и покрывной диски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МИТК-РК — открытое/полуоткрытое колесо без покрывного диска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Лопатки и диски образуют монолитную композитную основу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Ступица, диск и лопатки печатаются как единая деталь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Металлическая втулка в центре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Втулка из стали 40Х, 30/22×49,5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Основа с углеродными волокнами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Да/частично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PA12-CF10 содержит короткое дисперсное углеродное волокно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Защитный слой с базальтовыми волокнами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М1 без слоя; М2 — углеродная ткань/эпоксид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Основа и защитный слой монолитны за счет непрерывной 3D-печати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М2 ламинируется после FFF-печати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Вывод по независимому пункту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Полного совпадения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Отсутствуют несколько обязательных признаков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В.2 — Сопоставление с US8794914B2</w:t>
      </w:r>
    </w:p>
    <w:tbl>
      <w:tblPr>
        <w:tblStyle w:val="Table18"/>
        <w:tblW w:w="9353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3741"/>
        <w:gridCol w:w="1927"/>
        <w:gridCol w:w="3685"/>
        <w:tblGridChange w:id="0">
          <w:tblGrid>
            <w:gridCol w:w="3741"/>
            <w:gridCol w:w="1927"/>
            <w:gridCol w:w="3685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Совпадение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Осевая ступица с отверстием и криволинейные лопатки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Базовая геометрическая архитектура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Ступица и лопатки из полимерной матрицы с коротким невязаным волокном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PA12-CF10 функционально близок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Полиамид и углеродное волокно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Материалы прямо названы в зависимых пунктах/описании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Наружный слой непрерывных/полунепрерывных волокон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М1: нет; М2: 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М2 использует один наружный слой углеродной ткани номинальной сухой толщиной 0,2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Вставка в отверстии вала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Да/частично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В описании допускается металлическая вставка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Территория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Не РФ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Ключевое значение для США; семья CN/DE требует отдельной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Экспортный риск М2 повышен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Нужен анализ патентного поверенного по каждой стране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В.3 — Сопоставление узла втулки</w:t>
      </w:r>
    </w:p>
    <w:tbl>
      <w:tblPr>
        <w:tblStyle w:val="Table19"/>
        <w:tblW w:w="9352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1927"/>
        <w:gridCol w:w="2834"/>
        <w:gridCol w:w="2891"/>
        <w:gridCol w:w="1700"/>
        <w:tblGridChange w:id="0">
          <w:tblGrid>
            <w:gridCol w:w="1927"/>
            <w:gridCol w:w="2834"/>
            <w:gridCol w:w="2891"/>
            <w:gridCol w:w="17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Ключевой способ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МИТК-РК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US10393134B2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Пористая область металлической ступицы, проникновение полимера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Непористая втулка, запрессовка после печати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Отличается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US20190113046A1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Совместное формование на вставке с выступами/отверстиями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Отдельная запрессовка, накатка, клей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Отличается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pStyle w:val="Heading1"/>
        <w:keepNext w:val="1"/>
        <w:pageBreakBefore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ПРИЛОЖЕНИЕ Г. ЧЕК-ЛИСТ РАСКРЫТИЯ И ФИКСАЦИИ РИД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Приложение Г</w:t>
      </w:r>
      <w:r w:rsidDel="00000000" w:rsidR="00000000" w:rsidRPr="00000000">
        <w:rPr>
          <w:rtl w:val="0"/>
        </w:rPr>
      </w:r>
    </w:p>
    <w:tbl>
      <w:tblPr>
        <w:tblStyle w:val="Table20"/>
        <w:tblW w:w="9354.0" w:type="dxa"/>
        <w:jc w:val="left"/>
        <w:tblInd w:w="-115.0" w:type="dxa"/>
        <w:tblBorders>
          <w:top w:color="7f7f7f" w:space="0" w:sz="6" w:val="single"/>
          <w:left w:color="7f7f7f" w:space="0" w:sz="6" w:val="single"/>
          <w:bottom w:color="7f7f7f" w:space="0" w:sz="6" w:val="single"/>
          <w:right w:color="7f7f7f" w:space="0" w:sz="6" w:val="single"/>
          <w:insideH w:color="7f7f7f" w:space="0" w:sz="6" w:val="single"/>
          <w:insideV w:color="7f7f7f" w:space="0" w:sz="6" w:val="single"/>
        </w:tblBorders>
        <w:tblLayout w:type="fixed"/>
        <w:tblLook w:val="0400"/>
      </w:tblPr>
      <w:tblGrid>
        <w:gridCol w:w="1247"/>
        <w:gridCol w:w="8107"/>
        <w:tblGridChange w:id="0">
          <w:tblGrid>
            <w:gridCol w:w="1247"/>
            <w:gridCol w:w="8107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Отметка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Контрольное 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Зафиксирован персональный состав авторов и их творческий вклад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Репозиторий программы содержит историю версий и дату контрольной сборки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Заархивированы входные параметры и STEP трех целевых вариантов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Сохранены исходные CAD-модели М1 и М2 до публичной демонстрации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Составлен закрытый перечень ноу-хау и лиц, имеющих доступ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Решено, какие признаки потенциальной заявки не показываются в презентации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Зафиксирована дата первого публичного раскрытия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Проверен официальный статус ключевых российских патентов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Перед коммерциализацией заказано заключение патентного поверенного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 документации используется корректная формулировка: предварительный поиск, а не абсолютная патентная чистота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headerReference r:id="rId33" w:type="even"/>
      <w:footerReference r:id="rId34" w:type="default"/>
      <w:footerReference r:id="rId35" w:type="first"/>
      <w:footerReference r:id="rId36" w:type="even"/>
      <w:pgSz w:h="16838" w:w="11906" w:orient="portrait"/>
      <w:pgMar w:bottom="1134" w:top="1134" w:left="1701" w:right="850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240" w:line="240" w:lineRule="auto"/>
      <w:ind w:left="0" w:firstLine="0"/>
      <w:jc w:val="center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240" w:lineRule="auto"/>
      <w:ind w:left="0" w:firstLine="0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  <w:ind w:left="0" w:firstLine="0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240" w:before="0" w:line="240" w:lineRule="auto"/>
      <w:ind w:left="0" w:firstLine="0"/>
      <w:jc w:val="center"/>
    </w:pPr>
    <w:rPr>
      <w:rFonts w:ascii="Times New Roman" w:cs="Times New Roman" w:eastAsia="Times New Roman" w:hAnsi="Times New Roman"/>
      <w:b w:val="1"/>
      <w:bCs w:val="1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tents.google.com/patent/RU2576725C1/ru" TargetMode="External"/><Relationship Id="rId22" Type="http://schemas.openxmlformats.org/officeDocument/2006/relationships/hyperlink" Target="https://patents.google.com/patent/RU2239100C2/ru" TargetMode="External"/><Relationship Id="rId21" Type="http://schemas.openxmlformats.org/officeDocument/2006/relationships/hyperlink" Target="https://patents.google.com/patent/RU2432502C1/ru" TargetMode="External"/><Relationship Id="rId24" Type="http://schemas.openxmlformats.org/officeDocument/2006/relationships/hyperlink" Target="https://patents.google.com/patent/US4850802A/en" TargetMode="External"/><Relationship Id="rId23" Type="http://schemas.openxmlformats.org/officeDocument/2006/relationships/hyperlink" Target="https://patents.google.com/patent/US6402467B1/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patents.google.com/patent/US5002461A/en" TargetMode="External"/><Relationship Id="rId25" Type="http://schemas.openxmlformats.org/officeDocument/2006/relationships/hyperlink" Target="https://patents.google.com/patent/DE2519546A1/en" TargetMode="External"/><Relationship Id="rId28" Type="http://schemas.openxmlformats.org/officeDocument/2006/relationships/hyperlink" Target="https://patents.google.com/patent/CN111382539A/en" TargetMode="External"/><Relationship Id="rId27" Type="http://schemas.openxmlformats.org/officeDocument/2006/relationships/hyperlink" Target="https://patents.google.com/patent/US10634157B2/e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patents.google.com/patent/US20160342730A1/e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1" Type="http://schemas.openxmlformats.org/officeDocument/2006/relationships/header" Target="header1.xml"/><Relationship Id="rId30" Type="http://schemas.openxmlformats.org/officeDocument/2006/relationships/hyperlink" Target="https://patents.google.com/patent/US9492970B2/en" TargetMode="External"/><Relationship Id="rId11" Type="http://schemas.openxmlformats.org/officeDocument/2006/relationships/hyperlink" Target="https://protect.gost.ru/gost/details/7d280e43-7036-4a69-8e6e-d15867028343" TargetMode="External"/><Relationship Id="rId33" Type="http://schemas.openxmlformats.org/officeDocument/2006/relationships/header" Target="header3.xml"/><Relationship Id="rId10" Type="http://schemas.openxmlformats.org/officeDocument/2006/relationships/hyperlink" Target="https://allgosts.ru/03/140/gost_r_15.011-2024" TargetMode="External"/><Relationship Id="rId32" Type="http://schemas.openxmlformats.org/officeDocument/2006/relationships/header" Target="header2.xml"/><Relationship Id="rId13" Type="http://schemas.openxmlformats.org/officeDocument/2006/relationships/hyperlink" Target="https://www.consultant.ru/document/cons_doc_LAW_64629/4b30fa7ca4e5733597a1bc9b2b12351cc5c430e6/" TargetMode="External"/><Relationship Id="rId35" Type="http://schemas.openxmlformats.org/officeDocument/2006/relationships/footer" Target="footer2.xml"/><Relationship Id="rId12" Type="http://schemas.openxmlformats.org/officeDocument/2006/relationships/hyperlink" Target="https://rospatent.gov.ru/ru/sourses" TargetMode="External"/><Relationship Id="rId34" Type="http://schemas.openxmlformats.org/officeDocument/2006/relationships/footer" Target="footer1.xml"/><Relationship Id="rId15" Type="http://schemas.openxmlformats.org/officeDocument/2006/relationships/hyperlink" Target="https://patents.google.com/patent/US8794914B2/en" TargetMode="External"/><Relationship Id="rId14" Type="http://schemas.openxmlformats.org/officeDocument/2006/relationships/hyperlink" Target="https://patents.google.com/patent/RU240547U1/ru" TargetMode="External"/><Relationship Id="rId36" Type="http://schemas.openxmlformats.org/officeDocument/2006/relationships/footer" Target="footer3.xml"/><Relationship Id="rId17" Type="http://schemas.openxmlformats.org/officeDocument/2006/relationships/hyperlink" Target="https://patents.google.com/patent/US10393134B2/en" TargetMode="External"/><Relationship Id="rId16" Type="http://schemas.openxmlformats.org/officeDocument/2006/relationships/hyperlink" Target="https://patents.google.com/patent/US8794914B2/en" TargetMode="External"/><Relationship Id="rId19" Type="http://schemas.openxmlformats.org/officeDocument/2006/relationships/hyperlink" Target="https://patents.google.com/patent/RU2576716C1/ru" TargetMode="External"/><Relationship Id="rId18" Type="http://schemas.openxmlformats.org/officeDocument/2006/relationships/hyperlink" Target="https://patents.google.com/patent/US20190113046A1/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AhSFWF+kA5YsmkY0buav6e3o0w==">CgMxLjA4AHIhMVN0QXJaTjNyY1JQMWZwZ3c3UlZaeGF3X3JKZXV2MTNW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