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105" w:rsidRDefault="00916A3E">
      <w:pPr>
        <w:ind w:firstLine="0"/>
        <w:jc w:val="center"/>
      </w:pPr>
      <w:r>
        <w:t>Команда МИТК-РК</w:t>
      </w:r>
    </w:p>
    <w:p w:rsidR="00D60105" w:rsidRDefault="00D60105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D60105">
        <w:trPr>
          <w:cantSplit/>
        </w:trPr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60105" w:rsidRDefault="00916A3E">
            <w:pPr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/>
            <w:r/>
            <w:r/>
            <w:r/>
            <w:r/>
            <w:r/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60105" w:rsidRDefault="00916A3E">
            <w:pPr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/>
            <w:r/>
            <w:r/>
            <w:r/>
            <w:r/>
            <w:r/>
          </w:p>
        </w:tc>
      </w:tr>
    </w:tbl>
    <w:p w:rsidR="00D60105" w:rsidRDefault="00D60105">
      <w:pPr>
        <w:spacing w:after="1800"/>
      </w:pPr>
    </w:p>
    <w:p w:rsidR="00D60105" w:rsidRDefault="00916A3E">
      <w:pPr>
        <w:spacing w:after="160"/>
        <w:ind w:firstLine="0"/>
        <w:jc w:val="center"/>
      </w:pPr>
      <w:r>
        <w:rPr>
          <w:b/>
          <w:sz w:val="28"/>
        </w:rPr>
        <w:t>ГИБРИДНОЕ РАБОЧЕЕ КОЛЕСО ЦЕНТРОБЕЖНОГО КОМПРЕССОРА Ø200</w:t>
      </w:r>
    </w:p>
    <w:p w:rsidR="00D60105" w:rsidRDefault="00916A3E">
      <w:pPr>
        <w:spacing w:after="160"/>
        <w:ind w:firstLine="0"/>
        <w:jc w:val="center"/>
      </w:pPr>
      <w:r>
        <w:rPr>
          <w:b/>
          <w:sz w:val="28"/>
        </w:rPr>
        <w:t>ПОЯСНИТЕЛЬНАЯ ЗАПИСКА. ТЕХНИКО-ЭКОНОМИЧЕСКОЕ ОБОСНОВАНИЕ И МОДЕЛЬ ПРИБЫЛИ НИОКР</w:t>
      </w:r>
      <w:r>
        <w:rPr>
          <w:b/>
          <w:sz w:val="28"/>
        </w:rPr>
      </w:r>
    </w:p>
    <w:p w:rsidR="00D60105" w:rsidRDefault="00916A3E">
      <w:pPr>
        <w:spacing w:after="160"/>
        <w:ind w:firstLine="0"/>
        <w:jc w:val="center"/>
      </w:pPr>
      <w:r>
        <w:t>EMTH.19.01.02.59.00.000.0014 ПЗ</w:t>
      </w:r>
    </w:p>
    <w:p w:rsidR="00D60105" w:rsidRDefault="00D60105">
      <w:pPr>
        <w:spacing w:after="2000"/>
      </w:pPr>
    </w:p>
    <w:p w:rsidR="00D60105" w:rsidRDefault="00916A3E">
      <w:pPr>
        <w:ind w:firstLine="0"/>
        <w:jc w:val="center"/>
      </w:pPr>
      <w:r>
        <w:t>Санкт-Петербург 2026</w:t>
      </w:r>
    </w:p>
    <w:p w:rsidR="00D60105" w:rsidRDefault="00D60105">
      <w:pPr>
        <w:sectPr w:rsidR="00D60105">
          <w:headerReference w:type="default" r:id="rId28"/>
          <w:headerReference w:type="first" r:id="rId29"/>
          <w:headerReference w:type="even" r:id="rId30"/>
          <w:footerReference w:type="default" r:id="rId31"/>
          <w:footerReference w:type="first" r:id="rId32"/>
          <w:footerReference w:type="even" r:id="rId3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РЕФЕРАТ</w:t>
      </w:r>
    </w:p>
    <w:p w:rsidR="00D60105" w:rsidRDefault="00916A3E">
      <w:r>
        <w:t>Документ устанавливает экономическую модель создания и коммерциализации гибридного рабочего колеса центробежного компрессора диаметром 200 мм в рамках НИОКР команды МИТК-РК. Расчёт относится к двум исполнениям: М1 — PA12-CF10 с втулкой из стали 40Х; М2 — PA12-CF10 с одним наружным слоем углеродной ткани номинальной сухой толщиной 0,2 мм в эпоксидной матрице и втулкой из стали 40Х.</w:t>
      </w:r>
      <w:r/>
    </w:p>
    <w:p w:rsidR="00D60105" w:rsidRDefault="00916A3E">
      <w:r>
        <w:t>Единственный принятый режим аддитивного изготовления — 60 мм/с</w:t>
      </w:r>
      <w:r>
        <w:t>. Для одной заготовки используются данные OrcaSlicer: 43 ч, 0,86 кг, заполнение 100 %, слой 0,2 мм, сопло 0,4 мм, без поддержек. Коммерческая единица расчёта — один индивидуальный заказ: одно колесо выбранного исполнения, инженерные расчёты и комплект доку</w:t>
      </w:r>
      <w:r>
        <w:t>ментации.</w:t>
      </w:r>
    </w:p>
    <w:p w:rsidR="00D60105" w:rsidRDefault="00916A3E">
      <w:r>
        <w:t xml:space="preserve">Параметрический программный комплекс МИТК-РК считается уже созданным внутренним инструментом команды. Его стоимость в затраты проекта и заказа не включается. Экономический эффект отражён через сокращение инженерной трудоёмкости одного </w:t>
      </w:r>
      <w:r>
        <w:t>индивидуального заказа до 40 ч при сохранении обязательной проверки геометрии, CFD-, прочностной и модальной верификации.</w:t>
      </w:r>
    </w:p>
    <w:p w:rsidR="00D60105" w:rsidRDefault="00916A3E">
      <w:r>
        <w:t>Итог М1: цена заказа 150 000 руб., прибыль до налогов 91 895 руб., маржа 61,3 %. Итог М2: цена заказа 165 000 руб., прибыль 97 676 руб</w:t>
      </w:r>
      <w:r>
        <w:t>., маржа 59,2 %. Четыре конкурсных колеса 2×М1 + 2×М2 стоимостью 88 458 руб. учтены только как собственная опытная программа НИОКР и не образуют выручку.</w:t>
      </w:r>
    </w:p>
    <w:p w:rsidR="00D60105" w:rsidRDefault="00916A3E">
      <w:r>
        <w:t>Консервативный пятилетний сценарий учитывает непоглощённые постоянные расходы оборудования при неполно</w:t>
      </w:r>
      <w:r>
        <w:t>й загрузке. Для 34 индивидуальных заказов расчётная операционная прибыль составляет 2 867 599 руб., NPV при ставке 20 % — 1 321 737 руб.</w:t>
      </w:r>
    </w:p>
    <w:p w:rsidR="00D60105" w:rsidRDefault="00916A3E">
      <w:pPr>
        <w:ind w:left="709" w:firstLine="0"/>
      </w:pPr>
      <w:r>
        <w:rPr>
          <w:sz w:val="20"/>
        </w:rPr>
        <w:t>Ключевое решение. Основной коммерческий продукт — одно рабочее колесо под конкретную задачу заказчика вместе с расчётам</w:t>
      </w:r>
      <w:r>
        <w:rPr>
          <w:sz w:val="20"/>
        </w:rPr>
        <w:t>и, адаптированной 3D-моделью, подготовкой производства, контролем и отчётом. Конкурсные четыре колеса не являются коммерческой партией.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СОДЕРЖАНИЕ. ЧАСТЬ 1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Лист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Реферат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Содержание, часть 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Содержание, часть 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Содержание, часть </w:t>
            </w:r>
            <w:r>
              <w:t>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 Нормативная и документальная база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 Термины и обозначения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 Объект, назначение и границы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 Исполнения М1 и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 Сценарии применения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 Коммерческий продукт НИОКР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11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 Реестр исходных данных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 Допущения и границы точности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13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9 </w:t>
            </w:r>
            <w:r>
              <w:t>Метод ожидаемой себестоимости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14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 Себестоимость печати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15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11 Выбор оборудования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16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 Термоподготовка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17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13 Втулка и сборка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18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14 Армирование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19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СОДЕРЖАНИЕ. ЧАСТЬ 2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Лист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15 Контроль и балансировка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16 Себестоимость М1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21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17 Себестоимость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22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18 Конкурсная программа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23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19 Собственная и внешняя печать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24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20 Показатели прибыли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25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21 Итоговая прибыль заказа М1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26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22 Инженерная часть заказа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27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23 Итоговая прибыль заказа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28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24 Цена и безубыточность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29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25 </w:t>
            </w:r>
            <w:r>
              <w:t>Первоначальные инвестиции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26 Программа разработки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31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27 Окупаемость по индивидуальным заказам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32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28 План заказов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33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29 Пятилетняя прибыль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34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30 Денежный поток и NPV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35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31 Производственная мощность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36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32 Чувствительность к цене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37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СОДЕРЖАНИЕ. </w:t>
      </w:r>
      <w:r>
        <w:rPr>
          <w:rFonts w:ascii="Times New Roman" w:eastAsia="Times New Roman" w:hAnsi="Times New Roman" w:cs="Times New Roman"/>
        </w:rPr>
        <w:t>ЧАСТЬ 3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Лист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33 Чувствительность к затратам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38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34 Реестр рисков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39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35 Решение make-or-buy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36 Рынок и вывод продукта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41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37 Дорожная карта НИОКР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42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38 Валидация экономики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43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39 Интеллектуальная собственность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44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40 Программный </w:t>
            </w:r>
            <w:r>
              <w:t>комплекс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45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41 Сокращение инженерного цикла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46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42 Поглощение мощности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47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43 Одиночный заказ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48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44 Доказательная база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49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45 Платёжный график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46 Обязательные платежи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51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47 Выводы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52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Приложение А. Исходные данные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53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Приложение Б. Формулы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54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Приложение В. Нормоконтроль и источники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55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НОРМАТИВНАЯ И ДОКУМЕНТАЛЬНАЯ БАЗА</w:t>
      </w:r>
    </w:p>
    <w:p w:rsidR="00D60105" w:rsidRDefault="00916A3E">
      <w:r>
        <w:t>Записка оформлена как текстовый конструкторский документ вида «Пояснительная записка» с кодом ПЗ. Выбор кода основан на ГОСТ Р 2.106-2019: документ содержит обоснование реше</w:t>
      </w:r>
      <w:r>
        <w:t>ний, расчётные зависимости и технико-экономические выводы. Обозначение EMTH.19.01.02.59.00.000.0014 ПЗ используется как рабочее конкурсное обозначение и закрепляется в реестре проекта.</w:t>
      </w:r>
    </w:p>
    <w:p w:rsidR="00D60105" w:rsidRDefault="00916A3E">
      <w:pPr>
        <w:keepNext/>
      </w:pPr>
      <w:r>
        <w:t>Применён профиль А4: рамка с полем подшивки 20 мм и остальными полями 5 мм, основная</w:t>
      </w:r>
      <w:r>
        <w:t xml:space="preserve"> надпись формы 2 на первом листе текста, форма 2а на последующих листах, сквозная нумерация листов, структурированные заголовки, таблицы и единицы СИ. Шрифт Times New Roman принят по требованию команды для всего текстового комплекта.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 xml:space="preserve">Нормативный </w:t>
            </w:r>
            <w:r>
              <w:rPr>
                <w:b/>
              </w:rPr>
              <w:t>документ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Применение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2.102-2023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виды и комплектность КД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2.104-2023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основные надписи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2.105-2019 с изменениями и поправками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текстовые документы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2.106-2019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код ПЗ и правила текстовых КД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2.201-2023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обозначение изделий и </w:t>
            </w:r>
            <w:r>
              <w:t>документов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2.301-68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формат А4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8.417-2002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единицы величин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15.301-2016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порядок выполнения ОКР и постановки продукции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 ТЕРМИНЫ, СОКРАЩЕНИЯ И ОБОЗНАЧЕНИЯ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Термин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Определение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НИОКР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исследовательские, конструкторские, </w:t>
            </w:r>
            <w:r>
              <w:t>технологические и испытательные работы по созданию и проверке решения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колесо PA12-CF10 с металлической втулкой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колесо PA12-CF10 с двумя наружными слоями углеродной ткани в эпоксидной матрице и металлической втулкой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Полная себестоимость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материалы, </w:t>
            </w:r>
            <w:r>
              <w:t>труд, энергия, обслуживание, амортизация, сборка и контроль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Операционная прибыль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выручка за вычетом производственных, инженерных, коммерческих и рисковых расходов; до налогов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Маржа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операционная прибыль / выручка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Рентабельность затрат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операционная прибыл</w:t>
            </w:r>
            <w:r>
              <w:t>ь / полные затраты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Денежный вклад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операционная прибыль плюс включённая в себестоимость амортизация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NPV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сумма дисконтированных денежных потоков за вычетом первоначальных вложений</w:t>
            </w:r>
          </w:p>
        </w:tc>
      </w:tr>
    </w:tbl>
    <w:p w:rsidR="00D60105" w:rsidRDefault="00D60105"/>
    <w:p w:rsidR="00D60105" w:rsidRDefault="00916A3E">
      <w:pPr>
        <w:ind w:left="709" w:firstLine="0"/>
      </w:pPr>
      <w:r>
        <w:rPr>
          <w:sz w:val="20"/>
        </w:rPr>
        <w:t xml:space="preserve">Единицы. Денежные значения приведены в рублях, время — в часах, масса — в </w:t>
      </w:r>
      <w:r>
        <w:rPr>
          <w:sz w:val="20"/>
        </w:rPr>
        <w:t>килограммах, скорость — в миллиметрах в секунду. Все показатели прибыли приведены до налогов.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 ОБЪЕКТ, НАЗНАЧЕНИЕ И ГРАНИЦЫ РАСЧЁТА</w:t>
      </w:r>
    </w:p>
    <w:p w:rsidR="00D60105" w:rsidRDefault="00916A3E">
      <w:r>
        <w:t>Объект — полуоткрытое гибридное рабочее колесо центробежного компрессора готовым наружным диаметром 200 мм. Композитная геометрия формируется аддитивно из PA12-CF10; передача момента и сопряжение с валом обеспечиваются втулкой из стали 40Х наружным диаметром 30 мм, внутренним диаметром 22 мм, высотой 49,5 мм и сквозным шпоночным пазом под шпонку 6×6 мм. Втулка запрессовывается с клеевым соединением и поверхностью сцепления с накаткой.</w:t>
      </w:r>
      <w:r/>
      <w:r/>
    </w:p>
    <w:p w:rsidR="00D60105" w:rsidRDefault="00916A3E">
      <w:r>
        <w:t>Экономический расчёт относится к изготовлению рабочего колеса и инженерным работам вокруг него. Стоимость проточной части стенда, диффузора, корпуса, двигателя и измерительной системы не включа</w:t>
      </w:r>
      <w:r>
        <w:t>ется в себестоимость товарного колеса. Общая смета стенда учитывается отдельно на уровне проекта и не должна дважды загружать экономику изделия.</w:t>
      </w:r>
    </w:p>
    <w:p w:rsidR="00D60105" w:rsidRDefault="00916A3E">
      <w:r>
        <w:t>Разрешённый стендовый режим текущей редакции — не более 3 000 мин⁻¹. Частота 12 000 мин⁻¹ является только проектной расчётной точкой; разгон до неё запрещён без завершения CFD/FEA, модального анализа, проверки втулки, вала, опор и защитного корпуса и без отдельного письменного допуска. Экономика не использует неподтверждённый ресурс в часах и не назначает цену гарантии до завершения прочностной, модальной, усталостной и стендовой валидации.</w:t>
      </w:r>
      <w:r/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 КОНФИГУРАЦИИ М1 И М2</w:t>
      </w:r>
    </w:p>
    <w:p w:rsidR="00D60105" w:rsidRDefault="00916A3E">
      <w:pPr>
        <w:keepNext/>
      </w:pPr>
      <w:r>
        <w:t xml:space="preserve">Два исполнения образуют продуктовую линейку и одновременно программу сравнения. Общая геометрия позволяет отделить </w:t>
      </w:r>
      <w:r>
        <w:t>эффект наружного армирования от эффекта профиля, печати и металлического интерфейса. Для конкурса это превращает концепцию в проверяемую гипотезу, а для заказчика — в понятный выбор по цене и уровню технологической сложности.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3278"/>
        <w:gridCol w:w="3714"/>
      </w:tblGrid>
      <w:tr w:rsidR="00D60105">
        <w:trPr>
          <w:cantSplit/>
          <w:tblHeader/>
          <w:cantSplit/>
          <w:tblHeader w:val="true"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Признак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М1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М2</w:t>
            </w:r>
          </w:p>
        </w:tc>
      </w:tr>
      <w:tr w:rsidR="00D60105">
        <w:trPr>
          <w:cantSplit/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Несущая печатная часть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PA12-CF10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PA12-CF10</w:t>
            </w:r>
          </w:p>
        </w:tc>
      </w:tr>
      <w:tr w:rsidR="00D60105">
        <w:trPr>
          <w:cantSplit/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Наружное армирование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нет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 слоя углеродной ткани/эпоксидная матрица</w:t>
            </w:r>
          </w:p>
        </w:tc>
      </w:tr>
      <w:tr w:rsidR="00D60105">
        <w:trPr>
          <w:cantSplit/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Металлический интерфейс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втулка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втулка</w:t>
            </w:r>
          </w:p>
        </w:tc>
      </w:tr>
      <w:tr w:rsidR="00D60105">
        <w:trPr>
          <w:cantSplit/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Цель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базовый функциональный образец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гибридный композитный образец</w:t>
            </w:r>
          </w:p>
        </w:tc>
      </w:tr>
      <w:tr w:rsidR="00D60105">
        <w:trPr>
          <w:cantSplit/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Полная себестоимость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18 105 руб.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 xml:space="preserve">26 </w:t>
            </w:r>
            <w:r>
              <w:t>124 руб.</w:t>
            </w:r>
          </w:p>
        </w:tc>
      </w:tr>
      <w:tr w:rsidR="00D60105">
        <w:trPr>
          <w:cantSplit/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Цена индивидуального заказа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150 000 руб.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165 000 руб.</w:t>
            </w:r>
          </w:p>
        </w:tc>
      </w:tr>
      <w:tr w:rsidR="00D60105">
        <w:trPr>
          <w:cantSplit/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заказа до налогов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91 895 руб.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97 676 руб.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5 СЦЕНАРИИ ПРИМЕНЕНИЯ И ЦЕННОСТЬ ДЛЯ ЗАКАЗЧИКА</w:t>
      </w:r>
    </w:p>
    <w:p w:rsidR="00D60105" w:rsidRDefault="00916A3E">
      <w:r>
        <w:t>На ранней стадии целевой рынок определяется не как массовый рынок серийных компрессоров, а</w:t>
      </w:r>
      <w:r>
        <w:t xml:space="preserve"> как рынок быстрого инженерного прототипирования и малосерийной проверки сложной проточной геометрии. Покупатель оплачивает сокращение календарного цикла изменения профиля, возможность изготовить несколько вариантов без литейной оснастки и получение цифров</w:t>
      </w:r>
      <w:r>
        <w:t>ого следа от CAD до протокола испытаний.</w:t>
      </w:r>
    </w:p>
    <w:p w:rsidR="00D60105" w:rsidRDefault="00916A3E">
      <w:pPr>
        <w:numPr>
          <w:ilvl w:val="0"/>
          <w:numId w:val="1"/>
        </w:numPr>
      </w:pPr>
      <w:r>
        <w:t>лаборатории и конструкторские подразделения, проверяющие новые профили рабочих колёс;</w:t>
      </w:r>
    </w:p>
    <w:p w:rsidR="00D60105" w:rsidRDefault="00916A3E">
      <w:pPr>
        <w:numPr>
          <w:ilvl w:val="0"/>
          <w:numId w:val="1"/>
        </w:numPr>
      </w:pPr>
      <w:r>
        <w:t>образовательные и демонстрационные стенды с контролируемой частотой вращения;</w:t>
      </w:r>
    </w:p>
    <w:p w:rsidR="00D60105" w:rsidRDefault="00916A3E">
      <w:pPr>
        <w:numPr>
          <w:ilvl w:val="0"/>
          <w:numId w:val="1"/>
        </w:numPr>
      </w:pPr>
      <w:r>
        <w:t>НИОКР по импортозамещению, где необходим быстрый ге</w:t>
      </w:r>
      <w:r>
        <w:t>ометрический аналог для проверки компоновки;</w:t>
      </w:r>
    </w:p>
    <w:p w:rsidR="00D60105" w:rsidRDefault="00916A3E">
      <w:pPr>
        <w:numPr>
          <w:ilvl w:val="0"/>
          <w:numId w:val="1"/>
        </w:numPr>
      </w:pPr>
      <w:r>
        <w:t>малосерийные исследовательские компрессорные ступени и сравнительные испытания материалов;</w:t>
      </w:r>
    </w:p>
    <w:p w:rsidR="00D60105" w:rsidRDefault="00916A3E">
      <w:pPr>
        <w:numPr>
          <w:ilvl w:val="0"/>
          <w:numId w:val="1"/>
        </w:numPr>
      </w:pPr>
      <w:r>
        <w:t>восстановление цифровой геометрии устаревших изделий с последующей инженерной квалификацией.</w:t>
      </w:r>
    </w:p>
    <w:p w:rsidR="00D60105" w:rsidRDefault="00916A3E">
      <w:pPr>
        <w:ind w:left="709" w:firstLine="0"/>
      </w:pPr>
      <w:r>
        <w:rPr>
          <w:sz w:val="20"/>
        </w:rPr>
        <w:t xml:space="preserve">Позиционирование. До </w:t>
      </w:r>
      <w:r>
        <w:rPr>
          <w:sz w:val="20"/>
        </w:rPr>
        <w:t>ресурсной квалификации изделие продаётся как опытный образец в составе НИОКР, а не как безусловно взаимозаменяемая серийная запасная часть.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6 КОММЕРЧЕСКИЙ ПРОДУКТ НИОКР</w:t>
      </w:r>
    </w:p>
    <w:p w:rsidR="00D60105" w:rsidRDefault="00916A3E">
      <w:r>
        <w:t xml:space="preserve">Коммерческая единица — индивидуальный заказ на одно колесо выбранного исполнения под </w:t>
      </w:r>
      <w:r>
        <w:t>конкретную задачу. Заказчик получает не только печатную деталь, но и инженерное обоснование, согласованную цифровую модель, подготовку производства, контроль и расчётный отчёт.</w:t>
      </w:r>
    </w:p>
    <w:p w:rsidR="00D60105" w:rsidRDefault="00916A3E">
      <w:pPr>
        <w:keepNext/>
      </w:pPr>
      <w:r>
        <w:t>Программный комплекс автоматизирует генерацию геометрических вариантов и повтор</w:t>
      </w:r>
      <w:r>
        <w:t>яемую подготовку модели. Инженер не исключается из процесса: он задаёт границы задачи, проверяет геометрию, выполняет и интерпретирует CAE, принимает производственное решение и подписывает отчёт. Поэтому в калькуляцию включены 40 ч проверяемого инженерного</w:t>
      </w:r>
      <w:r>
        <w:t xml:space="preserve"> труда, а цена самого комплекса принята равной нулю.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71"/>
        <w:gridCol w:w="3895"/>
        <w:gridCol w:w="2782"/>
      </w:tblGrid>
      <w:tr w:rsidR="00D60105">
        <w:trPr>
          <w:cantSplit/>
          <w:tblHeader/>
          <w:cantSplit/>
          <w:tblHeader w:val="true"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Элемент заказа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Результат для заказчика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Труд/объём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Уточнение ТЗ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режимы, интерфейсы и критерии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 ч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Автоматизированная генерация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варианты геометрии по исходным данным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 ч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Проверка геометрии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одна согласованная модель М1 либо М2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 ч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CFD-подготовка и анализ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сетка, постановка, оценка показателей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 ч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Прочность и моды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расчётная проверка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 ч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Подготовка производства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карта печати и прослеживаемость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 ч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Изготовление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одно колесо выбранного </w:t>
            </w:r>
            <w:r>
              <w:t>исполнения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 колесо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Контроль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геометрия, масса, биение, балансировка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 себестоимости</w:t>
            </w:r>
          </w:p>
        </w:tc>
      </w:tr>
      <w:tr w:rsidR="00D60105">
        <w:trPr>
          <w:cantSplit/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Отчёт и передача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комплект данных и рекомендации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 ч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6172200" cy="1233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3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1 — Состав индивидуального заказа НИОКР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7 РЕЕСТР ИСХОДНЫХ ДАННЫХ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3184"/>
        <w:gridCol w:w="3539"/>
      </w:tblGrid>
      <w:tr w:rsidR="00D60105">
        <w:trPr>
          <w:cantSplit/>
          <w:tblHeader/>
          <w:cantSplit/>
          <w:tblHeader w:val="true"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Статус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Скорость печати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60 мм/с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подтверждено командой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Время печати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43 ч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OrcaSlicer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Масса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0,86 кг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OrcaSlicer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Заполнение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100 %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принято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Сопло / слой / ширина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0,4 / 0,2 / 0,4 мм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принято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Поддержки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не применяются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решение технологии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Цена PA12-CF10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7 325 руб./кг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смета проекта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Цена аутсорс-печати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14 560 руб./шт.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оценка поставщика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Трудовая ставка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700 руб./ч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управленческое допущение</w:t>
            </w:r>
          </w:p>
        </w:tc>
      </w:tr>
      <w:tr w:rsidR="00D60105">
        <w:trPr>
          <w:cantSplit/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Брак длительной печати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10 %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базовое допущение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8 ДОПУЩЕНИЯ И ГРАНИЦЫ ТОЧНОСТИ</w:t>
      </w:r>
    </w:p>
    <w:p w:rsidR="00D60105" w:rsidRDefault="00916A3E">
      <w:r>
        <w:t xml:space="preserve">Модель предназначена для управленческого решения </w:t>
      </w:r>
      <w:r>
        <w:t>конкурсного НИОКР и должна обновляться фактическими данными. В ней не скрываются оценки: все изменяемые предпосылки вынесены на лист «Исходные данные» XLSX-модели. Денежные суммы округляются в тексте до рубля, а расчёты выполняются без промежуточного округ</w:t>
      </w:r>
      <w:r>
        <w:t>ления.</w:t>
      </w:r>
    </w:p>
    <w:p w:rsidR="00D60105" w:rsidRDefault="00916A3E">
      <w:pPr>
        <w:numPr>
          <w:ilvl w:val="0"/>
          <w:numId w:val="1"/>
        </w:numPr>
      </w:pPr>
      <w:r>
        <w:t>налоги не включены, поскольку не определены юридическое лицо и налоговый режим;</w:t>
      </w:r>
    </w:p>
    <w:p w:rsidR="00D60105" w:rsidRDefault="00916A3E">
      <w:pPr>
        <w:numPr>
          <w:ilvl w:val="0"/>
          <w:numId w:val="1"/>
        </w:numPr>
      </w:pPr>
      <w:r>
        <w:t>арендная плата не включена: используется имеющаяся лабораторная площадка;</w:t>
      </w:r>
    </w:p>
    <w:p w:rsidR="00D60105" w:rsidRDefault="00916A3E">
      <w:pPr>
        <w:numPr>
          <w:ilvl w:val="0"/>
          <w:numId w:val="1"/>
        </w:numPr>
      </w:pPr>
      <w:r>
        <w:t>сушка и отжиг учтены как обязательная технологическая подготовка;</w:t>
      </w:r>
    </w:p>
    <w:p w:rsidR="00D60105" w:rsidRDefault="00916A3E">
      <w:pPr>
        <w:numPr>
          <w:ilvl w:val="0"/>
          <w:numId w:val="1"/>
        </w:numPr>
      </w:pPr>
      <w:r>
        <w:t>брак учитывается вероятностно</w:t>
      </w:r>
      <w:r>
        <w:t>, а не как гарантированная потеря каждой десятой детали;</w:t>
      </w:r>
    </w:p>
    <w:p w:rsidR="00D60105" w:rsidRDefault="00916A3E">
      <w:pPr>
        <w:numPr>
          <w:ilvl w:val="0"/>
          <w:numId w:val="1"/>
        </w:numPr>
      </w:pPr>
      <w:r>
        <w:t>ресурс и гарантийный срок не монетизированы до испытаний;</w:t>
      </w:r>
    </w:p>
    <w:p w:rsidR="00D60105" w:rsidRDefault="00916A3E">
      <w:pPr>
        <w:numPr>
          <w:ilvl w:val="0"/>
          <w:numId w:val="1"/>
        </w:numPr>
      </w:pPr>
      <w:r>
        <w:t>плановые цены являются проверяемой коммерческой гипотезой, а не опубликованным прайсом рынка;</w:t>
      </w:r>
    </w:p>
    <w:p w:rsidR="00D60105" w:rsidRDefault="00916A3E">
      <w:pPr>
        <w:numPr>
          <w:ilvl w:val="0"/>
          <w:numId w:val="1"/>
        </w:numPr>
      </w:pPr>
      <w:r>
        <w:t>полная смета стенда не относится на себестоимос</w:t>
      </w:r>
      <w:r>
        <w:t>ть колеса, если стенд используется и в других работах.</w:t>
      </w:r>
    </w:p>
    <w:p w:rsidR="00D60105" w:rsidRDefault="00916A3E">
      <w:pPr>
        <w:ind w:left="709" w:firstLine="0"/>
      </w:pPr>
      <w:r>
        <w:rPr>
          <w:sz w:val="20"/>
        </w:rPr>
        <w:t>Управление точностью. После каждой партии заменять оценочные значения фактическими: масса катушки до/после, энергия по ваттметру, труд по табелю, брак по журналу, стоимость балансировки и втулок по сче</w:t>
      </w:r>
      <w:r>
        <w:rPr>
          <w:sz w:val="20"/>
        </w:rPr>
        <w:t>там.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9 МЕТОД ОЖИДАЕМОЙ СЕБЕСТОИМОСТИ ДЛИТЕЛЬНОЙ ПЕЧАТИ</w:t>
      </w:r>
    </w:p>
    <w:p w:rsidR="00D60105" w:rsidRDefault="00916A3E">
      <w:r>
        <w:t>Для длительной печати недостаточно умножить массу одной попытки на цену материала. Неуспешный запуск приводит к повторному расходу материала и машинного времени. При вероятности брака p ожидаемое чис</w:t>
      </w:r>
      <w:r>
        <w:t>ло попыток до одного годного изделия принимается kп = 1/(1−p). Для p = 0,10 коэффициент kп = 1,1111.</w:t>
      </w:r>
    </w:p>
    <w:p w:rsidR="00D60105" w:rsidRDefault="00916A3E">
      <w:pPr>
        <w:keepNext/>
      </w:pPr>
      <w:r>
        <w:t>Ожидаемое машинное время tож = 43×1,1111 = 47,78 ч; ожидаемый расход материала mож = 0,86×1,1111 = 0,956 кг. Эта методика делает себестоимость устойчивой к реальному проценту повторов и позволяет прямо строить чувствительность к браку.</w:t>
      </w:r>
      <w:r/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5"/>
        <w:gridCol w:w="3081"/>
        <w:gridCol w:w="3082"/>
      </w:tblGrid>
      <w:tr w:rsidR="00D60105">
        <w:trPr>
          <w:cantSplit/>
          <w:tblHeader/>
          <w:cantSplit/>
          <w:tblHeader w:val="true"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Формула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Коэффициент повторов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kп=1/(1−p)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1,1111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Машинное время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tож=t×kп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47,78 ч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Масса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mож=m×kп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0,956 кг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Материальные затраты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Cм=mож×Цм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6 999 </w:t>
            </w:r>
            <w:r>
              <w:t>руб.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10 РАСЧЁТ СЕБЕСТОИМОСТИ ПЕЧАТНОЙ ЗАГОТОВКИ</w:t>
      </w:r>
    </w:p>
    <w:p w:rsidR="00D60105" w:rsidRDefault="00916A3E">
      <w:pPr>
        <w:keepNext/>
      </w:pPr>
      <w:r>
        <w:t xml:space="preserve">Полная себестоимость печатной заготовки составляет 11 674 руб. Из неё 10 859 руб. — денежные затраты без амортизации приобретённого оборудования. Разделение нужно для оценки прибыли и возврата </w:t>
      </w:r>
      <w:r>
        <w:t>первоначальных вложений: амортизация является расходом в прибыли, но не повторным денежным платежом в каждом заказе.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68"/>
        <w:gridCol w:w="3403"/>
        <w:gridCol w:w="2977"/>
      </w:tblGrid>
      <w:tr w:rsidR="00D60105">
        <w:trPr>
          <w:cantSplit/>
          <w:tblHeader/>
          <w:cantSplit/>
          <w:tblHeader w:val="true"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Расчёт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</w:tr>
      <w:tr w:rsidR="00D60105">
        <w:trPr>
          <w:cantSplit/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PA12-CF10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0,956 кг × 7 325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6 999</w:t>
            </w:r>
          </w:p>
        </w:tc>
      </w:tr>
      <w:tr w:rsidR="00D60105">
        <w:trPr>
          <w:cantSplit/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Машинная ставка H2S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47,78 ч × 25,28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1 208</w:t>
            </w:r>
          </w:p>
        </w:tc>
      </w:tr>
      <w:tr w:rsidR="00D60105">
        <w:trPr>
          <w:cantSplit/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Электроэнергия печати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47,78×0,20×7,08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68</w:t>
            </w:r>
          </w:p>
        </w:tc>
      </w:tr>
      <w:tr w:rsidR="00D60105">
        <w:trPr>
          <w:cantSplit/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Труд оператора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 ч × 700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2 800</w:t>
            </w:r>
          </w:p>
        </w:tc>
      </w:tr>
      <w:tr w:rsidR="00D60105">
        <w:trPr>
          <w:cantSplit/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Расходники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принято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300</w:t>
            </w:r>
          </w:p>
        </w:tc>
      </w:tr>
      <w:tr w:rsidR="00D60105">
        <w:trPr>
          <w:cantSplit/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Термоподготовка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доля партии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299</w:t>
            </w:r>
          </w:p>
        </w:tc>
      </w:tr>
      <w:tr w:rsidR="00D60105">
        <w:trPr>
          <w:cantSplit/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сумма статей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11 674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11 ОБОСНОВАНИЕ ВЫБОРА ОБОРУДОВАНИЯ</w:t>
      </w:r>
    </w:p>
    <w:p w:rsidR="00D60105" w:rsidRDefault="00916A3E">
      <w:r>
        <w:t xml:space="preserve">Для расчёта собственной печати принят Bambu Lab H2S без AMS как односопельная </w:t>
      </w:r>
      <w:r>
        <w:t>закрытая система, достаточная для одного конструкционного материала и колеса диаметром 200 мм. Отказ от многоматериальной системы сокращает капиталовложения и не ухудшает технологию, поскольку втулка и наружное армирование выполняются отдельными операциями</w:t>
      </w:r>
      <w:r>
        <w:t>.</w:t>
      </w:r>
    </w:p>
    <w:p w:rsidR="00D60105" w:rsidRDefault="00916A3E">
      <w:pPr>
        <w:keepNext/>
      </w:pPr>
      <w:r>
        <w:t>В экономику включены цена 143 999 руб., срок службы 5 лет, ликвидационная стоимость 10 %, полезная загрузка 2 000 ч/год, обслуживание 6 % цены в год и 8 руб./ч на износ абразивного тракта. Полученная ставка оборудования равна сумме амортизации 12,96 руб.</w:t>
      </w:r>
      <w:r>
        <w:t>/ч, обслуживания 4,32 руб./ч и износа 8,00 руб./ч.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Принятое решение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Камера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закрытая; подходит для инженерных полиамидов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Материал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однофиламентная печать PA12-CF10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Сопло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износостойкое 0,4 мм; состояние контролируется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Габарит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достаточен для Ø200 мм с технологическим зазором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Прослеживаемость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сохраняются проект и профиль слайсера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12 СУШКА, ОТЖИГ И ТЕРМОПОДГОТОВКА</w:t>
      </w:r>
    </w:p>
    <w:p w:rsidR="00D60105" w:rsidRDefault="00916A3E">
      <w:r>
        <w:t>В пользовательском описании первоначально отсутствовала отдельная сушильная операция. Для воспроизводимого издели</w:t>
      </w:r>
      <w:r>
        <w:t>я PA12-CF10 это недопустимый экономический пробел: влагопоглощение влияет на стабильность экструзии, поверхность и вероятность длительной неуспешной печати. Поэтому в модель включён лабораторный шкаф ШС-80-01 СПУ стоимостью 51 770 руб.</w:t>
      </w:r>
    </w:p>
    <w:p w:rsidR="00D60105" w:rsidRDefault="00916A3E">
      <w:r>
        <w:t>На партию приняты 10</w:t>
      </w:r>
      <w:r>
        <w:t xml:space="preserve"> ч сушки материала и два цикла отжига по 16 ч при загрузке по два колеса. Полное занятое время шкафа — 42 ч. При расчётной мощности 0,8 кВт, тарифе 7,08 руб./кВт·ч, амортизации и обслуживании стоимость термоподготовки партии составляет 1 195 руб., или 299 </w:t>
      </w:r>
      <w:r>
        <w:t>руб. на колесо.</w:t>
      </w:r>
    </w:p>
    <w:p w:rsidR="00D60105" w:rsidRDefault="00916A3E">
      <w:pPr>
        <w:ind w:left="709" w:firstLine="0"/>
      </w:pPr>
      <w:r>
        <w:rPr>
          <w:sz w:val="20"/>
        </w:rPr>
        <w:t>Технологическая дисциплина. Температурные режимы устанавливать по актуальному TDS конкретной партии Fiberon PA12-CF10 и подтверждать пробными образцами; экономическая модель учитывает время и стоимость операции, но не подменяет технологичес</w:t>
      </w:r>
      <w:r>
        <w:rPr>
          <w:sz w:val="20"/>
        </w:rPr>
        <w:t>кую карту.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13 МЕТАЛЛИЧЕСКАЯ ВТУЛКА И СБОРОЧНЫЕ ОПЕРАЦИИ</w:t>
      </w:r>
    </w:p>
    <w:p w:rsidR="00D60105" w:rsidRDefault="00916A3E">
      <w:pPr>
        <w:keepNext/>
      </w:pPr>
      <w:r>
        <w:t xml:space="preserve">Металлическая втулка является функциональным элементом композитно-металлической архитектуры, но не выделяется как самостоятельный продукт. Её назначение — создать воспроизводимый посадочный и </w:t>
      </w:r>
      <w:r>
        <w:t>моментопередающий интерфейс с валом двигателя. В расчёте принята стоимость втулки со шпонкой 1 931,85 руб. на изделие, которая должна быть заменена фактическим коммерческим предложением после выпуска чертежа.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5"/>
        <w:gridCol w:w="3043"/>
        <w:gridCol w:w="3120"/>
      </w:tblGrid>
      <w:tr w:rsidR="00D60105">
        <w:trPr>
          <w:cantSplit/>
          <w:tblHeader/>
          <w:cantSplit/>
          <w:tblHeader w:val="true"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Операция/материал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Норма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 xml:space="preserve">Стоимость, </w:t>
            </w:r>
            <w:r>
              <w:rPr>
                <w:b/>
              </w:rPr>
              <w:t>руб.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Втулка и шпонка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комплект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1 932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Клей и подготовка поверхности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на 1 колесо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250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Установка втулки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1,5 ч × 700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1 050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Динамическая балансировка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внешняя услуга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2 500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Окончательный контроль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ч × 700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700</w:t>
            </w:r>
          </w:p>
        </w:tc>
      </w:tr>
      <w:tr w:rsidR="00D60105">
        <w:trPr>
          <w:cantSplit/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 общих операций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на 1 колесо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6 432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14 </w:t>
      </w:r>
      <w:r>
        <w:rPr>
          <w:rFonts w:ascii="Times New Roman" w:eastAsia="Times New Roman" w:hAnsi="Times New Roman" w:cs="Times New Roman"/>
        </w:rPr>
        <w:t>НАРУЖНОЕ АРМИРОВАНИЕ ИСПОЛНЕНИЯ М2</w:t>
      </w:r>
    </w:p>
    <w:p w:rsidR="00D60105" w:rsidRDefault="00916A3E">
      <w:r>
        <w:t>Исполнение М2 формирует второй материальный уровень проекта: печатная основа PA12-CF10 и один наружный слой углеродной ткани номинальной сухой толщиной 0,2 мм в эпоксидной матрице. До выпуска уточнённой карты укладки экономика сохраняет ранее заложенный консервативный лимит: 4 836,51 руб. материалов на два колеса и 8 ч ручного труда на одно колесо. Это резерв бюджета, а не норма расхода одного слоя; его заменяют фактическими взвешиванием и хронометражем.</w:t>
      </w:r>
      <w:r/>
    </w:p>
    <w:p w:rsidR="00D60105" w:rsidRDefault="00916A3E">
      <w:r>
        <w:t>В базовом консервативном сценарии добавочная стоимость М2 относительно М1 принята 8 018 руб. на колесо: резерв 2 418 руб. на материалы и 5 600 руб. на труд. Такая структура показывает, что главный драйвер стоимости армирования — ручная укладка; следовательно, на следующем этапе НИОКР необходимо сокращать трудоёмкость шаблонами раскроя и оснасткой.</w:t>
      </w:r>
      <w:r/>
    </w:p>
    <w:p w:rsidR="00D60105" w:rsidRDefault="00916A3E">
      <w:pPr>
        <w:numPr>
          <w:ilvl w:val="0"/>
          <w:numId w:val="1"/>
        </w:numPr>
      </w:pPr>
      <w:r>
        <w:t>учитывать фактический расход смолы по взвешиванию смеси до и после операции;</w:t>
      </w:r>
    </w:p>
    <w:p w:rsidR="00D60105" w:rsidRDefault="00916A3E">
      <w:pPr>
        <w:numPr>
          <w:ilvl w:val="0"/>
          <w:numId w:val="1"/>
        </w:numPr>
      </w:pPr>
      <w:r>
        <w:t>фиксировать массу сухой ткани и готового колеса;</w:t>
      </w:r>
    </w:p>
    <w:p w:rsidR="00D60105" w:rsidRDefault="00916A3E">
      <w:pPr>
        <w:numPr>
          <w:ilvl w:val="0"/>
          <w:numId w:val="1"/>
        </w:numPr>
      </w:pPr>
      <w:r>
        <w:t>разделять рабочее время укладки и календарное время отверждения;</w:t>
      </w:r>
    </w:p>
    <w:p w:rsidR="00D60105" w:rsidRDefault="00916A3E">
      <w:pPr>
        <w:numPr>
          <w:ilvl w:val="0"/>
          <w:numId w:val="1"/>
        </w:numPr>
      </w:pPr>
      <w:r>
        <w:t>включать выбраковку армирования отдельным коэффициентом после накопления статистики.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15 КОНТРОЛЬ, БАЛАНСИРОВКА И ЭКОНОМИКА КАЧЕСТВА</w:t>
      </w:r>
    </w:p>
    <w:p w:rsidR="00D60105" w:rsidRDefault="00916A3E">
      <w:pPr>
        <w:keepNext/>
      </w:pPr>
      <w:r>
        <w:t xml:space="preserve">Балансировка и окончательный контроль включены в каждое </w:t>
      </w:r>
      <w:r>
        <w:t>изделие, а не оставлены как неоплачиваемые действия команды. Это принципиально для вращающегося изделия: дешёвая печатная заготовка без проверки не является готовым результатом НИОКР. Базовая оценка балансировки — 2 500 руб./шт.; окончательная цена уточняе</w:t>
      </w:r>
      <w:r>
        <w:t>тся запросом коммерческих предложений в Санкт-Петербурге.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617"/>
        <w:gridCol w:w="3219"/>
      </w:tblGrid>
      <w:tr w:rsidR="00D60105">
        <w:trPr>
          <w:cantSplit/>
          <w:tblHeader/>
          <w:cantSplit/>
          <w:tblHeader w:val="true"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Контрольная точка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Экономическое назначение</w:t>
            </w:r>
          </w:p>
        </w:tc>
      </w:tr>
      <w:tr w:rsidR="00D60105">
        <w:trPr>
          <w:cantSplit/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Входной контроль филамента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партия, масса, состояние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прослеживаемость дефекта</w:t>
            </w:r>
          </w:p>
        </w:tc>
      </w:tr>
      <w:tr w:rsidR="00D60105">
        <w:trPr>
          <w:cantSplit/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Печать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время, остановки, масса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факт себестоимости</w:t>
            </w:r>
          </w:p>
        </w:tc>
      </w:tr>
      <w:tr w:rsidR="00D60105">
        <w:trPr>
          <w:cantSplit/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Геометрия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Ø200, биение, контрольные сечения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годность</w:t>
            </w:r>
          </w:p>
        </w:tc>
      </w:tr>
      <w:tr w:rsidR="00D60105">
        <w:trPr>
          <w:cantSplit/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Втулка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посадка, клей, шпонка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качество сборки</w:t>
            </w:r>
          </w:p>
        </w:tc>
      </w:tr>
      <w:tr w:rsidR="00D60105">
        <w:trPr>
          <w:cantSplit/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Балансировка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начальный/остаточный дисбаланс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допуск к испытанию</w:t>
            </w:r>
          </w:p>
        </w:tc>
      </w:tr>
      <w:tr w:rsidR="00D60105">
        <w:trPr>
          <w:cantSplit/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Масса готового изделия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сравнение М1/М2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16 ПОЛНАЯ СЕБЕСТОИМОСТЬ ИСПОЛНЕНИЯ М1</w:t>
      </w:r>
    </w:p>
    <w:p w:rsidR="00D60105" w:rsidRDefault="00916A3E">
      <w:pPr>
        <w:keepNext/>
      </w:pPr>
      <w:r>
        <w:t>Производственная себестоимость одного М1 составляет 18 105 руб. В индивидуальном заказе к ней добавляется инженерная часть 28 000 руб. (40 ч). Полная экономика заказа, включая коммерческие расходы и резерв риска, приведена в разделе 21.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79"/>
        <w:gridCol w:w="3218"/>
        <w:gridCol w:w="2751"/>
      </w:tblGrid>
      <w:tr w:rsidR="00D60105">
        <w:trPr>
          <w:cantSplit/>
          <w:tblHeader/>
          <w:cantSplit/>
          <w:tblHeader w:val="true"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</w:t>
            </w:r>
            <w:r>
              <w:rPr>
                <w:b/>
              </w:rPr>
              <w:t>умма, руб.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Доля</w:t>
            </w:r>
          </w:p>
        </w:tc>
      </w:tr>
      <w:tr w:rsidR="00D60105">
        <w:trPr>
          <w:cantSplit/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Печатная заготовка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11 674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64,5 %</w:t>
            </w:r>
          </w:p>
        </w:tc>
      </w:tr>
      <w:tr w:rsidR="00D60105">
        <w:trPr>
          <w:cantSplit/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Втулка и шпонка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1 932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10,7 %</w:t>
            </w:r>
          </w:p>
        </w:tc>
      </w:tr>
      <w:tr w:rsidR="00D60105">
        <w:trPr>
          <w:cantSplit/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Клей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250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1,4 %</w:t>
            </w:r>
          </w:p>
        </w:tc>
      </w:tr>
      <w:tr w:rsidR="00D60105">
        <w:trPr>
          <w:cantSplit/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Установка втулки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1 050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5,8 %</w:t>
            </w:r>
          </w:p>
        </w:tc>
      </w:tr>
      <w:tr w:rsidR="00D60105">
        <w:trPr>
          <w:cantSplit/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Балансировка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2 500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13,8 %</w:t>
            </w:r>
          </w:p>
        </w:tc>
      </w:tr>
      <w:tr w:rsidR="00D60105">
        <w:trPr>
          <w:cantSplit/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Окончательный контроль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700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3,9 %</w:t>
            </w:r>
          </w:p>
        </w:tc>
      </w:tr>
      <w:tr w:rsidR="00D60105">
        <w:trPr>
          <w:cantSplit/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 М1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18 105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100,0 %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17 ПОЛНАЯ СЕБЕСТОИМОСТЬ ИСПОЛНЕНИЯ М2</w:t>
      </w:r>
    </w:p>
    <w:p w:rsidR="00D60105" w:rsidRDefault="00916A3E">
      <w:pPr>
        <w:keepNext/>
      </w:pPr>
      <w:r>
        <w:t>Производственная себестоимость одного М2 составляет 26 124 руб., что на 8 018 руб. выше М1. Инженерная часть индивидуального заказа одинакова для двух исполнений и равна 28 000 руб.; полная прибыль М2 показана в разделе 23.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36"/>
        <w:gridCol w:w="3242"/>
        <w:gridCol w:w="2770"/>
      </w:tblGrid>
      <w:tr w:rsidR="00D60105">
        <w:trPr>
          <w:cantSplit/>
          <w:tblHeader/>
          <w:cantSplit/>
          <w:tblHeader w:val="true"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До</w:t>
            </w:r>
            <w:r>
              <w:rPr>
                <w:b/>
              </w:rPr>
              <w:t>ля</w:t>
            </w:r>
          </w:p>
        </w:tc>
      </w:tr>
      <w:tr w:rsidR="00D60105">
        <w:trPr>
          <w:cantSplit/>
          <w:cantSplit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</w:rPr>
              <w:t>Базовое колесо М1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18 105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69,3 %</w:t>
            </w:r>
          </w:p>
        </w:tc>
      </w:tr>
      <w:tr w:rsidR="00D60105">
        <w:trPr>
          <w:cantSplit/>
          <w:cantSplit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</w:rPr>
              <w:t>Резерв материалов одного наружного слоя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2 418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9,3 %</w:t>
            </w:r>
          </w:p>
        </w:tc>
      </w:tr>
      <w:tr w:rsidR="00D60105">
        <w:trPr>
          <w:cantSplit/>
          <w:cantSplit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</w:rPr>
              <w:t>Резерв труда армирования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5 600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21,4 %</w:t>
            </w:r>
          </w:p>
        </w:tc>
      </w:tr>
      <w:tr w:rsidR="00D60105">
        <w:trPr>
          <w:cantSplit/>
          <w:cantSplit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 М2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26 124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100,0 %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18 ВНУТРЕННЯЯ КОНКУРСНАЯ ПРОГРАММА ИЗ ЧЕТЫРЁХ КОЛЁС</w:t>
      </w:r>
    </w:p>
    <w:p w:rsidR="00D60105" w:rsidRDefault="00916A3E">
      <w:pPr>
        <w:keepNext/>
      </w:pPr>
      <w:r>
        <w:t xml:space="preserve">Для конкурса команда изготавливает 2×М1 + 2×М2. Это собственная опытная </w:t>
      </w:r>
      <w:r>
        <w:t>программа НИОКР: дублирование нужно для сравнения воспроизводимости и демонстрации двух исполнений. Эти четыре колеса не считаются коммерческим заказом, для них не назначаются выручка и прибыль.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4"/>
        <w:gridCol w:w="2404"/>
        <w:gridCol w:w="2861"/>
        <w:gridCol w:w="2479"/>
      </w:tblGrid>
      <w:tr w:rsidR="00D60105">
        <w:trPr>
          <w:cantSplit/>
          <w:tblHeader/>
          <w:cantSplit/>
          <w:tblHeader w:val="true"/>
        </w:trPr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Исполнение</w:t>
            </w:r>
          </w:p>
        </w:tc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w="28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Себестоимость/шт.</w:t>
            </w:r>
          </w:p>
        </w:tc>
        <w:tc>
          <w:tcPr>
            <w:tcW w:w="2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 xml:space="preserve">Сумма, </w:t>
            </w:r>
            <w:r>
              <w:rPr>
                <w:b/>
              </w:rPr>
              <w:t>руб.</w:t>
            </w:r>
          </w:p>
        </w:tc>
      </w:tr>
      <w:tr w:rsidR="00D60105">
        <w:trPr>
          <w:cantSplit/>
          <w:cantSplit/>
        </w:trPr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М1</w:t>
            </w:r>
          </w:p>
        </w:tc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8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18 105</w:t>
            </w:r>
          </w:p>
        </w:tc>
        <w:tc>
          <w:tcPr>
            <w:tcW w:w="2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36 211</w:t>
            </w:r>
          </w:p>
        </w:tc>
      </w:tr>
      <w:tr w:rsidR="00D60105">
        <w:trPr>
          <w:cantSplit/>
          <w:cantSplit/>
        </w:trPr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М2</w:t>
            </w:r>
          </w:p>
        </w:tc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8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26 124</w:t>
            </w:r>
          </w:p>
        </w:tc>
        <w:tc>
          <w:tcPr>
            <w:tcW w:w="2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52 247</w:t>
            </w:r>
          </w:p>
        </w:tc>
      </w:tr>
      <w:tr w:rsidR="00D60105">
        <w:trPr>
          <w:cantSplit/>
          <w:cantSplit/>
        </w:trPr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28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—</w:t>
            </w:r>
          </w:p>
        </w:tc>
        <w:tc>
          <w:tcPr>
            <w:tcW w:w="2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88 458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5257800" cy="3433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2 — Структура стоимости изготовления М1 и М2</w:t>
      </w:r>
    </w:p>
    <w:p w:rsidR="00D60105" w:rsidRDefault="00916A3E">
      <w:pPr>
        <w:ind w:left="709" w:firstLine="0"/>
      </w:pPr>
      <w:r>
        <w:rPr>
          <w:sz w:val="20"/>
        </w:rPr>
        <w:t>Не смешивать бюджеты. Стоимость четырёх конкурсных колёс включается в первоначальную программу разработки. Коммерческий заказ в разделах</w:t>
      </w:r>
      <w:r>
        <w:rPr>
          <w:sz w:val="20"/>
        </w:rPr>
        <w:t xml:space="preserve"> 21 и 23 всегда содержит одно колесо и отдельный комплект расчётов.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19 СОБСТВЕННАЯ И ВНЕШНЯЯ ПЕЧАТЬ</w:t>
      </w:r>
    </w:p>
    <w:p w:rsidR="00D60105" w:rsidRDefault="00916A3E">
      <w:r>
        <w:t>Цена внешней печати одной заготовки — 14 560 руб. Полная внутренняя себестоимость при подтверждённом режиме 60 мм/с — 11 674 руб., экономия — 2 886 руб. н</w:t>
      </w:r>
      <w:r>
        <w:t>а заготовку, или 19,8 % цены аутсорса. Для партии из четырёх заготовок экономия составляет 11 546 руб.</w:t>
      </w:r>
    </w:p>
    <w:p w:rsidR="00D60105" w:rsidRDefault="00916A3E">
      <w:pPr>
        <w:keepNext/>
      </w:pPr>
      <w:r>
        <w:t>Однако собственный принтер требует первоначальных вложений и квалификации процесса. Поэтому выбор нельзя делать только по разнице одной детали: аутсорс р</w:t>
      </w:r>
      <w:r>
        <w:t>ационален для единичной ранней проверки, а собственное производство — для повторяющихся НИОКР, быстрых итераций и сохранения технологических данных внутри команды.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4"/>
        <w:gridCol w:w="3282"/>
        <w:gridCol w:w="3522"/>
      </w:tblGrid>
      <w:tr w:rsidR="00D60105">
        <w:trPr>
          <w:cantSplit/>
          <w:tblHeader/>
          <w:cantSplit/>
          <w:tblHeader w:val="true"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Аутсорс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Собственная печать</w:t>
            </w:r>
          </w:p>
        </w:tc>
      </w:tr>
      <w:tr w:rsidR="00D60105">
        <w:trPr>
          <w:cantSplit/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Затраты на заготовку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14 560 руб.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11 674 руб.</w:t>
            </w:r>
          </w:p>
        </w:tc>
      </w:tr>
      <w:tr w:rsidR="00D60105">
        <w:trPr>
          <w:cantSplit/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Капиталовложения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нет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195 769 руб.</w:t>
            </w:r>
          </w:p>
        </w:tc>
      </w:tr>
      <w:tr w:rsidR="00D60105">
        <w:trPr>
          <w:cantSplit/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Изменение профиля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очередь поставщика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внутренний цикл</w:t>
            </w:r>
          </w:p>
        </w:tc>
      </w:tr>
      <w:tr w:rsidR="00D60105">
        <w:trPr>
          <w:cantSplit/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Данные процесса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ограниченный доступ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полная прослеживаемость</w:t>
            </w:r>
          </w:p>
        </w:tc>
      </w:tr>
      <w:tr w:rsidR="00D60105">
        <w:trPr>
          <w:cantSplit/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Риск простоя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у поставщика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у команды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20 ПОКАЗАТЕЛИ ПРИБЫЛИ И ПРАВИЛА ИХ ЧТЕНИЯ</w:t>
      </w:r>
    </w:p>
    <w:p w:rsidR="00D60105" w:rsidRDefault="00916A3E">
      <w:pPr>
        <w:keepNext/>
      </w:pPr>
      <w:r>
        <w:t>В записке используются</w:t>
      </w:r>
      <w:r>
        <w:t xml:space="preserve"> три разных уровня результата. Валовая прибыль показывает разницу выручки и производственной себестоимости. Операционная прибыль дополнительно вычитает коммерческие расходы и резерв технического риска. Денежный вклад прибавляет амортизацию обратно, потому </w:t>
      </w:r>
      <w:r>
        <w:t>что она уже была оплачена в составе первоначального приобретения оборудования.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2944"/>
        <w:gridCol w:w="3886"/>
      </w:tblGrid>
      <w:tr w:rsidR="00D60105">
        <w:trPr>
          <w:cantSplit/>
          <w:tblHeader/>
          <w:cantSplit/>
          <w:tblHeader w:val="true"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Формула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D60105">
        <w:trPr>
          <w:cantSplit/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Валовая прибыль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В−Сп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до продаж и риска</w:t>
            </w:r>
          </w:p>
        </w:tc>
      </w:tr>
      <w:tr w:rsidR="00D60105">
        <w:trPr>
          <w:cantSplit/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Операционная прибыль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В−Сп−К−Р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главный показатель заказа</w:t>
            </w:r>
          </w:p>
        </w:tc>
      </w:tr>
      <w:tr w:rsidR="00D60105">
        <w:trPr>
          <w:cantSplit/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Маржа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Поп/В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доля прибыли в цене</w:t>
            </w:r>
          </w:p>
        </w:tc>
      </w:tr>
      <w:tr w:rsidR="00D60105">
        <w:trPr>
          <w:cantSplit/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Рентабельность затрат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Поп/(Сп+К+Р)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отдача на рубль затрат</w:t>
            </w:r>
          </w:p>
        </w:tc>
      </w:tr>
      <w:tr w:rsidR="00D60105">
        <w:trPr>
          <w:cantSplit/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Денежный вклад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Поп+А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возврат первоначальной программы</w:t>
            </w:r>
          </w:p>
        </w:tc>
      </w:tr>
      <w:tr w:rsidR="00D60105">
        <w:trPr>
          <w:cantSplit/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NPV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ΣCFt/(1+r)^t−I0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эффект с учётом времени и риска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21 ИТОГОВАЯ ТАБЛИЦА ПРИБЫЛИ ЗАКАЗА М1</w:t>
      </w:r>
    </w:p>
    <w:p w:rsidR="00D60105" w:rsidRDefault="00916A3E">
      <w:pPr>
        <w:keepNext/>
      </w:pPr>
      <w:r>
        <w:t xml:space="preserve">Заказ М1 содержит одно готовое колесо PA12-CF10 </w:t>
      </w:r>
      <w:r>
        <w:t>с металлической втулкой и полный инженерный комплект. Прибыль ниже рассчитана до налогов; налоги добавляются после выбора юридического лица и режима налогообложения.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66"/>
        <w:gridCol w:w="2665"/>
        <w:gridCol w:w="3817"/>
      </w:tblGrid>
      <w:tr w:rsidR="00D60105">
        <w:trPr>
          <w:cantSplit/>
          <w:tblHeader/>
          <w:cantSplit/>
          <w:tblHeader w:val="true"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Сумма, руб.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Цена индивидуального заказа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150 000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1 </w:t>
            </w:r>
            <w:r>
              <w:t>колесо + расчёты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Изготовление колеса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18 105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печать, втулка, сборка, баланс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Инженерная часть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28 000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40 ч × 700 руб./ч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Коммерческие расходы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7 500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5 % выручки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Резерв технического риска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4 500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3 % выручки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ПОЛНЫЕ ЗАТРАТЫ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58 105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сумма статей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ПРИБЫЛЬ ДО </w:t>
            </w:r>
            <w:r>
              <w:t>НАЛОГОВ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91 895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главный показатель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Маржа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61,3 %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/ выручка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Рентабельность затрат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158,2 %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/ полные затраты</w:t>
            </w:r>
          </w:p>
        </w:tc>
      </w:tr>
      <w:tr w:rsidR="00D60105">
        <w:trPr>
          <w:cantSplit/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Безубыточная цена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50 115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= 0</w:t>
            </w:r>
          </w:p>
        </w:tc>
      </w:tr>
    </w:tbl>
    <w:p w:rsidR="00D60105" w:rsidRDefault="00D60105"/>
    <w:p w:rsidR="00D60105" w:rsidRDefault="00916A3E">
      <w:pPr>
        <w:ind w:left="709" w:firstLine="0"/>
      </w:pPr>
      <w:r>
        <w:rPr>
          <w:sz w:val="20"/>
        </w:rPr>
        <w:t xml:space="preserve">Итог М1. При цене 150 000 руб. заказ формирует 91 895 руб. прибыли до налогов и 92 709 руб. </w:t>
      </w:r>
      <w:r>
        <w:rPr>
          <w:sz w:val="20"/>
        </w:rPr>
        <w:t>денежного вклада с возвратом включённой амортизации.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22 СОСТАВ И ТРУДОЁМКОСТЬ ИНЖЕНЕРНОЙ ЧАСТИ</w:t>
      </w:r>
    </w:p>
    <w:p w:rsidR="00D60105" w:rsidRDefault="00916A3E">
      <w:pPr>
        <w:keepNext/>
      </w:pPr>
      <w:r>
        <w:t xml:space="preserve">Инженерная часть одного индивидуального заказа оценена в 40 ч по полной ставке 700 руб./ч, то есть 28 000 руб. Она одинакова в базовой модели М1 и М2 и </w:t>
      </w:r>
      <w:r>
        <w:t>формирует передаваемый заказчику расчётный результат.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76"/>
        <w:gridCol w:w="2361"/>
        <w:gridCol w:w="3211"/>
      </w:tblGrid>
      <w:tr w:rsidR="00D60105">
        <w:trPr>
          <w:cantSplit/>
          <w:tblHeader/>
          <w:cantSplit/>
          <w:tblHeader w:val="true"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Работа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Часы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Стоимость, руб.</w:t>
            </w:r>
          </w:p>
        </w:tc>
      </w:tr>
      <w:tr w:rsidR="00D60105">
        <w:trPr>
          <w:cantSplit/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ТЗ, режимы и исходные данные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2 800</w:t>
            </w:r>
          </w:p>
        </w:tc>
      </w:tr>
      <w:tr w:rsidR="00D60105">
        <w:trPr>
          <w:cantSplit/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Автоматизированная генерация вариантов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2 100</w:t>
            </w:r>
          </w:p>
        </w:tc>
      </w:tr>
      <w:tr w:rsidR="00D60105">
        <w:trPr>
          <w:cantSplit/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Инженерная проверка геометрии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3 500</w:t>
            </w:r>
          </w:p>
        </w:tc>
      </w:tr>
      <w:tr w:rsidR="00D60105">
        <w:trPr>
          <w:cantSplit/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CFD-подготовка и анализ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8 400</w:t>
            </w:r>
          </w:p>
        </w:tc>
      </w:tr>
      <w:tr w:rsidR="00D60105">
        <w:trPr>
          <w:cantSplit/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Прочностной и модальный расчёт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5 600</w:t>
            </w:r>
          </w:p>
        </w:tc>
      </w:tr>
      <w:tr w:rsidR="00D60105">
        <w:trPr>
          <w:cantSplit/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Подготовка производства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2 100</w:t>
            </w:r>
          </w:p>
        </w:tc>
      </w:tr>
      <w:tr w:rsidR="00D60105">
        <w:trPr>
          <w:cantSplit/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Отчёт, комплектование и передача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3 500</w:t>
            </w:r>
          </w:p>
        </w:tc>
      </w:tr>
      <w:tr w:rsidR="00D60105">
        <w:trPr>
          <w:cantSplit/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40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28 000</w:t>
            </w:r>
          </w:p>
        </w:tc>
      </w:tr>
    </w:tbl>
    <w:p w:rsidR="00D60105" w:rsidRDefault="00D60105"/>
    <w:p w:rsidR="00D60105" w:rsidRDefault="00916A3E">
      <w:pPr>
        <w:ind w:left="709" w:firstLine="0"/>
      </w:pPr>
      <w:r>
        <w:rPr>
          <w:sz w:val="20"/>
        </w:rPr>
        <w:t>Граница оценки. 40 ч — плановый норматив индивидуального проекта при использовании программного комплекса. Его подтверждают</w:t>
      </w:r>
      <w:r>
        <w:rPr>
          <w:sz w:val="20"/>
        </w:rPr>
        <w:t xml:space="preserve"> табелем первых заказов. Автоматизация ускоряет повторяемые действия, но не заменяет инженерную верификацию и не отменяет требования к исходным данным.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23 ИТОГОВАЯ ТАБЛИЦА ПРИБЫЛИ ЗАКАЗА М2</w:t>
      </w:r>
    </w:p>
    <w:p w:rsidR="00D60105" w:rsidRDefault="00916A3E">
      <w:pPr>
        <w:keepNext/>
      </w:pPr>
      <w:r>
        <w:t>Заказ М2 содержит одно колесо PA12-CF10 с одним наружным слоем углеродной ткани номинальной сухой толщиной 0,2 мм в эпоксидной матрице, втулку из стали 40Х и тот же полный инженерный комплект.</w:t>
      </w:r>
      <w:r/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8"/>
        <w:gridCol w:w="2654"/>
        <w:gridCol w:w="3846"/>
      </w:tblGrid>
      <w:tr w:rsidR="00D60105">
        <w:trPr>
          <w:cantSplit/>
          <w:tblHeader/>
          <w:cantSplit/>
          <w:tblHeader w:val="true"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Сумма, руб.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Цена индивидуального заказа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165 000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 армированное колесо + расчёты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Изготовление колеса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26 </w:t>
            </w:r>
            <w:r>
              <w:t>124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консервативный резерв на один наружный слой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Инженерная часть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28 000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40 ч × 700 руб./ч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Коммерческие расходы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8 250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5 % выручки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Резерв технического риска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4 950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3 % выручки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ПОЛНЫЕ ЗАТРАТЫ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67 324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сумма статей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ДО НАЛОГОВ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97 676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главный показатель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Маржа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59,2 %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/ выручка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Рентабельность затрат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145,1 %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/ полные затраты</w:t>
            </w:r>
          </w:p>
        </w:tc>
      </w:tr>
      <w:tr w:rsidR="00D60105">
        <w:trPr>
          <w:cantSplit/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Безубыточная цена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58 830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= 0</w:t>
            </w:r>
          </w:p>
        </w:tc>
      </w:tr>
    </w:tbl>
    <w:p w:rsidR="00D60105" w:rsidRDefault="00D60105"/>
    <w:p w:rsidR="00D60105" w:rsidRDefault="00916A3E">
      <w:pPr>
        <w:ind w:left="709" w:firstLine="0"/>
      </w:pPr>
      <w:r>
        <w:rPr>
          <w:sz w:val="20"/>
        </w:rPr>
        <w:t>Итог М2. При цене 165 000 руб. заказ формирует 97 676 руб. прибыли до налогов и 98 491 руб. денежного вклада.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24 ЦЕНООБРАЗОВАНИЕ И ТОЧКИ </w:t>
      </w:r>
      <w:r>
        <w:rPr>
          <w:rFonts w:ascii="Times New Roman" w:eastAsia="Times New Roman" w:hAnsi="Times New Roman" w:cs="Times New Roman"/>
        </w:rPr>
        <w:t>БЕЗУБЫТОЧНОСТИ</w:t>
      </w:r>
    </w:p>
    <w:p w:rsidR="00D60105" w:rsidRDefault="00916A3E">
      <w:r>
        <w:t>Безубыточная цена рассчитывается отдельно для каждого исполнения: прямые затраты делятся на 1−0,05−0,03. Плановая цена должна покрывать колесо, 40 инженерных часов, коммерческую работу, технический риск и прибыль. Программный комплекс отдель</w:t>
      </w:r>
      <w:r>
        <w:t>ной строкой заказчику не продаётся и в затраты не включается.</w:t>
      </w:r>
    </w:p>
    <w:p w:rsidR="00D60105" w:rsidRDefault="00916A3E">
      <w:pPr>
        <w:keepNext/>
      </w:pPr>
      <w:r>
        <w:t>Повторный экземпляр по уже утверждённой модели и без полного перерасчёта может оцениваться отдельной калькуляцией. Его нельзя смешивать с первым индивидуальным заказом: первый заказ создаёт инже</w:t>
      </w:r>
      <w:r>
        <w:t>нерный результат, повторный — воспроизводит его.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9"/>
        <w:gridCol w:w="2874"/>
        <w:gridCol w:w="2875"/>
      </w:tblGrid>
      <w:tr w:rsidR="00D60105">
        <w:trPr>
          <w:cantSplit/>
          <w:tblHeader/>
          <w:cantSplit/>
          <w:tblHeader w:val="true"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М1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М2</w:t>
            </w:r>
          </w:p>
        </w:tc>
      </w:tr>
      <w:tr w:rsidR="00D60105">
        <w:trPr>
          <w:cantSplit/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Прямые затраты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46 105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54 124</w:t>
            </w:r>
          </w:p>
        </w:tc>
      </w:tr>
      <w:tr w:rsidR="00D60105">
        <w:trPr>
          <w:cantSplit/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Безубыточная цена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50 115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58 830</w:t>
            </w:r>
          </w:p>
        </w:tc>
      </w:tr>
      <w:tr w:rsidR="00D60105">
        <w:trPr>
          <w:cantSplit/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Плановая цена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150 000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165 000</w:t>
            </w:r>
          </w:p>
        </w:tc>
      </w:tr>
      <w:tr w:rsidR="00D60105">
        <w:trPr>
          <w:cantSplit/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Запас к безубыточности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99 885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106 170</w:t>
            </w:r>
          </w:p>
        </w:tc>
      </w:tr>
      <w:tr w:rsidR="00D60105">
        <w:trPr>
          <w:cantSplit/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до налогов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91 895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97 676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5074920" cy="26812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8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 xml:space="preserve">Рисунок </w:t>
      </w:r>
      <w:r>
        <w:rPr>
          <w:sz w:val="18"/>
        </w:rPr>
        <w:t>3 — Цена, полные затраты и прибыль одного заказа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25 ПЕРВОНАЧАЛЬНЫЕ ИНВЕСТИЦИИ В ПРОИЗВОДСТВЕННУЮ ЯЧЕЙКУ</w:t>
      </w:r>
    </w:p>
    <w:p w:rsidR="00D60105" w:rsidRDefault="00916A3E">
      <w:pPr>
        <w:keepNext/>
      </w:pPr>
      <w:r>
        <w:t>Капитальные вложения рассматриваются как предложение по расширению базы оборудования. В базовую ячейку входят односопельный закрытый принтер и лаборат</w:t>
      </w:r>
      <w:r>
        <w:t>орный термошкаф. AMS и отдельная сушильная станция не включены, поскольку для изделия используется один материал, а сушку обеспечивает выбранный шкаф.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7"/>
        <w:gridCol w:w="3112"/>
        <w:gridCol w:w="3519"/>
      </w:tblGrid>
      <w:tr w:rsidR="00D60105">
        <w:trPr>
          <w:cantSplit/>
          <w:tblHeader/>
          <w:cantSplit/>
          <w:tblHeader w:val="true"/>
        </w:trPr>
        <w:tc>
          <w:tcPr>
            <w:tcW w:w="35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Оборудование</w:t>
            </w:r>
          </w:p>
        </w:tc>
        <w:tc>
          <w:tcPr>
            <w:tcW w:w="3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Стоимость, руб.</w:t>
            </w:r>
          </w:p>
        </w:tc>
        <w:tc>
          <w:tcPr>
            <w:tcW w:w="35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Экономическая функция</w:t>
            </w:r>
          </w:p>
        </w:tc>
      </w:tr>
      <w:tr w:rsidR="00D60105">
        <w:trPr>
          <w:cantSplit/>
          <w:cantSplit/>
        </w:trPr>
        <w:tc>
          <w:tcPr>
            <w:tcW w:w="35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Pr="005625EE" w:rsidRDefault="00916A3E">
            <w:pPr>
              <w:pStyle w:val="ESKDTable"/>
              <w:keepNext/>
              <w:rPr>
                <w:lang w:val="en-US"/>
              </w:rPr>
            </w:pPr>
            <w:proofErr w:type="spellStart"/>
            <w:r w:rsidRPr="005625EE">
              <w:rPr>
                <w:lang w:val="en-US"/>
              </w:rPr>
              <w:t>Bambu</w:t>
            </w:r>
            <w:proofErr w:type="spellEnd"/>
            <w:r w:rsidRPr="005625EE">
              <w:rPr>
                <w:lang w:val="en-US"/>
              </w:rPr>
              <w:t xml:space="preserve"> Lab H2S </w:t>
            </w:r>
            <w:r>
              <w:t>без</w:t>
            </w:r>
            <w:r w:rsidRPr="005625EE">
              <w:rPr>
                <w:lang w:val="en-US"/>
              </w:rPr>
              <w:t xml:space="preserve"> AMS</w:t>
            </w:r>
          </w:p>
        </w:tc>
        <w:tc>
          <w:tcPr>
            <w:tcW w:w="3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143 999</w:t>
            </w:r>
          </w:p>
        </w:tc>
        <w:tc>
          <w:tcPr>
            <w:tcW w:w="35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 xml:space="preserve">печать </w:t>
            </w:r>
            <w:r>
              <w:t>PA12-CF10</w:t>
            </w:r>
          </w:p>
        </w:tc>
      </w:tr>
      <w:tr w:rsidR="00D60105">
        <w:trPr>
          <w:cantSplit/>
          <w:cantSplit/>
        </w:trPr>
        <w:tc>
          <w:tcPr>
            <w:tcW w:w="35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ШС-80-01 СПУ</w:t>
            </w:r>
          </w:p>
        </w:tc>
        <w:tc>
          <w:tcPr>
            <w:tcW w:w="3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51 770</w:t>
            </w:r>
          </w:p>
        </w:tc>
        <w:tc>
          <w:tcPr>
            <w:tcW w:w="35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сушка и отжиг</w:t>
            </w:r>
          </w:p>
        </w:tc>
      </w:tr>
      <w:tr w:rsidR="00D60105">
        <w:trPr>
          <w:cantSplit/>
          <w:cantSplit/>
        </w:trPr>
        <w:tc>
          <w:tcPr>
            <w:tcW w:w="35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3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195 769</w:t>
            </w:r>
          </w:p>
        </w:tc>
        <w:tc>
          <w:tcPr>
            <w:tcW w:w="35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капитальные вложения</w:t>
            </w:r>
          </w:p>
        </w:tc>
      </w:tr>
    </w:tbl>
    <w:p w:rsidR="00D60105" w:rsidRDefault="00D60105"/>
    <w:p w:rsidR="00D60105" w:rsidRDefault="00916A3E">
      <w:pPr>
        <w:ind w:left="709" w:firstLine="0"/>
      </w:pPr>
      <w:r>
        <w:rPr>
          <w:sz w:val="20"/>
        </w:rPr>
        <w:t xml:space="preserve">Не включено. Цена помещений, уже имеющегося измерительного инструмента и полного стенда не включена. Если оборудование приобретается специально под одного заказчика, </w:t>
      </w:r>
      <w:r>
        <w:rPr>
          <w:sz w:val="20"/>
        </w:rPr>
        <w:t>соответствующая доля должна быть включена в цену договора.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26 ПЕРВОНАЧАЛЬНАЯ ПРОГРАММА РАЗРАБОТКИ</w:t>
      </w:r>
    </w:p>
    <w:p w:rsidR="00D60105" w:rsidRDefault="00916A3E">
      <w:pPr>
        <w:keepNext/>
      </w:pPr>
      <w:r>
        <w:t xml:space="preserve">Первоначальная программа оценивается в 310 968 руб. Четыре конкурсных колеса показаны без амортизации купленного в этой же программе оборудования, чтобы не </w:t>
      </w:r>
      <w:r>
        <w:t>считать один денежный отток дважды. Программный комплекс уже создан командой, поэтому его цена и исторические трудозатраты по решению команды в расчёт не включаются. Собственная НИОКР не образует коммерческую выручку.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Принтер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143 999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Термошкаф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51 770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Программный комплекс МИТК-РК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 конкурсных колеса, денежные затраты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85 199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Резерв квалификационных испытаний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30 000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 ПРОГРАММА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310 968</w:t>
            </w:r>
          </w:p>
        </w:tc>
      </w:tr>
    </w:tbl>
    <w:p w:rsidR="00D60105" w:rsidRDefault="00D60105"/>
    <w:p w:rsidR="00D60105" w:rsidRDefault="00916A3E">
      <w:pPr>
        <w:ind w:left="709" w:firstLine="0"/>
      </w:pPr>
      <w:r>
        <w:rPr>
          <w:sz w:val="20"/>
        </w:rPr>
        <w:t xml:space="preserve">Правило учёта программы. Программный комплекс имеет нулевую стоимость в данной </w:t>
      </w:r>
      <w:r>
        <w:rPr>
          <w:sz w:val="20"/>
        </w:rPr>
        <w:t>модели. Экономический эффект учитывается только через 40 ч труда на новый индивидуальный заказ вместо полного ручного цикла; лицензионные платежи, амортизация ПО и доля разработки отсутствуют.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27 ОКУПАЕМОСТЬ ПО ИНДИВИДУАЛЬНЫМ ЗАКАЗАМ</w:t>
      </w:r>
    </w:p>
    <w:p w:rsidR="00D60105" w:rsidRDefault="00916A3E">
      <w:r>
        <w:t>Средний денежный вклад одного заказа при равной доле М1 и М2 равен 95 600 руб. Отношение первоначальной программы 310 968 руб. к этому вкладу даёт 3,25 заказа. Для управления принимается целевой рубеж 4 оплаченных индивидуальных заказа, то есть 4 колеса с расчётами.</w:t>
      </w:r>
      <w:r/>
    </w:p>
    <w:p w:rsidR="00D60105" w:rsidRDefault="00916A3E">
      <w:pPr>
        <w:keepNext/>
      </w:pPr>
      <w:r>
        <w:t>Окупаемос</w:t>
      </w:r>
      <w:r>
        <w:t>ть означает возврат оборудования, конкурсных образцов и резерва квалификационных испытаний. Стоимость программного комплекса в возвращаемую сумму не входит. Фактический рубеж зависит от структуры заказов: М2 имеет больший денежный вклад, М1 — меньший; XLSX</w:t>
      </w:r>
      <w:r>
        <w:t xml:space="preserve"> считает оба исполнения раздельно.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Первоначальная программа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310 968 руб.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Средний денежный вклад заказа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95 600 руб.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Расчётный рубеж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3,25 заказа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Управленческий рубеж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 заказа / 4 колеса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28 ПЯТИЛЕТНИЙ ПЛАН ИНДИВИДУАЛЬНЫХ</w:t>
      </w:r>
      <w:r>
        <w:rPr>
          <w:rFonts w:ascii="Times New Roman" w:eastAsia="Times New Roman" w:hAnsi="Times New Roman" w:cs="Times New Roman"/>
        </w:rPr>
        <w:t xml:space="preserve"> ЗАКАЗОВ</w:t>
      </w:r>
    </w:p>
    <w:p w:rsidR="00D60105" w:rsidRDefault="00916A3E">
      <w:pPr>
        <w:keepNext/>
      </w:pPr>
      <w:r>
        <w:t>План строится в штуках индивидуальных заказов. Один заказ равен одному колесу выбранного исполнения и 40 ч инженерной верификации с использованием программного комплекса. Базовый план сохраняет резерв как печатной, так и инженерной мощности.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</w:t>
      </w:r>
      <w:r>
        <w:rPr>
          <w:sz w:val="22"/>
        </w:rPr>
        <w:t>ца 26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89"/>
        <w:gridCol w:w="1571"/>
        <w:gridCol w:w="1571"/>
        <w:gridCol w:w="1571"/>
        <w:gridCol w:w="1571"/>
        <w:gridCol w:w="1575"/>
      </w:tblGrid>
      <w:tr w:rsidR="00D60105">
        <w:trPr>
          <w:cantSplit/>
          <w:tblHeader/>
          <w:cantSplit/>
          <w:tblHeader w:val="true"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1 г.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2 г.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3 г.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4 г.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5 г.</w:t>
            </w:r>
          </w:p>
        </w:tc>
      </w:tr>
      <w:tr w:rsidR="00D60105">
        <w:trPr>
          <w:cantSplit/>
          <w:cantSplit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Заказы М1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</w:t>
            </w:r>
          </w:p>
        </w:tc>
      </w:tr>
      <w:tr w:rsidR="00D60105">
        <w:trPr>
          <w:cantSplit/>
          <w:cantSplit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Заказы М2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</w:t>
            </w:r>
          </w:p>
        </w:tc>
      </w:tr>
      <w:tr w:rsidR="00D60105">
        <w:trPr>
          <w:cantSplit/>
          <w:cantSplit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Всего заказов/колёс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10</w:t>
            </w:r>
          </w:p>
        </w:tc>
      </w:tr>
      <w:tr w:rsidR="00D60105">
        <w:trPr>
          <w:cantSplit/>
          <w:cantSplit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Выручка, тыс. руб.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465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780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1095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1410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1575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29 ПЯТИЛЕТНИЙ ПРОГНОЗ ПРИБЫЛИ</w:t>
      </w:r>
    </w:p>
    <w:p w:rsidR="00D60105" w:rsidRDefault="00916A3E">
      <w:pPr>
        <w:keepNext/>
      </w:pPr>
      <w:r>
        <w:t>За пять лет базовый план из 34 индивидуальных заказов формирует</w:t>
      </w:r>
      <w:r>
        <w:t xml:space="preserve"> выручку 5 325 000 руб. и операционную прибыль до налогов 2 867 599 руб. Постоянные административные расходы 30 000 руб. в год включены. Налоги и оборотный капитал добавляются после выбора юридической модели.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2635"/>
        <w:gridCol w:w="3354"/>
        <w:gridCol w:w="2080"/>
      </w:tblGrid>
      <w:tr w:rsidR="00D60105">
        <w:trPr>
          <w:cantSplit/>
          <w:tblHeader/>
          <w:cantSplit/>
          <w:tblHeader w:val="true"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Выручка, руб.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Операционная прибы</w:t>
            </w:r>
            <w:r>
              <w:rPr>
                <w:b/>
              </w:rPr>
              <w:t>ль, руб.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Маржа</w:t>
            </w:r>
          </w:p>
        </w:tc>
      </w:tr>
      <w:tr w:rsidR="00D60105">
        <w:trPr>
          <w:cantSplit/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465 000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208 711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44,9 %</w:t>
            </w:r>
          </w:p>
        </w:tc>
      </w:tr>
      <w:tr w:rsidR="00D60105">
        <w:trPr>
          <w:cantSplit/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780 000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400 411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51,3 %</w:t>
            </w:r>
          </w:p>
        </w:tc>
      </w:tr>
      <w:tr w:rsidR="00D60105">
        <w:trPr>
          <w:cantSplit/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1 095 000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592 112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54,1 %</w:t>
            </w:r>
          </w:p>
        </w:tc>
      </w:tr>
      <w:tr w:rsidR="00D60105">
        <w:trPr>
          <w:cantSplit/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1 410 000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783 812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55,6 %</w:t>
            </w:r>
          </w:p>
        </w:tc>
      </w:tr>
      <w:tr w:rsidR="00D60105">
        <w:trPr>
          <w:cantSplit/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1 575 000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882 553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56,0 %</w:t>
            </w:r>
          </w:p>
        </w:tc>
      </w:tr>
      <w:tr w:rsidR="00D60105">
        <w:trPr>
          <w:cantSplit/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5 325 000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2 867 599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53,9 %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5074920" cy="2855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4 — Пятилетняя динамика выручки и прибыли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30 ДЕНЕЖНЫЙ </w:t>
      </w:r>
      <w:r>
        <w:rPr>
          <w:rFonts w:ascii="Times New Roman" w:eastAsia="Times New Roman" w:hAnsi="Times New Roman" w:cs="Times New Roman"/>
        </w:rPr>
        <w:t>ПОТОК И ДИСКОНТИРОВАННЫЙ ЭФФЕКТ</w:t>
      </w:r>
    </w:p>
    <w:p w:rsidR="00D60105" w:rsidRDefault="00916A3E">
      <w:pPr>
        <w:keepNext/>
      </w:pPr>
      <w:r>
        <w:t xml:space="preserve">При ставке дисконтирования 20 % NPV пятилетней программы составляет 1 321 737 руб. Накопленный недисконтированный поток становится положительным во втором году. Высокая ставка отражает риск ранней стадии и делает вывод </w:t>
      </w:r>
      <w:r>
        <w:t>консервативнее, чем простой срок окупаемости.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2532"/>
        <w:gridCol w:w="2946"/>
        <w:gridCol w:w="2702"/>
      </w:tblGrid>
      <w:tr w:rsidR="00D60105">
        <w:trPr>
          <w:cantSplit/>
          <w:tblHeader/>
          <w:cantSplit/>
          <w:tblHeader w:val="true"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Денежный поток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Дисконтированный поток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Накопленный поток</w:t>
            </w:r>
          </w:p>
        </w:tc>
      </w:tr>
      <w:tr w:rsidR="00D60105">
        <w:trPr>
          <w:cantSplit/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243 949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203 291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-67 019</w:t>
            </w:r>
          </w:p>
        </w:tc>
      </w:tr>
      <w:tr w:rsidR="00D60105">
        <w:trPr>
          <w:cantSplit/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435 650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302 534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368 631</w:t>
            </w:r>
          </w:p>
        </w:tc>
      </w:tr>
      <w:tr w:rsidR="00D60105">
        <w:trPr>
          <w:cantSplit/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627 350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363 050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995 981</w:t>
            </w:r>
          </w:p>
        </w:tc>
      </w:tr>
      <w:tr w:rsidR="00D60105">
        <w:trPr>
          <w:cantSplit/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819 050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394 990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1 815 031</w:t>
            </w:r>
          </w:p>
        </w:tc>
      </w:tr>
      <w:tr w:rsidR="00D60105">
        <w:trPr>
          <w:cantSplit/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917 792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368 840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2 732 823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4983480" cy="28040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5 — Денежный и накопленный потоки программы</w:t>
      </w:r>
    </w:p>
    <w:p w:rsidR="00D60105" w:rsidRDefault="00916A3E">
      <w:pPr>
        <w:ind w:left="709" w:firstLine="0"/>
      </w:pPr>
      <w:r>
        <w:rPr>
          <w:sz w:val="20"/>
        </w:rPr>
        <w:t>Интерпретация. Положительный NPV показывает экономическую состоятельность базового сценария при выполнении ценовой гипотезы и плана заказов. Это не гарантия продаж; ключевой коммерческий риск проверяе</w:t>
      </w:r>
      <w:r>
        <w:rPr>
          <w:sz w:val="20"/>
        </w:rPr>
        <w:t>тся интервью и пилотными договорами.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31 ПРОИЗВОДСТВЕННАЯ МОЩНОСТЬ ПРИ 60 ММ/С</w:t>
      </w:r>
    </w:p>
    <w:p w:rsidR="00D60105" w:rsidRDefault="00916A3E">
      <w:pPr>
        <w:keepNext/>
      </w:pPr>
      <w:r>
        <w:t>Ожидаемое машинное время одного годного колеса — 47,78 ч. При 2 000 полезных ч/год теоретическая мощность одного H2S составляет 41,9 колеса. Инженерная мощность при фонде 1 200 ч/год и норме 40 ч составляет 30 заказов в год. Базовый план достигает 10 заказов: загрузка принтера 23,9 %, инженерной мощности — 33,3 %.</w:t>
      </w:r>
      <w:r/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9"/>
        <w:gridCol w:w="2109"/>
        <w:gridCol w:w="2935"/>
        <w:gridCol w:w="2995"/>
      </w:tblGrid>
      <w:tr w:rsidR="00D60105">
        <w:trPr>
          <w:cantSplit/>
          <w:tblHeader/>
          <w:cantSplit/>
          <w:tblHeader w:val="true"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Заказы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Загрузка принтера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Загрузка инженеров</w:t>
            </w:r>
          </w:p>
        </w:tc>
      </w:tr>
      <w:tr w:rsidR="00D60105">
        <w:trPr>
          <w:cantSplit/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7,2 %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10,0 %</w:t>
            </w:r>
          </w:p>
        </w:tc>
      </w:tr>
      <w:tr w:rsidR="00D60105">
        <w:trPr>
          <w:cantSplit/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11,9 %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16,7 %</w:t>
            </w:r>
          </w:p>
        </w:tc>
      </w:tr>
      <w:tr w:rsidR="00D60105">
        <w:trPr>
          <w:cantSplit/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16,7 %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23,3 %</w:t>
            </w:r>
          </w:p>
        </w:tc>
      </w:tr>
      <w:tr w:rsidR="00D60105">
        <w:trPr>
          <w:cantSplit/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21,5 %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30,0 %</w:t>
            </w:r>
          </w:p>
        </w:tc>
      </w:tr>
      <w:tr w:rsidR="00D60105">
        <w:trPr>
          <w:cantSplit/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23,9 %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33,3 %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4983480" cy="2830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6 — Сопоставление производственной и инженерной загрузки</w:t>
      </w:r>
    </w:p>
    <w:p w:rsidR="00D60105" w:rsidRDefault="00916A3E">
      <w:pPr>
        <w:ind w:left="709" w:firstLine="0"/>
      </w:pPr>
      <w:r>
        <w:rPr>
          <w:sz w:val="20"/>
        </w:rPr>
        <w:t xml:space="preserve">Решение по мощности. Базовый план использует около трети инженерного фонда и менее четверти машинного фонда. Расчётный предел — около 30 </w:t>
      </w:r>
      <w:r>
        <w:rPr>
          <w:sz w:val="20"/>
        </w:rPr>
        <w:t>индивидуальных заказов по инженерным часам и около 42 колёс по машинному времени; до приближения к 85 % загрузки расширение парка не требуется.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32 ЧУВСТВИТЕЛЬНОСТЬ ПРИБЫЛИ К ЦЕНЕ ЗАКАЗА</w:t>
      </w:r>
    </w:p>
    <w:p w:rsidR="00D60105" w:rsidRDefault="00916A3E">
      <w:pPr>
        <w:keepNext/>
      </w:pPr>
      <w:r>
        <w:t>Цена является сильнейшим управляемым драйвером. При неизменной прямо</w:t>
      </w:r>
      <w:r>
        <w:t>й стоимости и расходах 8 % выручки каждые дополнительные 10 000 руб. цены увеличивают прибыль примерно на 9 200 руб. Скидка должна обмениваться на измеримую ценность: предоплату, стандартизированное ТЗ, повторный заказ или право на публикацию результатов.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618"/>
        <w:gridCol w:w="2859"/>
        <w:gridCol w:w="2234"/>
      </w:tblGrid>
      <w:tr w:rsidR="00D60105">
        <w:trPr>
          <w:cantSplit/>
          <w:tblHeader/>
          <w:cantSplit/>
          <w:tblHeader w:val="true"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Сценарий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Цена, руб.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Прибыль, руб.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Маржа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64 295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53,6 %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135 000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78 095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57,8 %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150 000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91 895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61,3 %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165 000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105 695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64,1 %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180 000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119 495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66,4 %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135 000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70 076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51,9 %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150 000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83 876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55,9 %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165 000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97 676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59,2 %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180 000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111 476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61,9 %</w:t>
            </w:r>
          </w:p>
        </w:tc>
      </w:tr>
      <w:tr w:rsidR="00D60105">
        <w:trPr>
          <w:cantSplit/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195 000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125 276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64,2 %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33 ЧУВСТВИТЕЛЬНОСТЬ К БРАКУ И ЗАТРАТАМ</w:t>
      </w:r>
    </w:p>
    <w:p w:rsidR="00D60105" w:rsidRDefault="00916A3E">
      <w:r>
        <w:t xml:space="preserve">Рост брака длительной печати увеличивает одновременно расход материала и машинное время. При изменении брака с 10 до 20 % себестоимость печатной </w:t>
      </w:r>
      <w:r>
        <w:t>заготовки возрастает примерно на 1 034 руб., а прибыль каждого индивидуального заказа уменьшается на ту же сумму. Это подтверждает экономическую ценность сушки, контроля первой линии и стабильного профиля печати.</w:t>
      </w:r>
    </w:p>
    <w:p w:rsidR="00D60105" w:rsidRDefault="00916A3E">
      <w:pPr>
        <w:numPr>
          <w:ilvl w:val="0"/>
          <w:numId w:val="1"/>
        </w:numPr>
      </w:pPr>
      <w:r>
        <w:t>цена материала: рост на 10 % снижает прибыл</w:t>
      </w:r>
      <w:r>
        <w:t>ь одного заказа примерно на 700 руб.;</w:t>
      </w:r>
    </w:p>
    <w:p w:rsidR="00D60105" w:rsidRDefault="00916A3E">
      <w:pPr>
        <w:numPr>
          <w:ilvl w:val="0"/>
          <w:numId w:val="1"/>
        </w:numPr>
      </w:pPr>
      <w:r>
        <w:t>трудовая ставка: рост на 100 руб./ч увеличивает стоимость заказа минимум на 12 тыс. руб.;</w:t>
      </w:r>
    </w:p>
    <w:p w:rsidR="00D60105" w:rsidRDefault="00916A3E">
      <w:pPr>
        <w:numPr>
          <w:ilvl w:val="0"/>
          <w:numId w:val="1"/>
        </w:numPr>
      </w:pPr>
      <w:r>
        <w:t>балансировка: изменение цены услуги на 500 руб. меняет прибыль одного заказа на 500 руб.;</w:t>
      </w:r>
    </w:p>
    <w:p w:rsidR="00D60105" w:rsidRDefault="00916A3E">
      <w:pPr>
        <w:numPr>
          <w:ilvl w:val="0"/>
          <w:numId w:val="1"/>
        </w:numPr>
      </w:pPr>
      <w:r>
        <w:t xml:space="preserve">труд армирования — главный резерв </w:t>
      </w:r>
      <w:r>
        <w:t>снижения себестоимости М2.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2712"/>
        <w:gridCol w:w="2712"/>
        <w:gridCol w:w="2714"/>
      </w:tblGrid>
      <w:tr w:rsidR="00D60105">
        <w:trPr>
          <w:cantSplit/>
          <w:tblHeader/>
          <w:cantSplit/>
          <w:tblHeader w:val="true"/>
        </w:trPr>
        <w:tc>
          <w:tcPr>
            <w:tcW w:w="20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Брак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Печать/шт., руб.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Прибыль М1, руб.</w:t>
            </w:r>
          </w:p>
        </w:tc>
        <w:tc>
          <w:tcPr>
            <w:tcW w:w="2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Прибыль М2, руб.</w:t>
            </w:r>
          </w:p>
        </w:tc>
      </w:tr>
      <w:tr w:rsidR="00D60105">
        <w:trPr>
          <w:cantSplit/>
          <w:cantSplit/>
        </w:trPr>
        <w:tc>
          <w:tcPr>
            <w:tcW w:w="20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5,0 %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11 238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92 330</w:t>
            </w:r>
          </w:p>
        </w:tc>
        <w:tc>
          <w:tcPr>
            <w:tcW w:w="2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98 112</w:t>
            </w:r>
          </w:p>
        </w:tc>
      </w:tr>
      <w:tr w:rsidR="00D60105">
        <w:trPr>
          <w:cantSplit/>
          <w:cantSplit/>
        </w:trPr>
        <w:tc>
          <w:tcPr>
            <w:tcW w:w="20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10,0 %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11 674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91 895</w:t>
            </w:r>
          </w:p>
        </w:tc>
        <w:tc>
          <w:tcPr>
            <w:tcW w:w="2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97 676</w:t>
            </w:r>
          </w:p>
        </w:tc>
      </w:tr>
      <w:tr w:rsidR="00D60105">
        <w:trPr>
          <w:cantSplit/>
          <w:cantSplit/>
        </w:trPr>
        <w:tc>
          <w:tcPr>
            <w:tcW w:w="20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20,0 %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12 708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90 860</w:t>
            </w:r>
          </w:p>
        </w:tc>
        <w:tc>
          <w:tcPr>
            <w:tcW w:w="2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96 642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4434840" cy="25186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5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7 — Влияние брака печати на прибыль М1 и М2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34 РЕЕСТР </w:t>
      </w:r>
      <w:r>
        <w:rPr>
          <w:rFonts w:ascii="Times New Roman" w:eastAsia="Times New Roman" w:hAnsi="Times New Roman" w:cs="Times New Roman"/>
        </w:rPr>
        <w:t>ЭКОНОМИЧЕСКИХ И ПРОЕКТНЫХ РИСКОВ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2903"/>
        <w:gridCol w:w="3914"/>
      </w:tblGrid>
      <w:tr w:rsidR="00D60105">
        <w:trPr>
          <w:cantSplit/>
          <w:tblHeader/>
          <w:cantSplit/>
          <w:tblHeader w:val="true"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Риск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Вероятность/влияние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Мера управления</w:t>
            </w:r>
          </w:p>
        </w:tc>
      </w:tr>
      <w:tr w:rsidR="00D60105">
        <w:trPr>
          <w:cantSplit/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Нет заказов по плановой цене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средняя/высокое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5–10 интервью, 2 письма о намерениях, пилот</w:t>
            </w:r>
          </w:p>
        </w:tc>
      </w:tr>
      <w:tr w:rsidR="00D60105">
        <w:trPr>
          <w:cantSplit/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Брак 43-часовой печати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средняя/среднее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сушка, контроль первого слоя, журнал</w:t>
            </w:r>
          </w:p>
        </w:tc>
      </w:tr>
      <w:tr w:rsidR="00D60105">
        <w:trPr>
          <w:cantSplit/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Отклонение геометрии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средняя/высокое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контрольные сечения и биение</w:t>
            </w:r>
          </w:p>
        </w:tc>
      </w:tr>
      <w:tr w:rsidR="00D60105">
        <w:trPr>
          <w:cantSplit/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Недостаточная прочность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средняя/критическое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CAE, разгон по ступеням, защитный кожух</w:t>
            </w:r>
          </w:p>
        </w:tc>
      </w:tr>
      <w:tr w:rsidR="00D60105">
        <w:trPr>
          <w:cantSplit/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Разрушение соединения втулки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низкая/критическое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квалификация посадки и клея</w:t>
            </w:r>
          </w:p>
        </w:tc>
      </w:tr>
      <w:tr w:rsidR="00D60105">
        <w:trPr>
          <w:cantSplit/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Высокая трудоёмкость М2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высокая/среднее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шаблоны раскроя, оснастка, нормирование</w:t>
            </w:r>
          </w:p>
        </w:tc>
      </w:tr>
      <w:tr w:rsidR="00D60105">
        <w:trPr>
          <w:cantSplit/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Перегрузка принтера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средняя/среднее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порог 85 %, второй принтер/аутсорс</w:t>
            </w:r>
          </w:p>
        </w:tc>
      </w:tr>
      <w:tr w:rsidR="00D60105">
        <w:trPr>
          <w:cantSplit/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Изменение цен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средняя/среднее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индексация КП и срок действия цены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35 РЕШЕНИЕ MAKE-OR-BUY</w:t>
      </w:r>
    </w:p>
    <w:p w:rsidR="00D60105" w:rsidRDefault="00916A3E">
      <w:pPr>
        <w:keepNext/>
      </w:pPr>
      <w:r>
        <w:t xml:space="preserve">Решение принимается по стадии и </w:t>
      </w:r>
      <w:r>
        <w:t>загрузке. На этапе первой проверки внешняя печать уменьшает первоначальный денежный риск. После подтверждения повторяющихся заказов собственная ячейка снижает себестоимость, сокращает очередь и создаёт внутреннюю технологическую компетенцию.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Условие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Рекомендуемое решение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1–2 заготовки, нет следующего заказа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аутсорс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необходима конфиденциальность CAD/процесса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собственная печать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нужны быстрые итерации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собственная печать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загрузка собственной ячейки &gt;85 %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второй принтер или гибридная схема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аварийный простой оборудования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резервный квалифицированный подрядчик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серия требует сертифицированного процесса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выбор по аудиту системы качества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36 РЫНОК, КАНАЛЫ ПРОДАЖ И ВЫВОД ПРОДУКТА</w:t>
      </w:r>
    </w:p>
    <w:p w:rsidR="00D60105" w:rsidRDefault="00916A3E">
      <w:r>
        <w:t>Первый рынок строится вокруг организаций, где стоимость недели инж</w:t>
      </w:r>
      <w:r>
        <w:t>енерного цикла выше стоимости самого образца. Продажи должны начинаться не с обещания серийной замены металлического колеса, а с предложения быстрее проверить геометрию, материал и компоновку на безопасном стенде.</w:t>
      </w:r>
    </w:p>
    <w:p w:rsidR="00D60105" w:rsidRDefault="00916A3E">
      <w:pPr>
        <w:numPr>
          <w:ilvl w:val="0"/>
          <w:numId w:val="1"/>
        </w:numPr>
      </w:pPr>
      <w:r>
        <w:t xml:space="preserve">каналы: прямые технические встречи, </w:t>
      </w:r>
      <w:r>
        <w:t>отраслевые вузы, конкурсы, демонстрация стенда;</w:t>
      </w:r>
    </w:p>
    <w:p w:rsidR="00D60105" w:rsidRDefault="00916A3E">
      <w:pPr>
        <w:numPr>
          <w:ilvl w:val="0"/>
          <w:numId w:val="1"/>
        </w:numPr>
      </w:pPr>
      <w:r>
        <w:t>первичная цель: два оплачиваемых пилота и не менее пяти подтверждённых интервью;</w:t>
      </w:r>
    </w:p>
    <w:p w:rsidR="00D60105" w:rsidRDefault="00916A3E">
      <w:pPr>
        <w:numPr>
          <w:ilvl w:val="0"/>
          <w:numId w:val="1"/>
        </w:numPr>
      </w:pPr>
      <w:r>
        <w:t>коммерческое предложение действует 30 дней и индексируется при изменении материала/услуг;</w:t>
      </w:r>
    </w:p>
    <w:p w:rsidR="00D60105" w:rsidRDefault="00916A3E">
      <w:pPr>
        <w:numPr>
          <w:ilvl w:val="0"/>
          <w:numId w:val="1"/>
        </w:numPr>
      </w:pPr>
      <w:r>
        <w:t>каждый пилот завершать измеримым срав</w:t>
      </w:r>
      <w:r>
        <w:t>нительным отчётом М1/М2.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2"/>
        <w:gridCol w:w="3321"/>
        <w:gridCol w:w="3555"/>
      </w:tblGrid>
      <w:tr w:rsidR="00D60105">
        <w:trPr>
          <w:cantSplit/>
          <w:tblHeader/>
          <w:cantSplit/>
          <w:tblHeader w:val="true"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Сегмент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Лицо решения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Предложение</w:t>
            </w:r>
          </w:p>
        </w:tc>
      </w:tr>
      <w:tr w:rsidR="00D60105">
        <w:trPr>
          <w:cantSplit/>
          <w:cantSplit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Вузы и лаборатории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руководитель лаборатории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 колесо + расчёт и методика</w:t>
            </w:r>
          </w:p>
        </w:tc>
      </w:tr>
      <w:tr w:rsidR="00D60105">
        <w:trPr>
          <w:cantSplit/>
          <w:cantSplit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КБ компрессоров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главный конструктор/НИОКР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быстрая проверка профиля</w:t>
            </w:r>
          </w:p>
        </w:tc>
      </w:tr>
      <w:tr w:rsidR="00D60105">
        <w:trPr>
          <w:cantSplit/>
          <w:cantSplit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Инжиниринговые центры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руководитель проекта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адаптация под их стенд</w:t>
            </w:r>
          </w:p>
        </w:tc>
      </w:tr>
      <w:tr w:rsidR="00D60105">
        <w:trPr>
          <w:cantSplit/>
          <w:cantSplit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Сервис/реверс-инжиниринг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технический директор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цифровой прототип и компоновка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37 ДОРОЖНАЯ КАРТА НИОКР И МАСШТАБИРОВАНИЯ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2"/>
        <w:gridCol w:w="3382"/>
        <w:gridCol w:w="3344"/>
      </w:tblGrid>
      <w:tr w:rsidR="00D60105">
        <w:trPr>
          <w:cantSplit/>
          <w:tblHeader/>
          <w:cantSplit/>
          <w:tblHeader w:val="true"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Критерий перехода</w:t>
            </w:r>
          </w:p>
        </w:tc>
      </w:tr>
      <w:tr w:rsidR="00D60105">
        <w:trPr>
          <w:cantSplit/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1. Цифровая фиксация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CAD, ПЗ, модель затрат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версия и контрольные</w:t>
            </w:r>
            <w:r>
              <w:t xml:space="preserve"> параметры</w:t>
            </w:r>
          </w:p>
        </w:tc>
      </w:tr>
      <w:tr w:rsidR="00D60105">
        <w:trPr>
          <w:cantSplit/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2. Квалификация печати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образцы и 2×М1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стабильная печать и геометрия</w:t>
            </w:r>
          </w:p>
        </w:tc>
      </w:tr>
      <w:tr w:rsidR="00D60105">
        <w:trPr>
          <w:cantSplit/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3. Квалификация М2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 армированных колеса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масса, дефекты, адгезия</w:t>
            </w:r>
          </w:p>
        </w:tc>
      </w:tr>
      <w:tr w:rsidR="00D60105">
        <w:trPr>
          <w:cantSplit/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4. Статика/CAE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прочность и моды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допуск к разгонному тесту</w:t>
            </w:r>
          </w:p>
        </w:tc>
      </w:tr>
      <w:tr w:rsidR="00D60105">
        <w:trPr>
          <w:cantSplit/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5. Стенд 3 000 мин⁻¹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безопасная демонстрация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отсутствие повреждений</w:t>
            </w:r>
          </w:p>
        </w:tc>
      </w:tr>
      <w:tr w:rsidR="00D60105">
        <w:trPr>
          <w:cantSplit/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6. Расчётная проверка точки 12 000 мин⁻¹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подтверждённая концепция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CFD/FEA, модальный анализ, проверка узлов и отдельный письменный допуск</w:t>
            </w:r>
          </w:p>
        </w:tc>
      </w:tr>
      <w:tr w:rsidR="00D60105">
        <w:trPr>
          <w:cantSplit/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7. Коммерческий пилот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 колесо с расчётами и отчётом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акт и отзыв</w:t>
            </w:r>
          </w:p>
        </w:tc>
      </w:tr>
      <w:tr w:rsidR="00D60105">
        <w:trPr>
          <w:cantSplit/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8. Масштабирование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типоразмеры и расчётные шаблоны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портфель 10 заказов/год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38 </w:t>
      </w:r>
      <w:r>
        <w:rPr>
          <w:rFonts w:ascii="Times New Roman" w:eastAsia="Times New Roman" w:hAnsi="Times New Roman" w:cs="Times New Roman"/>
        </w:rPr>
        <w:t>ПЛАН ВАЛИДАЦИИ ЭКОНОМИЧЕСКОЙ МОДЕЛИ</w:t>
      </w:r>
    </w:p>
    <w:p w:rsidR="00D60105" w:rsidRDefault="00916A3E">
      <w:pPr>
        <w:keepNext/>
      </w:pPr>
      <w:r>
        <w:t>Экономическая модель становится доказательством только после сверки плановых и фактических данных. Для каждой партии формируется паспорт затрат. Ежемесячно ответственный обновляет XLSX, объясняет отклонения более 5 % и п</w:t>
      </w:r>
      <w:r>
        <w:t>ересматривает цену будущих заказов.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3092"/>
        <w:gridCol w:w="3586"/>
      </w:tblGrid>
      <w:tr w:rsidR="00D60105">
        <w:trPr>
          <w:cantSplit/>
          <w:tblHeader/>
          <w:cantSplit/>
          <w:tblHeader w:val="true"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Как измерять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Цель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Фактическая масса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весы до/после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≤0,86 кг на попытку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Время печати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лог принтера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43 ч ±5 %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Успешность печати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годные/запуски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≥90 % после квалификации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Труд оператора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табель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≤4 </w:t>
            </w:r>
            <w:r>
              <w:t>ч/колесо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Труд М2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табель операции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≤8 ч; затем снижение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Инженерный цикл заказа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табель по этапам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≤40 ч без пропуска CAE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Энергия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ваттметр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заменить оценку 0,20 кВт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Балансировка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счёт/акт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уточнить 2 500 руб.</w:t>
            </w:r>
          </w:p>
        </w:tc>
      </w:tr>
      <w:tr w:rsidR="00D60105">
        <w:trPr>
          <w:cantSplit/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Маржа заказа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учёт заказа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≥20 %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39 </w:t>
      </w:r>
      <w:r>
        <w:rPr>
          <w:rFonts w:ascii="Times New Roman" w:eastAsia="Times New Roman" w:hAnsi="Times New Roman" w:cs="Times New Roman"/>
        </w:rPr>
        <w:t>ИНТЕЛЛЕКТУАЛЬНАЯ СОБСТВЕННОСТЬ И ЭФФЕКТ МАСШТАБА</w:t>
      </w:r>
    </w:p>
    <w:p w:rsidR="00D60105" w:rsidRDefault="00916A3E">
      <w:r>
        <w:t xml:space="preserve">Ценность проекта образует не только геометрия одного колеса. Защищаемый и тиражируемый актив — связка параметрического генератора, правил корневой геометрии, композитно-металлического интерфейса, </w:t>
      </w:r>
      <w:r>
        <w:t>технологической карты, базы фактических затрат и методики сравнительной проверки М1/М2. Для конкурсной презентации это следует показывать как платформу быстрого создания опытных колёс заданного диаметра.</w:t>
      </w:r>
    </w:p>
    <w:p w:rsidR="00D60105" w:rsidRDefault="00916A3E">
      <w:r>
        <w:t>В экономической модели программный комплекс не имеет</w:t>
      </w:r>
      <w:r>
        <w:t xml:space="preserve"> цены и не включается в первоначальные или текущие расходы. Он создаёт преимущество через скорость реакции на ТЗ, повторяемость генерации и сокращение ручных CAD-операций. Заказчик оплачивает готовый инженерный результат и изделие, а не доступ к внутреннем</w:t>
      </w:r>
      <w:r>
        <w:t>у коду команды.</w:t>
      </w:r>
    </w:p>
    <w:p w:rsidR="00D60105" w:rsidRDefault="00916A3E">
      <w:r>
        <w:t>Масштабирование идёт по трём направлениям: повторные диаметры и профили на одной технологической базе; снижение ручного труда М2; стандартизация расчётной части индивидуального заказа. Перед публичным раскрытием деталей соединения и алгорит</w:t>
      </w:r>
      <w:r>
        <w:t>ма оптимизации требуется патентный поиск и фиксация авторства исходного кода.</w:t>
      </w:r>
    </w:p>
    <w:p w:rsidR="00D60105" w:rsidRDefault="00916A3E">
      <w:pPr>
        <w:numPr>
          <w:ilvl w:val="0"/>
          <w:numId w:val="1"/>
        </w:numPr>
      </w:pPr>
      <w:r>
        <w:t>вести журнал версий генератора и контрольные суммы STEP;</w:t>
      </w:r>
    </w:p>
    <w:p w:rsidR="00D60105" w:rsidRDefault="00916A3E">
      <w:pPr>
        <w:numPr>
          <w:ilvl w:val="0"/>
          <w:numId w:val="1"/>
        </w:numPr>
      </w:pPr>
      <w:r>
        <w:t>разделять открытые конкурсные материалы и закрытые технологические параметры;</w:t>
      </w:r>
    </w:p>
    <w:p w:rsidR="00D60105" w:rsidRDefault="00916A3E">
      <w:pPr>
        <w:numPr>
          <w:ilvl w:val="0"/>
          <w:numId w:val="1"/>
        </w:numPr>
      </w:pPr>
      <w:r>
        <w:t>оформлять передачу заказчику прав на конкре</w:t>
      </w:r>
      <w:r>
        <w:t>тную геометрию договором;</w:t>
      </w:r>
    </w:p>
    <w:p w:rsidR="00D60105" w:rsidRDefault="00916A3E">
      <w:pPr>
        <w:numPr>
          <w:ilvl w:val="0"/>
          <w:numId w:val="1"/>
        </w:numPr>
      </w:pPr>
      <w:r>
        <w:t>не включать в публичную цену безвозмездную передачу всей платформы.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40 ФУНКЦИИ И ГРАНИЦЫ ПРОГРАММНОГО КОМПЛЕКСА</w:t>
      </w:r>
    </w:p>
    <w:p w:rsidR="00D60105" w:rsidRDefault="00916A3E">
      <w:r>
        <w:t>Программный комплекс МИТК-РК является внутренней параметрической платформой формирования рабочего колеса, а не отдел</w:t>
      </w:r>
      <w:r>
        <w:t>ьным товаром в текущей экономической модели. Исходный код проверяет диапазоны параметров, рассчитывает предварительные показатели, строит пространственную геометрию, выполняет контроль проходных сечений и экспортирует единое булево-объединённое STEP-тело.</w:t>
      </w:r>
    </w:p>
    <w:p w:rsidR="00D60105" w:rsidRDefault="00916A3E">
      <w:pPr>
        <w:keepNext/>
      </w:pPr>
      <w:r>
        <w:t>Оптимизационный контур формирует три варианта: max_pressure, max_efficiency и balanced. Предварительные mean-line и аналитические оценки используются для ранжирования вариантов и отсева заведомо нецелесообразной геометрии. Итоговые характеристики подтвержд</w:t>
      </w:r>
      <w:r>
        <w:t>аются отдельными CFD, FEA, модальным анализом и стендовыми испытаниями.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3"/>
        <w:gridCol w:w="3397"/>
        <w:gridCol w:w="3478"/>
      </w:tblGrid>
      <w:tr w:rsidR="00D60105">
        <w:trPr>
          <w:cantSplit/>
          <w:tblHeader/>
          <w:cantSplit/>
          <w:tblHeader w:val="true"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Экономический эффект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Граница ответственности</w:t>
            </w:r>
          </w:p>
        </w:tc>
      </w:tr>
      <w:tr w:rsidR="00D60105">
        <w:trPr>
          <w:cantSplit/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Валидация входных параметров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меньше возвратов на исправление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не заменяет утверждение ТЗ</w:t>
            </w:r>
          </w:p>
        </w:tc>
      </w:tr>
      <w:tr w:rsidR="00D60105">
        <w:trPr>
          <w:cantSplit/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Три оптимизированных профиля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быстрое сравнение вариантов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screening, не сертификация</w:t>
            </w:r>
          </w:p>
        </w:tc>
      </w:tr>
      <w:tr w:rsidR="00D60105">
        <w:trPr>
          <w:cantSplit/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Генерация ступицы и лопаток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сокращение ручного CAD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геометрия проверяется инженером</w:t>
            </w:r>
          </w:p>
        </w:tc>
      </w:tr>
      <w:tr w:rsidR="00D60105">
        <w:trPr>
          <w:cantSplit/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Контроль горла и зазоров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раннее выявление коллизий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CFD остаётся обязательным</w:t>
            </w:r>
          </w:p>
        </w:tc>
      </w:tr>
      <w:tr w:rsidR="00D60105">
        <w:trPr>
          <w:cantSplit/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Единый STEP solid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 xml:space="preserve">меньше ручной </w:t>
            </w:r>
            <w:r>
              <w:t>подготовки CAD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требуется входной контроль модели</w:t>
            </w:r>
          </w:p>
        </w:tc>
      </w:tr>
      <w:tr w:rsidR="00D60105">
        <w:trPr>
          <w:cantSplit/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Версионность параметров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воспроизводимость заказа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нужен журнал версий и архив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6080760" cy="1584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8 — Место программного комплекса в инженерном цикле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41 СОКРАЩЕНИЕ ИНЖЕНЕРНОГО ЦИКЛА</w:t>
      </w:r>
    </w:p>
    <w:p w:rsidR="00D60105" w:rsidRDefault="00916A3E">
      <w:pPr>
        <w:keepNext/>
      </w:pPr>
      <w:r>
        <w:t xml:space="preserve">Сравнительная исходная оценка </w:t>
      </w:r>
      <w:r>
        <w:t>ручного цикла составляет 120 ч, цикл с комплексом — 40 ч. Плановое сокращение равно 80 ч, или 66,7 %. При ставке 700 руб./ч экономический эффект одного индивидуального заказа составляет 56 000 руб.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7"/>
        <w:gridCol w:w="3091"/>
        <w:gridCol w:w="3170"/>
      </w:tblGrid>
      <w:tr w:rsidR="00D60105">
        <w:trPr>
          <w:cantSplit/>
          <w:tblHeader/>
          <w:cantSplit/>
          <w:tblHeader w:val="true"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Ручной цикл, ч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 комплексом, ч</w:t>
            </w:r>
          </w:p>
        </w:tc>
      </w:tr>
      <w:tr w:rsidR="00D60105">
        <w:trPr>
          <w:cantSplit/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 xml:space="preserve">ТЗ и </w:t>
            </w:r>
            <w:r>
              <w:t>исходные данные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</w:t>
            </w:r>
          </w:p>
        </w:tc>
      </w:tr>
      <w:tr w:rsidR="00D60105">
        <w:trPr>
          <w:cantSplit/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Геометрия и варианты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45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8</w:t>
            </w:r>
          </w:p>
        </w:tc>
      </w:tr>
      <w:tr w:rsidR="00D60105">
        <w:trPr>
          <w:cantSplit/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Аэродинамический screening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</w:tr>
      <w:tr w:rsidR="00D60105">
        <w:trPr>
          <w:cantSplit/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CFD-подготовка и анализ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12</w:t>
            </w:r>
          </w:p>
        </w:tc>
      </w:tr>
      <w:tr w:rsidR="00D60105">
        <w:trPr>
          <w:cantSplit/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Прочность и моды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15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8</w:t>
            </w:r>
          </w:p>
        </w:tc>
      </w:tr>
      <w:tr w:rsidR="00D60105">
        <w:trPr>
          <w:cantSplit/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Производство и отчёт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</w:t>
            </w:r>
          </w:p>
        </w:tc>
      </w:tr>
      <w:tr w:rsidR="00D60105">
        <w:trPr>
          <w:cantSplit/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40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4251960" cy="24562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4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9 — Плановое сокращение инженерной трудоёмкости</w:t>
      </w:r>
    </w:p>
    <w:p w:rsidR="00D60105" w:rsidRDefault="00916A3E">
      <w:pPr>
        <w:ind w:left="709" w:firstLine="0"/>
      </w:pPr>
      <w:r>
        <w:rPr>
          <w:sz w:val="20"/>
        </w:rPr>
        <w:t xml:space="preserve">Правило </w:t>
      </w:r>
      <w:r>
        <w:rPr>
          <w:sz w:val="20"/>
        </w:rPr>
        <w:t>доказательства. Норма 40 ч считается плановой до завершения первого пилотного заказа. Команда должна вести хронометраж по этапам; экономия признаётся подтверждённой только при сохранении CFD/FEA и полного комплекта отчётности.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42 ПОГЛОЩЕНИЕ ПОСТОЯННЫХ </w:t>
      </w:r>
      <w:r>
        <w:rPr>
          <w:rFonts w:ascii="Times New Roman" w:eastAsia="Times New Roman" w:hAnsi="Times New Roman" w:cs="Times New Roman"/>
        </w:rPr>
        <w:t>РАСХОДОВ ОБОРУДОВАНИЯ</w:t>
      </w:r>
    </w:p>
    <w:p w:rsidR="00D60105" w:rsidRDefault="00916A3E">
      <w:r>
        <w:t>Годовые амортизация и обслуживание принтера и шкафа составляют 45 949 руб. В калькуляцию одного заказа при нормативной мощности включено 1 065 руб. таких расходов. При фактическом плане 3–10 заказов часть постоянных расходов не поглощ</w:t>
      </w:r>
      <w:r>
        <w:t>ается изделиями и поэтому отдельно вычитается из годовой операционной прибыли.</w:t>
      </w:r>
    </w:p>
    <w:p w:rsidR="00D60105" w:rsidRDefault="00916A3E">
      <w:pPr>
        <w:keepNext/>
      </w:pPr>
      <w:r>
        <w:t xml:space="preserve">После корректировки пятилетняя операционная прибыль составляет 2 867 599 руб. вместо 3 061 142 руб. Вывод о положительной экономике сохраняется, но показатель больше не зависит </w:t>
      </w:r>
      <w:r>
        <w:t>от предположения о полной загрузке оборудования.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2"/>
        <w:gridCol w:w="1722"/>
        <w:gridCol w:w="2063"/>
        <w:gridCol w:w="2438"/>
        <w:gridCol w:w="2203"/>
      </w:tblGrid>
      <w:tr w:rsidR="00D60105">
        <w:trPr>
          <w:cantSplit/>
          <w:tblHeader/>
          <w:cantSplit/>
          <w:tblHeader w:val="true"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Заказы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До коррекции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Непоглощённые расходы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После коррекции</w:t>
            </w:r>
          </w:p>
        </w:tc>
      </w:tr>
      <w:tr w:rsidR="00D60105">
        <w:trPr>
          <w:cantSplit/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251 466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42 755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208 711</w:t>
            </w:r>
          </w:p>
        </w:tc>
      </w:tr>
      <w:tr w:rsidR="00D60105">
        <w:trPr>
          <w:cantSplit/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441 036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40 625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400 411</w:t>
            </w:r>
          </w:p>
        </w:tc>
      </w:tr>
      <w:tr w:rsidR="00D60105">
        <w:trPr>
          <w:cantSplit/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630 607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38 496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592 112</w:t>
            </w:r>
          </w:p>
        </w:tc>
      </w:tr>
      <w:tr w:rsidR="00D60105">
        <w:trPr>
          <w:cantSplit/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820 178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36 366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783 812</w:t>
            </w:r>
          </w:p>
        </w:tc>
      </w:tr>
      <w:tr w:rsidR="00D60105">
        <w:trPr>
          <w:cantSplit/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917 855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35 301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882 553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4800600" cy="27264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2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>Рисунок 10 — Влияние незагруженной мощности на прибыль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43 ЭКОНОМИКА ОДИНОЧНОГО КОММЕРЧЕСКОГО ЗАКАЗА</w:t>
      </w:r>
    </w:p>
    <w:p w:rsidR="00D60105" w:rsidRDefault="00916A3E">
      <w:r>
        <w:t>Базовая производственная калькуляция использует групповую термоподготовку четырёх колёс: эквивалент 10,5 ч шкафа на колесо. Если заказ изготавливается изолированно, выполняются 10 ч сушки и 16 ч отжига, всего 26 ч. Добавочная стоимость одиночного режима составляет 441 руб.</w:t>
      </w:r>
      <w:r/>
    </w:p>
    <w:p w:rsidR="00D60105" w:rsidRDefault="00916A3E">
      <w:pPr>
        <w:keepNext/>
      </w:pPr>
      <w:r>
        <w:t>Разница невелика относительно цены заказа, но должна быть явно закреплена в коммерческом предложении: базовая цена пр</w:t>
      </w:r>
      <w:r>
        <w:t>едполагает планирование термоподготовки в общей производственной очереди, срочный изолированный цикл оплачивается отдельно.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2593"/>
        <w:gridCol w:w="2593"/>
        <w:gridCol w:w="2059"/>
      </w:tblGrid>
      <w:tr w:rsidR="00D60105">
        <w:trPr>
          <w:cantSplit/>
          <w:tblHeader/>
          <w:cantSplit/>
          <w:tblHeader w:val="true"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Групповой режим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Одиночный режим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Разница</w:t>
            </w:r>
          </w:p>
        </w:tc>
      </w:tr>
      <w:tr w:rsidR="00D60105">
        <w:trPr>
          <w:cantSplit/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Термоподготовка, руб.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299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740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441</w:t>
            </w:r>
          </w:p>
        </w:tc>
      </w:tr>
      <w:tr w:rsidR="00D60105">
        <w:trPr>
          <w:cantSplit/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Себестоимость М1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18 105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18 546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441</w:t>
            </w:r>
          </w:p>
        </w:tc>
      </w:tr>
      <w:tr w:rsidR="00D60105">
        <w:trPr>
          <w:cantSplit/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Себестоимость М2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26 124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26 565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441</w:t>
            </w:r>
          </w:p>
        </w:tc>
      </w:tr>
      <w:tr w:rsidR="00D60105">
        <w:trPr>
          <w:cantSplit/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Прибыль М1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91 895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91 454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-441</w:t>
            </w:r>
          </w:p>
        </w:tc>
      </w:tr>
      <w:tr w:rsidR="00D60105">
        <w:trPr>
          <w:cantSplit/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Прибыль М2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97 676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97 235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-441</w:t>
            </w:r>
          </w:p>
        </w:tc>
      </w:tr>
      <w:tr w:rsidR="00D60105">
        <w:trPr>
          <w:cantSplit/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Безубыточная цена М1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50 115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50 594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479</w:t>
            </w:r>
          </w:p>
        </w:tc>
      </w:tr>
      <w:tr w:rsidR="00D60105">
        <w:trPr>
          <w:cantSplit/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Безубыточная цена М2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58 830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59 309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479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44 МАТРИЦА ДОКАЗАТЕЛЬНОЙ БАЗЫ</w:t>
      </w:r>
    </w:p>
    <w:p w:rsidR="00D60105" w:rsidRDefault="00916A3E">
      <w:pPr>
        <w:keepNext/>
      </w:pPr>
      <w:r>
        <w:t xml:space="preserve">Формульная модель отделяет расчёт от </w:t>
      </w:r>
      <w:r>
        <w:t>доказательства исходных данных. Для финального выпуска каждый ключевой параметр связывается с первичным файлом: счётом, коммерческим предложением, скриншотом слайсера, журналом печати, табелем или протоколом испытания.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5"/>
        <w:gridCol w:w="2994"/>
        <w:gridCol w:w="3819"/>
      </w:tblGrid>
      <w:tr w:rsidR="00D60105">
        <w:trPr>
          <w:cantSplit/>
          <w:tblHeader/>
          <w:cantSplit/>
          <w:tblHeader w:val="true"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Текущее основание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Необходимое подтверждение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43 ч; 0,86 кг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OrcaSlicer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скриншот проекта и профиля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7 325 руб./кг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смета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счёт или чек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14 560 руб. аутсорс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сообщение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КП с датой и составом услуги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Втулка 1 931,85 руб.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оценка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КП по рабочему чертежу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Балансировка 2 500 руб.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оценка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КП исполнителя в Санкт-Петербурге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90 % успешных печатей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допущение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журнал не менее пяти запусков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40 ч инженерного цикла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план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хронометраж пилотного заказа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</w:rPr>
              <w:t>8 ч армирования М2 (консервативный резерв)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</w:rPr>
              <w:t>бюджетное допущение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</w:rPr>
              <w:t>хронометраж двух однослойных образцов</w:t>
            </w:r>
          </w:p>
        </w:tc>
      </w:tr>
      <w:tr w:rsidR="00D60105">
        <w:trPr>
          <w:cantSplit/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Цена 150/165 тыс. руб.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гипотеза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интервью и</w:t>
            </w:r>
            <w:r>
              <w:t xml:space="preserve"> письма интереса</w:t>
            </w:r>
          </w:p>
        </w:tc>
      </w:tr>
    </w:tbl>
    <w:p w:rsidR="00D60105" w:rsidRDefault="00D60105"/>
    <w:p w:rsidR="00D60105" w:rsidRDefault="00916A3E">
      <w:pPr>
        <w:ind w:left="709" w:firstLine="0"/>
      </w:pPr>
      <w:r>
        <w:rPr>
          <w:sz w:val="20"/>
        </w:rPr>
        <w:t>Статус документа. До приложения подтверждающих файлов показатели цены и прибыли являются базовым управленческим сценарием. После подтверждения исходных данных редакция переводится в доказательную версию ТЭО.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 xml:space="preserve">45 ПЛАТЁЖНЫЙ ГРАФИК И </w:t>
      </w:r>
      <w:r>
        <w:rPr>
          <w:rFonts w:ascii="Times New Roman" w:eastAsia="Times New Roman" w:hAnsi="Times New Roman" w:cs="Times New Roman"/>
        </w:rPr>
        <w:t>ОБОРОТНЫЙ КАПИТАЛ</w:t>
      </w:r>
    </w:p>
    <w:p w:rsidR="00D60105" w:rsidRDefault="00916A3E">
      <w:r>
        <w:t>Базовый договорный сценарий предусматривает аванс 70,0 % и остаток после приёмки. Аванс М1 составляет 105 000 руб., М2 — 115 500 руб. Он превышает прямые денежные затраты до передачи результата, поэтому при соблюдении графика отдельное вн</w:t>
      </w:r>
      <w:r>
        <w:t>ешнее финансирование одного заказа не требуется.</w:t>
      </w:r>
    </w:p>
    <w:p w:rsidR="00D60105" w:rsidRDefault="00916A3E">
      <w:pPr>
        <w:keepNext/>
      </w:pPr>
      <w:r>
        <w:t>Рекомендуемая структура договора: утверждение ТЗ и аванс; передача предварительной геометрии; подтверждение расчётного отчёта; изготовление; балансировка и приёмка; окончательный платёж. Изменение ТЗ после у</w:t>
      </w:r>
      <w:r>
        <w:t>тверждения оформляется дополнительной работой.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41"/>
        <w:gridCol w:w="2853"/>
        <w:gridCol w:w="2854"/>
      </w:tblGrid>
      <w:tr w:rsidR="00D60105">
        <w:trPr>
          <w:cantSplit/>
          <w:tblHeader/>
          <w:cantSplit/>
          <w:tblHeader w:val="true"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М1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М2</w:t>
            </w:r>
          </w:p>
        </w:tc>
      </w:tr>
      <w:tr w:rsidR="00D60105">
        <w:trPr>
          <w:cantSplit/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Цена заказа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150 000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165 000</w:t>
            </w:r>
          </w:p>
        </w:tc>
      </w:tr>
      <w:tr w:rsidR="00D60105">
        <w:trPr>
          <w:cantSplit/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Аванс 70 %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105 000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115 500</w:t>
            </w:r>
          </w:p>
        </w:tc>
      </w:tr>
      <w:tr w:rsidR="00D60105">
        <w:trPr>
          <w:cantSplit/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Прямые денежные затраты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45 291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53 309</w:t>
            </w:r>
          </w:p>
        </w:tc>
      </w:tr>
      <w:tr w:rsidR="00D60105">
        <w:trPr>
          <w:cantSplit/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Запас покрытия аванса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59 709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62 191</w:t>
            </w:r>
          </w:p>
        </w:tc>
      </w:tr>
      <w:tr w:rsidR="00D60105">
        <w:trPr>
          <w:cantSplit/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Минимальный аванс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30,2 %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32,3 %</w:t>
            </w:r>
          </w:p>
        </w:tc>
      </w:tr>
      <w:tr w:rsidR="00D60105">
        <w:trPr>
          <w:cantSplit/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Остаточный </w:t>
            </w:r>
            <w:r>
              <w:t>платёж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45 000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49 500</w:t>
            </w:r>
          </w:p>
        </w:tc>
      </w:tr>
    </w:tbl>
    <w:p w:rsidR="00D60105" w:rsidRDefault="00D60105"/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46 ЧУВСТВИТЕЛЬНОСТЬ К ОБЯЗАТЕЛЬНЫМ ПЛАТЕЖАМ</w:t>
      </w:r>
    </w:p>
    <w:p w:rsidR="00D60105" w:rsidRDefault="00916A3E">
      <w:r>
        <w:t xml:space="preserve">Конкретное юридическое лицо и налоговый режим не определены. Поэтому в расчёте приведена не правовая рекомендация, а иллюстративная чувствительность к эффективному платежу с выручки. </w:t>
      </w:r>
      <w:r>
        <w:t>Ставка задаётся отдельным входным параметром XLSX и заменяется после выбора схемы работы.</w:t>
      </w:r>
    </w:p>
    <w:p w:rsidR="00D60105" w:rsidRDefault="00916A3E">
      <w:pPr>
        <w:keepNext/>
      </w:pPr>
      <w:r>
        <w:t>При иллюстративной ставке 6,0 % результат одного заказа составляет 82 895 руб. для М1 и 87 776 руб. для М2. Пятилетний результат после учёта незагруженной мощности ум</w:t>
      </w:r>
      <w:r>
        <w:t>еньшается до 2 548 099 руб.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3"/>
        <w:gridCol w:w="2062"/>
        <w:gridCol w:w="1849"/>
        <w:gridCol w:w="2062"/>
        <w:gridCol w:w="1852"/>
      </w:tblGrid>
      <w:tr w:rsidR="00D60105">
        <w:trPr>
          <w:cantSplit/>
          <w:tblHeader/>
          <w:cantSplit/>
          <w:tblHeader w:val="true"/>
        </w:trPr>
        <w:tc>
          <w:tcPr>
            <w:tcW w:w="23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Эффективная ставка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Результат М1</w:t>
            </w:r>
          </w:p>
        </w:tc>
        <w:tc>
          <w:tcPr>
            <w:tcW w:w="18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Маржа М1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Результат М2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Маржа М2</w:t>
            </w:r>
          </w:p>
        </w:tc>
      </w:tr>
      <w:tr w:rsidR="00D60105">
        <w:trPr>
          <w:cantSplit/>
          <w:cantSplit/>
        </w:trPr>
        <w:tc>
          <w:tcPr>
            <w:tcW w:w="23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0,0 %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91 895</w:t>
            </w:r>
          </w:p>
        </w:tc>
        <w:tc>
          <w:tcPr>
            <w:tcW w:w="18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61,3 %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97 676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59,2 %</w:t>
            </w:r>
          </w:p>
        </w:tc>
      </w:tr>
      <w:tr w:rsidR="00D60105">
        <w:trPr>
          <w:cantSplit/>
          <w:cantSplit/>
        </w:trPr>
        <w:tc>
          <w:tcPr>
            <w:tcW w:w="23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6,0 %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82 895</w:t>
            </w:r>
          </w:p>
        </w:tc>
        <w:tc>
          <w:tcPr>
            <w:tcW w:w="18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55,3 %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87 776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keepNext/>
            </w:pPr>
            <w:r>
              <w:t>53,2 %</w:t>
            </w:r>
          </w:p>
        </w:tc>
      </w:tr>
      <w:tr w:rsidR="00D60105">
        <w:trPr>
          <w:cantSplit/>
          <w:cantSplit/>
        </w:trPr>
        <w:tc>
          <w:tcPr>
            <w:tcW w:w="23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10,0 %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76 895</w:t>
            </w:r>
          </w:p>
        </w:tc>
        <w:tc>
          <w:tcPr>
            <w:tcW w:w="18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51,3 %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81 176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49,2 %</w:t>
            </w:r>
          </w:p>
        </w:tc>
      </w:tr>
    </w:tbl>
    <w:p w:rsidR="00D60105" w:rsidRDefault="00D60105"/>
    <w:p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4709160" cy="26744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05" w:rsidRDefault="00916A3E">
      <w:pPr>
        <w:spacing w:after="60"/>
        <w:ind w:firstLine="0"/>
        <w:jc w:val="center"/>
      </w:pPr>
      <w:r>
        <w:rPr>
          <w:sz w:val="18"/>
        </w:rPr>
        <w:t xml:space="preserve">Рисунок 11 — Чувствительность результата </w:t>
      </w:r>
      <w:r>
        <w:rPr>
          <w:sz w:val="18"/>
        </w:rPr>
        <w:t>заказа к обязательным платежам</w:t>
      </w:r>
    </w:p>
    <w:p w:rsidR="00D60105" w:rsidRDefault="00916A3E">
      <w:pPr>
        <w:ind w:left="709" w:firstLine="0"/>
      </w:pPr>
      <w:r>
        <w:rPr>
          <w:sz w:val="20"/>
        </w:rPr>
        <w:t>Граница применения. Таблица не заменяет консультацию бухгалтера. Налогооблагаемая база, вычеты, страховые взносы и НДС определяются после выбора юридической формы и договора.</w:t>
      </w:r>
    </w:p>
    <w:p w:rsidR="00D60105" w:rsidRDefault="00916A3E">
      <w:r>
        <w:br w:type="page"/>
      </w:r>
    </w:p>
    <w:p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47 ВЫВОДЫ И РЕШЕНИЕ О ПРОДОЛЖЕНИИ НИОКР</w:t>
      </w:r>
    </w:p>
    <w:p w:rsidR="00D60105" w:rsidRDefault="00916A3E">
      <w:r>
        <w:t xml:space="preserve">При </w:t>
      </w:r>
      <w:r>
        <w:t>подтверждённом режиме печати 60 мм/с себестоимость заготовки составляет 11 674 руб., готового колеса М1 — 18 105 руб., М2 — 26 124 руб. Четыре конкурсных колеса 2×М1 + 2×М2 имеют себестоимость 88 458 руб. и учитываются только как внутренняя опытная програм</w:t>
      </w:r>
      <w:r>
        <w:t>ма.</w:t>
      </w:r>
    </w:p>
    <w:p w:rsidR="00D60105" w:rsidRDefault="00916A3E">
      <w:r>
        <w:t>Индивидуальный заказ М1 по цене 150 000 руб. приносит 91 895 руб. прибыли до налогов, маржа 61,3 %, рентабельность затрат 158,2 %. Заказ М2 по цене 165 000 руб. приносит 97 676 руб., маржа 59,2 %, рентабельность затрат 145,1 %. Точки безубыточности — 5</w:t>
      </w:r>
      <w:r>
        <w:t>0 115 и 58 830 руб. соответственно.</w:t>
      </w:r>
    </w:p>
    <w:p w:rsidR="00D60105" w:rsidRDefault="00916A3E">
      <w:r>
        <w:t>Первоначальная программа 310 968 руб. возвращается приблизительно после 3,25 индивидуального заказа; управленческий рубеж — 4 заказа. Пятилетний план из 34 заказов даёт выручку 5 325 000 руб., прибыль после учёта незагруженной мощности 2 867 599 руб. и положительный NPV 1 321 737 руб.</w:t>
      </w:r>
      <w:r/>
    </w:p>
    <w:p w:rsidR="00D60105" w:rsidRDefault="00916A3E">
      <w:r>
        <w:t>Программный комплекс в затраты не включён. Его экономический эффект выражается в норме 40 инженерных часов на индивидуальный заказ и в возможности выполнять базовый план с резервом мощности.</w:t>
      </w:r>
      <w:r>
        <w:t xml:space="preserve"> Эта норма подлежит подтверждению табелем первых коммерческих работ.</w:t>
      </w:r>
    </w:p>
    <w:p w:rsidR="005625EE" w:rsidRDefault="005625EE">
      <w:pPr>
        <w:ind w:left="709" w:firstLine="0"/>
        <w:rPr>
          <w:lang w:val="en-US"/>
        </w:rPr>
      </w:pPr>
    </w:p>
    <w:p w:rsidR="00D60105" w:rsidRDefault="00916A3E">
      <w:pPr>
        <w:ind w:left="709" w:firstLine="0"/>
      </w:pPr>
      <w:r>
        <w:rPr>
          <w:sz w:val="20"/>
        </w:rPr>
        <w:t>Управленческий статус. Экономическая концепция состоятельна при цене не ниже точки безубыточности, успешности печати около 90 % и портфеле не менее 4 индивидуальных заказов для возвра</w:t>
      </w:r>
      <w:r>
        <w:rPr>
          <w:sz w:val="20"/>
        </w:rPr>
        <w:t>та первоначальной программы. При плане 10 заказов в год сохраняется резерв инженерной и печатной мощности.</w:t>
      </w:r>
    </w:p>
    <w:p w:rsidR="00D60105" w:rsidRDefault="00916A3E">
      <w:pPr>
        <w:pStyle w:val="1"/>
        <w:keepNext/>
        <w:pageBreakBefore/>
      </w:pPr>
      <w:r>
        <w:rPr>
          <w:rFonts w:ascii="Times New Roman" w:eastAsia="Times New Roman" w:hAnsi="Times New Roman" w:cs="Times New Roman"/>
        </w:rPr>
        <w:lastRenderedPageBreak/>
        <w:t>ПРИЛОЖЕНИЕ А. РЕЕСТР ИСХОДНЫХ ДАННЫХ МОДЕЛИ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1"/>
        <w:gridCol w:w="3195"/>
        <w:gridCol w:w="2852"/>
      </w:tblGrid>
      <w:tr w:rsidR="00D60105">
        <w:trPr>
          <w:cantSplit/>
          <w:tblHeader/>
          <w:cantSplit/>
          <w:tblHeader w:val="true"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Ед.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Количество колёс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шт.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М1/М2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2/2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шт.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Материал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7 325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руб./кг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Масса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0,86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кг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Скорость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мм/с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Печать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43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ч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Брак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%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Оператор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ч/колесо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Ставка труда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700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руб./ч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Электроэнергия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7,08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руб./кВт·ч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H2S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143 999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Шкаф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51 770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Втулка/шпонка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1 931,85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руб./колесо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Балансировка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2 500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руб./колесо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Инженерная часть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ч/заказ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Ручной инженерный цикл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ч/заказ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Сокращение с программным комплексом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ч/заказ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Стоимость программного комплекса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Аванс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% цены заказа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Одиночный термоцикл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26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ч/заказ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Иллюстративная ставка платежей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% выручки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Цена заказа М1/М2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 xml:space="preserve">150 </w:t>
            </w:r>
            <w:r>
              <w:t>000/165 000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руб.</w:t>
            </w:r>
          </w:p>
        </w:tc>
      </w:tr>
      <w:tr w:rsidR="00D60105">
        <w:trPr>
          <w:cantSplit/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Состав заказа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 колесо + расчёты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—</w:t>
            </w:r>
            <w:bookmarkStart w:id="0" w:name="_GoBack"/>
            <w:bookmarkEnd w:id="0"/>
          </w:p>
        </w:tc>
      </w:tr>
    </w:tbl>
    <w:p w:rsidR="00D60105" w:rsidRDefault="00D60105"/>
    <w:p w:rsidR="00D60105" w:rsidRDefault="00916A3E">
      <w:pPr>
        <w:pStyle w:val="1"/>
        <w:keepNext/>
        <w:pageBreakBefore/>
      </w:pPr>
      <w:r>
        <w:rPr>
          <w:rFonts w:ascii="Times New Roman" w:eastAsia="Times New Roman" w:hAnsi="Times New Roman" w:cs="Times New Roman"/>
        </w:rPr>
        <w:lastRenderedPageBreak/>
        <w:t>ПРИЛОЖЕНИЕ Б. РЕЕСТР ОСНОВНЫХ ФОРМУЛ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2"/>
        <w:gridCol w:w="4022"/>
        <w:gridCol w:w="3874"/>
      </w:tblGrid>
      <w:tr w:rsidR="00D60105">
        <w:trPr>
          <w:cantSplit/>
          <w:tblHeader/>
          <w:cantSplit/>
          <w:tblHeader w:val="true"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Зависимость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Формула</w:t>
            </w:r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Коэффициент повторов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 w:eastAsia="Cambria Math" w:cs="Cambria Math"/>
                      <w:sz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p</m:t>
                  </m:r>
                </m:den>
              </m:f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2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Ожидаемое время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r>
                <w:rPr>
                  <w:rFonts w:ascii="Cambria Math" w:hAnsi="Cambria Math" w:eastAsia="Cambria Math" w:cs="Cambria Math"/>
                  <w:sz w:val="20"/>
                </w:rPr>
                <m:t>t</m:t>
              </m:r>
              <m:r>
                <w:rPr>
                  <w:rFonts w:ascii="Cambria Math" w:hAnsi="Cambria Math" w:eastAsia="Cambria Math" w:cs="Cambria Math"/>
                  <w:sz w:val="20"/>
                </w:rPr>
                <m:t> 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3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Ожидаемая масса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r>
                <w:rPr>
                  <w:rFonts w:ascii="Cambria Math" w:hAnsi="Cambria Math" w:eastAsia="Cambria Math" w:cs="Cambria Math"/>
                  <w:sz w:val="20"/>
                </w:rPr>
                <m:t>m</m:t>
              </m:r>
              <m:r>
                <w:rPr>
                  <w:rFonts w:ascii="Cambria Math" w:hAnsi="Cambria Math" w:eastAsia="Cambria Math" w:cs="Cambria Math"/>
                  <w:sz w:val="20"/>
                </w:rPr>
                <m:t> 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Амортизация в час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 w:eastAsia="Cambria Math" w:cs="Cambria Math"/>
                      <w:sz w:val="20"/>
                    </w:rP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−</m:t>
                      </m:r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L</m:t>
                      </m:r>
                    </m:e>
                  </m:d>
                </m:num>
                <m:den>
                  <m:r>
                    <w:rPr>
                      <w:rFonts w:ascii="Cambria Math" w:hAnsi="Cambria Math" w:eastAsia="Cambria Math" w:cs="Cambria Math"/>
                      <w:sz w:val="20"/>
                    </w:rPr>
                    <m:t>T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H</m:t>
                  </m:r>
                </m:den>
              </m:f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Обслуживание в час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 w:eastAsia="Cambria Math" w:cs="Cambria Math"/>
                      <w:sz w:val="20"/>
                    </w:rPr>
                    <m:t>K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M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0"/>
                    </w:rPr>
                    <m:t>H</m:t>
                  </m:r>
                </m:den>
              </m:f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6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Себестоимость печати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ж</m:t>
                  </m:r>
                </m:sub>
              </m:sSub>
              <m:r>
                <w:rPr>
                  <w:rFonts w:ascii="Cambria Math" w:hAnsi="Cambria Math" w:eastAsia="Cambria Math" w:cs="Cambria Math"/>
                  <w:sz w:val="20"/>
                </w:rPr>
                <m:t> 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+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ж</m:t>
                  </m:r>
                </m:sub>
              </m:sSub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+</m:t>
              </m:r>
              <m:r>
                <w:rPr>
                  <w:rFonts w:ascii="Cambria Math" w:hAnsi="Cambria Math" w:eastAsia="Cambria Math" w:cs="Cambria Math"/>
                  <w:sz w:val="2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+</m:t>
              </m:r>
              <m:r>
                <w:rPr>
                  <w:rFonts w:ascii="Cambria Math" w:hAnsi="Cambria Math" w:eastAsia="Cambria Math" w:cs="Cambria Math"/>
                  <w:sz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+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+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т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е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м</m:t>
                  </m:r>
                </m:sub>
              </m:sSub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7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Операционная прибыль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r>
                <w:rPr>
                  <w:rFonts w:ascii="Cambria Math" w:hAnsi="Cambria Math" w:eastAsia="Cambria Math" w:cs="Cambria Math"/>
                  <w:sz w:val="2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−</m:t>
              </m:r>
              <m:r>
                <w:rPr>
                  <w:rFonts w:ascii="Cambria Math" w:hAnsi="Cambria Math" w:eastAsia="Cambria Math" w:cs="Cambria Math"/>
                  <w:sz w:val="2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−</m:t>
              </m:r>
              <m:r>
                <w:rPr>
                  <w:rFonts w:ascii="Cambria Math" w:hAnsi="Cambria Math" w:eastAsia="Cambria Math" w:cs="Cambria Math"/>
                  <w:sz w:val="20"/>
                </w:rPr>
                <m:t>R</m:t>
              </m:r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8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Маржа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r>
                <w:rPr>
                  <w:rFonts w:ascii="Cambria Math" w:hAnsi="Cambria Math" w:eastAsia="Cambria Math" w:cs="Cambria Math"/>
                  <w:sz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о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п</m:t>
                      </m:r>
                    </m:sub>
                  </m:sSub>
                </m:num>
                <m:den>
                  <m:r>
                    <w:rPr>
                      <w:rFonts w:ascii="Cambria Math" w:hAnsi="Cambria Math" w:eastAsia="Cambria Math" w:cs="Cambria Math"/>
                      <w:sz w:val="20"/>
                    </w:rPr>
                    <m:t>B</m:t>
                  </m:r>
                </m:den>
              </m:f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9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Рентабельность затрат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r>
                <w:rPr>
                  <w:rFonts w:ascii="Cambria Math" w:hAnsi="Cambria Math" w:eastAsia="Cambria Math" w:cs="Cambria Math"/>
                  <w:sz w:val="2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о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п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R</m:t>
                  </m:r>
                </m:den>
              </m:f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10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Безубыточная цена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б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е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п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hAnsi="Cambria Math" w:eastAsia="Cambria Math" w:cs="Cambria Math"/>
                      <w:sz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−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к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о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−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р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к</m:t>
                      </m:r>
                    </m:sub>
                  </m:sSub>
                </m:den>
              </m:f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11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Денежный вклад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r>
                <w:rPr>
                  <w:rFonts w:ascii="Cambria Math" w:hAnsi="Cambria Math" w:eastAsia="Cambria Math" w:cs="Cambria Math"/>
                  <w:sz w:val="20"/>
                </w:rPr>
                <m:t>C</m:t>
              </m:r>
              <m:r>
                <w:rPr>
                  <w:rFonts w:ascii="Cambria Math" w:hAnsi="Cambria Math" w:eastAsia="Cambria Math" w:cs="Cambria Math"/>
                  <w:sz w:val="20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+</m:t>
              </m:r>
              <m:r>
                <w:rPr>
                  <w:rFonts w:ascii="Cambria Math" w:hAnsi="Cambria Math" w:eastAsia="Cambria Math" w:cs="Cambria Math"/>
                  <w:sz w:val="20"/>
                </w:rPr>
                <m:t>A</m:t>
              </m:r>
            </m:oMath>
          </w:p>
        </w:tc>
      </w:tr>
      <w:tr w:rsidR="00D60105" w:rsidRPr="005625EE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12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NPV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Pr="005625EE" w:rsidRDefault="00916A3E">
            <w:pPr>
              <w:pStyle w:val="ESKDTable"/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 w:eastAsia="Cambria Math" w:cs="Cambria Math"/>
                  <w:sz w:val="20"/>
                </w:rPr>
                <m:t>N</m:t>
              </m:r>
              <m:r>
                <w:rPr>
                  <w:rFonts w:ascii="Cambria Math" w:hAnsi="Cambria Math" w:eastAsia="Cambria Math" w:cs="Cambria Math"/>
                  <w:sz w:val="20"/>
                </w:rPr>
                <m:t>P</m:t>
              </m:r>
              <m:r>
                <w:rPr>
                  <w:rFonts w:ascii="Cambria Math" w:hAnsi="Cambria Math" w:eastAsia="Cambria Math" w:cs="Cambria Math"/>
                  <w:sz w:val="2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rFonts w:ascii="Cambria Math" w:hAnsi="Cambria Math" w:eastAsia="Cambria Math" w:cs="Cambria Math"/>
                      <w:sz w:val="2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=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sz w:val="20"/>
                    </w:rP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C</m:t>
                      </m:r>
                      <m:sSub>
                        <m:e>
                          <m:r>
                            <w:rPr>
                              <w:rFonts w:ascii="Cambria Math" w:hAnsi="Cambria Math" w:eastAsia="Cambria Math" w:cs="Cambria Math"/>
                              <w:sz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  <w:sz w:val="20"/>
                            </w:rPr>
                            <m:t>t</m:t>
                          </m:r>
                        </m:sub>
                      </m:sSub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0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0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eastAsia="Cambria Math" w:cs="Cambria Math"/>
                                  <w:sz w:val="20"/>
                                </w:rPr>
                                <m:t>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0"/>
                            </w:rPr>
                            <m:t>t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I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0"/>
                    </w:rPr>
                    <m:t>0</m:t>
                  </m:r>
                </m:sub>
              </m:sSub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13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Стоимость программного комплекса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r>
                <w:rPr>
                  <w:rFonts w:ascii="Cambria Math" w:hAnsi="Cambria Math" w:eastAsia="Cambria Math" w:cs="Cambria Math"/>
                  <w:sz w:val="20"/>
                </w:rPr>
                <m:t>0</m:t>
              </m:r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14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Инженерная часть заказа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и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н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r>
                <w:rPr>
                  <w:rFonts w:ascii="Cambria Math" w:hAnsi="Cambria Math" w:eastAsia="Cambria Math" w:cs="Cambria Math"/>
                  <w:sz w:val="20"/>
                </w:rPr>
                <m:t>40</m:t>
              </m:r>
              <m:r>
                <w:rPr>
                  <w:rFonts w:ascii="Cambria Math" w:hAnsi="Cambria Math" w:eastAsia="Cambria Math" w:cs="Cambria Math"/>
                  <w:sz w:val="20"/>
                </w:rPr>
                <m:t> 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ч</m:t>
                  </m:r>
                </m:sub>
              </m:sSub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15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Непоглощённые постоянные расходы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н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е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max</m:t>
              </m:r>
              <m:r>
                <w:rPr>
                  <w:rFonts w:ascii="Cambria Math" w:hAnsi="Cambria Math" w:eastAsia="Cambria Math" w:cs="Cambria Math"/>
                  <w:sz w:val="20"/>
                </w:rP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,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 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г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о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д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N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р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а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п</m:t>
                      </m:r>
                    </m:sub>
                  </m:sSub>
                </m:e>
              </m:d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16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Прибыль после коррекции мощности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д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н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е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17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Стоимость одиночного термоцикла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т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е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м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т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е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м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ч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0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ч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P</m:t>
                  </m:r>
                  <m:r>
                    <w:rPr>
                      <w:rFonts w:ascii="Cambria Math" w:hAnsi="Cambria Math" w:eastAsia="Cambria Math" w:cs="Cambria Math"/>
                      <w:sz w:val="20"/>
                    </w:rPr>
                    <m:t> 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0"/>
                        </w:rPr>
                        <m:t>э</m:t>
                      </m:r>
                    </m:sub>
                  </m:sSub>
                </m:e>
              </m:d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18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Покрытие авансом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а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0"/>
                </w:rPr>
                <m:t>Ц</m:t>
              </m:r>
              <m:r>
                <w:rPr>
                  <w:rFonts w:ascii="Cambria Math" w:hAnsi="Cambria Math" w:eastAsia="Cambria Math" w:cs="Cambria Math"/>
                  <w:sz w:val="20"/>
                </w:rPr>
                <m:t> 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а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д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е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н</m:t>
                  </m:r>
                </m:sub>
              </m:sSub>
            </m:oMath>
          </w:p>
        </w:tc>
      </w:tr>
      <w:tr w:rsidR="00D60105">
        <w:trPr>
          <w:cantSplit/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19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Результат после платежей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m:oMath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=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о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0"/>
                </w:rPr>
                <m:t>−</m:t>
              </m:r>
              <m:r>
                <w:rPr>
                  <w:rFonts w:ascii="Cambria Math" w:hAnsi="Cambria Math" w:eastAsia="Cambria Math" w:cs="Cambria Math"/>
                  <w:sz w:val="20"/>
                </w:rPr>
                <m:t>B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0"/>
                    </w:rPr>
                    <m:t>л</m:t>
                  </m:r>
                </m:sub>
              </m:sSub>
            </m:oMath>
          </w:p>
        </w:tc>
      </w:tr>
    </w:tbl>
    <w:p w:rsidR="00D60105" w:rsidRDefault="00D60105"/>
    <w:p w:rsidR="00D60105" w:rsidRDefault="00916A3E">
      <w:pPr>
        <w:pStyle w:val="1"/>
        <w:keepNext/>
        <w:pageBreakBefore/>
      </w:pPr>
      <w:r>
        <w:rPr>
          <w:rFonts w:ascii="Times New Roman" w:eastAsia="Times New Roman" w:hAnsi="Times New Roman" w:cs="Times New Roman"/>
        </w:rPr>
        <w:lastRenderedPageBreak/>
        <w:t>ПРИЛОЖЕНИЕ В. НОРМОКОНТРОЛЬ И ИСТОЧНИКИ</w:t>
      </w:r>
    </w:p>
    <w:p w:rsidR="00D60105" w:rsidRDefault="00916A3E">
      <w:pPr>
        <w:keepNext/>
      </w:pPr>
      <w:r>
        <w:t xml:space="preserve">Проверка оформления: формат А4; рамка; основная надпись формы 2 на первом листе текста и формы 2а на </w:t>
      </w:r>
      <w:r>
        <w:t>последующих; сквозная нумерация; обозначение и наименование в основной надписи; структурная нумерация; таблицы с повторяемой строкой заголовка; единицы СИ; единый Times New Roman; отсутствие цветных декоративных элементов. Перед официальным выпуском заполн</w:t>
      </w:r>
      <w:r>
        <w:t>яются фамилии, подписи, даты и утверждается система обозначений организации.</w:t>
      </w:r>
    </w:p>
    <w:p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>
        <w:trPr>
          <w:cantSplit/>
          <w:tblHeader/>
          <w:cantSplit/>
          <w:tblHeader w:val="true"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Источник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  <w:jc w:val="center"/>
            </w:pPr>
            <w:r>
              <w:rPr>
                <w:b/>
              </w:rPr>
              <w:t>Адрес / примечание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2.104-2023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https://protect.gost.ru/gost/details/69d422a2-3c0e-4561-a521-0c99f9cf4417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2.105-2019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https://protect.gost.ru/gost/details/0dd3cdfa-c15a-47b3-9e3b-4a90a43005c8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2.106-2019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https://protect.gost.ru/gost/details/a65c2b20-2cfb-4326-abd5-3aad62db747c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ГОСТ Р 15.301-2016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https://protect.gost.ru/gost/details/1f2633c8-1897-484d-b9f8-a16aeea674d6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Fiberon PA12-CF10 TDS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https://fiberon.polymaker.com/wp-content/uploads/TDS_FIBERON-PA12-CF10_V1.1_EN.pdf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Bambu Lab H2S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https://bambulab.com/hu/h2s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Смета МИТК-РК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MITK-RK - Sheet1 (</w:t>
            </w:r>
            <w:r>
              <w:t>1)(1).csv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Слайсер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OrcaSlicer: 43 ч; 0,86 кг; 60 мм/с</w:t>
            </w:r>
          </w:p>
        </w:tc>
      </w:tr>
      <w:tr w:rsidR="00D60105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Программный комплекс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impeller_generator_D200_PA12CF10(1).py; версия фиксируется в журнале проекта</w:t>
            </w:r>
          </w:p>
        </w:tc>
      </w:tr>
      <w:tr w:rsidR="00D60105" w:rsidRPr="005625EE">
        <w:trPr>
          <w:cantSplit/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Default="00916A3E">
            <w:pPr>
              <w:pStyle w:val="ESKDTable"/>
            </w:pPr>
            <w:r>
              <w:t>Расчётная XLSX-модель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60105" w:rsidRPr="005625EE" w:rsidRDefault="00916A3E">
            <w:pPr>
              <w:pStyle w:val="ESKDTable"/>
              <w:rPr>
                <w:lang w:val="en-US"/>
              </w:rPr>
            </w:pPr>
            <w:r w:rsidRPr="005625EE">
              <w:rPr>
                <w:lang w:val="en-US"/>
              </w:rPr>
              <w:t>MITK-RK_profit_one_wheel_60mm_rev05.xlsx</w:t>
            </w:r>
          </w:p>
        </w:tc>
      </w:tr>
    </w:tbl>
    <w:p w:rsidR="00D60105" w:rsidRPr="005625EE" w:rsidRDefault="00D60105">
      <w:pPr>
        <w:rPr>
          <w:lang w:val="en-US"/>
        </w:rPr>
      </w:pPr>
    </w:p>
    <w:p w:rsidR="00D60105" w:rsidRDefault="00916A3E">
      <w:pPr>
        <w:ind w:left="709" w:firstLine="0"/>
      </w:pPr>
      <w:r>
        <w:rPr>
          <w:sz w:val="20"/>
        </w:rPr>
        <w:t xml:space="preserve">Комплектность. К записке прилагается </w:t>
      </w:r>
      <w:r>
        <w:rPr>
          <w:sz w:val="20"/>
        </w:rPr>
        <w:t>формульная XLSX-модель. Рабочие чертежи, протоколы ANSYS/SolidWorks, результаты стенда и фактические счета выпускаются отдельными документами и после получения включаются в доказательную базу проекта.</w:t>
      </w:r>
    </w:p>
    <w:sectPr w:rsidR="00D60105" w:rsidSect="000346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A3E" w:rsidRDefault="00916A3E">
      <w:pPr>
        <w:spacing w:line="240" w:lineRule="auto"/>
      </w:pPr>
      <w:r>
        <w:separator/>
      </w:r>
    </w:p>
  </w:endnote>
  <w:endnote w:type="continuationSeparator" w:id="0">
    <w:p w:rsidR="00916A3E" w:rsidRDefault="00916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D60105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EMTH.19.01.02.59.00.000.0014 ПЗ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D60105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05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 w:rsidR="005625EE">
            <w:rPr>
              <w:noProof/>
              <w:sz w:val="11"/>
            </w:rPr>
            <w:t>54</w:t>
          </w:r>
          <w:r>
            <w:rPr>
              <w:sz w:val="11"/>
            </w:rPr>
            <w:fldChar w:fldCharType="end"/>
          </w:r>
        </w:p>
      </w:tc>
    </w:tr>
    <w:tr w:rsidR="00D60105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</w:tr>
    <w:tr w:rsidR="00D60105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:rsidR="00D60105" w:rsidRDefault="00D60105">
    <w:pPr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D60105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EMTH.19.01.02.59.00.000.0014 ПЗ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D60105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05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 w:rsidR="005625EE">
            <w:rPr>
              <w:noProof/>
              <w:sz w:val="11"/>
            </w:rPr>
            <w:t>55</w:t>
          </w:r>
          <w:r>
            <w:rPr>
              <w:sz w:val="11"/>
            </w:rPr>
            <w:fldChar w:fldCharType="end"/>
          </w:r>
        </w:p>
      </w:tc>
    </w:tr>
    <w:tr w:rsidR="00D60105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</w:tr>
    <w:tr w:rsidR="00D60105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:rsidR="00D60105" w:rsidRDefault="00D60105">
    <w:pPr>
      <w:spacing w:line="2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D60105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</w:tr>
    <w:tr w:rsidR="00D60105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</w:tr>
    <w:tr w:rsidR="00D60105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Разраб.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19.07.2026</w:t>
          </w: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EMTH.19.01.02.59.00.000.0014 ПЗ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05</w:t>
          </w:r>
        </w:p>
      </w:tc>
    </w:tr>
    <w:tr w:rsidR="00D60105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</w:tr>
    <w:tr w:rsidR="00D60105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Гибридное рабочее колесо центробежного компрессора Ø200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D60105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t>Опытный образец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 w:rsidR="005625EE">
            <w:rPr>
              <w:noProof/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 w:rsidR="005625EE">
            <w:rPr>
              <w:noProof/>
              <w:sz w:val="11"/>
            </w:rPr>
            <w:t>5</w:t>
          </w:r>
          <w:r>
            <w:rPr>
              <w:sz w:val="11"/>
            </w:rPr>
            <w:fldChar w:fldCharType="end"/>
          </w:r>
        </w:p>
      </w:tc>
    </w:tr>
    <w:tr w:rsidR="00D60105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D60105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D60105"/>
      </w:tc>
    </w:tr>
    <w:tr w:rsidR="00D60105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:rsidR="00D60105" w:rsidRDefault="00D60105">
    <w:pPr>
      <w:spacing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A3E" w:rsidRDefault="00916A3E">
      <w:pPr>
        <w:spacing w:line="240" w:lineRule="auto"/>
      </w:pPr>
      <w:r>
        <w:separator/>
      </w:r>
    </w:p>
  </w:footnote>
  <w:footnote w:type="continuationSeparator" w:id="0">
    <w:p w:rsidR="00916A3E" w:rsidRDefault="00916A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105" w:rsidRDefault="00D6010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105" w:rsidRDefault="00D60105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105" w:rsidRDefault="00D60105">
    <w:pPr>
      <w:pStyle w:val="a3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45715"/>
    <w:multiLevelType w:val="multilevel"/>
    <w:tmpl w:val="3216CED2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3E9092E"/>
    <w:multiLevelType w:val="multilevel"/>
    <w:tmpl w:val="D8166FCC"/>
    <w:lvl w:ilvl="0">
      <w:start w:val="1"/>
      <w:numFmt w:val="decimal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5EE"/>
    <w:rsid w:val="00916A3E"/>
    <w:rsid w:val="00AA1D8D"/>
    <w:rsid w:val="00B47730"/>
    <w:rsid w:val="00CB0664"/>
    <w:rsid w:val="00D601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18BF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18BF"/>
    <w:rPr>
      <w:rFonts w:ascii="Times New Roman" w:eastAsia="Times New Roman" w:hAnsi="Times New Roman" w:cs="Times New Roman"/>
    </w:rPr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"/>
    <w:next w:val="a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0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"/>
    <w:next w:val="a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1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  <w:style w:type="paragraph" w:styleId="aff8">
    <w:name w:val="Balloon Text"/>
    <w:basedOn w:val="a"/>
    <w:link w:val="aff9"/>
    <w:uiPriority w:val="99"/>
    <w:semiHidden/>
    <w:unhideWhenUsed/>
    <w:rsid w:val="005625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0"/>
    <w:link w:val="aff8"/>
    <w:uiPriority w:val="99"/>
    <w:semiHidden/>
    <w:rsid w:val="005625EE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18BF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18BF"/>
    <w:rPr>
      <w:rFonts w:ascii="Times New Roman" w:eastAsia="Times New Roman" w:hAnsi="Times New Roman" w:cs="Times New Roman"/>
    </w:rPr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"/>
    <w:next w:val="a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0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"/>
    <w:next w:val="a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1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  <w:style w:type="paragraph" w:styleId="aff8">
    <w:name w:val="Balloon Text"/>
    <w:basedOn w:val="a"/>
    <w:link w:val="aff9"/>
    <w:uiPriority w:val="99"/>
    <w:semiHidden/>
    <w:unhideWhenUsed/>
    <w:rsid w:val="005625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0"/>
    <w:link w:val="aff8"/>
    <w:uiPriority w:val="99"/>
    <w:semiHidden/>
    <w:rsid w:val="005625EE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.org/officeDocument/2006/relationships/header" Target="header4.xml"/><Relationship Id="rId29" Type="http://schemas.openxmlformats.org/officeDocument/2006/relationships/header" Target="header5.xml"/><Relationship Id="rId30" Type="http://schemas.openxmlformats.org/officeDocument/2006/relationships/header" Target="header6.xml"/><Relationship Id="rId31" Type="http://schemas.openxmlformats.org/officeDocument/2006/relationships/footer" Target="footer4.xml"/><Relationship Id="rId32" Type="http://schemas.openxmlformats.org/officeDocument/2006/relationships/footer" Target="footer5.xml"/><Relationship Id="rId33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9F073D-112E-430C-8C47-C43ABAF74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7066</Words>
  <Characters>40279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Расчётно-пояснительная записка. Технико-экономическое обоснование и модель прибыли НИОКР</dc:title>
  <dc:subject>Гибридное рабочее колесо центробежного компрессора Ø200</dc:subject>
  <dc:creator>Команда МИТК-РК</dc:creator>
  <cp:keywords/>
  <dc:description>generated by python-docx</dc:description>
  <cp:lastModifiedBy>Bifrost</cp:lastModifiedBy>
  <cp:revision>2</cp:revision>
  <dcterms:created xsi:type="dcterms:W3CDTF">2013-12-23T23:15:00Z</dcterms:created>
  <dcterms:modified xsi:type="dcterms:W3CDTF">2026-07-19T09:31:00Z</dcterms:modified>
  <cp:category/>
</cp:coreProperties>
</file>