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INVENIRE — Requisitos não funcionais e arquitetura</w:t>
      </w:r>
    </w:p>
    <w:p>
      <w:r>
        <w:t>Sistema digital de achados e perdidos • UNICAP</w:t>
        <w:br/>
        <w:t>Grupo: Ivenire</w:t>
        <w:br/>
        <w:t>Integrantes: Isaac Fotes, Giovanna Pessoa, Fernando Lucas e Eduardo Garcia</w:t>
        <w:br/>
        <w:t>Data: 19/10/2026</w:t>
      </w:r>
    </w:p>
    <w:p>
      <w:pPr>
        <w:pStyle w:val="Heading1"/>
      </w:pPr>
      <w:r>
        <w:t>1. Objetivo e escopo</w:t>
      </w:r>
    </w:p>
    <w:p>
      <w:r>
        <w:t>Classificar os requisitos não funcionais (RNFs) do INVENIRE e relacioná-los às histórias existentes no backlog e às decisões de arquitetura. O sistema centraliza o cadastro e a pesquisa de objetos perdidos e encontrados em ambientes como universidades e empresas.</w:t>
      </w:r>
    </w:p>
    <w:p>
      <w:r>
        <w:t>O MVP contempla autenticação, cadastro de objetos, busca e filtros (US01 a US05). Detalhes, confirmação de recuperação e histórico (US06 a US08) são Should Have no backlog. A US04 depende da abertura de detalhes; a equipe deverá planejar a visualização mínima necessária junto à busca. Chat, notificações, match automático e área empresarial não integram o escopo obrigatório deste documento.</w:t>
      </w:r>
    </w:p>
    <w:p>
      <w:r>
        <w:t>As metas quantitativas são propostas de aceite para validação pela equipe. Os testes descritos ainda deverão ser executados; não constituem resultados obtidos. Os IDs RNF deste documento pertencem ao projeto INVENIRE.</w:t>
      </w:r>
    </w:p>
    <w:p>
      <w:pPr>
        <w:pStyle w:val="Heading1"/>
      </w:pPr>
      <w:r>
        <w:t>2. Histórias existentes e rastreabilidade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6406"/>
        <w:gridCol w:w="1871"/>
      </w:tblGrid>
      <w:tr>
        <w:trPr>
          <w:tblHeader/>
          <w:cantSplit/>
        </w:trPr>
        <w:tc>
          <w:tcPr>
            <w:tcW w:type="dxa" w:w="1361"/>
          </w:tcPr>
          <w:p>
            <w:pPr>
              <w:spacing w:after="80"/>
            </w:pPr>
            <w:r>
              <w:rPr>
                <w:sz w:val="20"/>
              </w:rPr>
              <w:t>ID / Issue</w:t>
            </w:r>
          </w:p>
        </w:tc>
        <w:tc>
          <w:tcPr>
            <w:tcW w:type="dxa" w:w="6406"/>
          </w:tcPr>
          <w:p>
            <w:pPr>
              <w:spacing w:after="80"/>
            </w:pPr>
            <w:r>
              <w:rPr>
                <w:sz w:val="20"/>
              </w:rPr>
              <w:t>História resumida</w:t>
            </w:r>
          </w:p>
        </w:tc>
        <w:tc>
          <w:tcPr>
            <w:tcW w:type="dxa" w:w="1871"/>
          </w:tcPr>
          <w:p>
            <w:pPr>
              <w:spacing w:after="80"/>
            </w:pPr>
            <w:r>
              <w:rPr>
                <w:sz w:val="20"/>
              </w:rPr>
              <w:t>Prioridade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80"/>
            </w:pPr>
            <w:r>
              <w:rPr>
                <w:sz w:val="20"/>
              </w:rPr>
              <w:t>US01 / #1</w:t>
            </w:r>
          </w:p>
        </w:tc>
        <w:tc>
          <w:tcPr>
            <w:tcW w:type="dxa" w:w="6406"/>
          </w:tcPr>
          <w:p>
            <w:pPr>
              <w:spacing w:after="80"/>
            </w:pPr>
            <w:r>
              <w:rPr>
                <w:sz w:val="20"/>
              </w:rPr>
              <w:t>Como usuário, quero realizar login para acessar a plataforma de forma identificada.</w:t>
            </w:r>
          </w:p>
        </w:tc>
        <w:tc>
          <w:tcPr>
            <w:tcW w:type="dxa" w:w="1871"/>
          </w:tcPr>
          <w:p>
            <w:pPr>
              <w:spacing w:after="80"/>
            </w:pPr>
            <w:r>
              <w:rPr>
                <w:sz w:val="20"/>
              </w:rPr>
              <w:t>Must Have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80"/>
            </w:pPr>
            <w:r>
              <w:rPr>
                <w:sz w:val="20"/>
              </w:rPr>
              <w:t>US02 / #2</w:t>
            </w:r>
          </w:p>
        </w:tc>
        <w:tc>
          <w:tcPr>
            <w:tcW w:type="dxa" w:w="6406"/>
          </w:tcPr>
          <w:p>
            <w:pPr>
              <w:spacing w:after="80"/>
            </w:pPr>
            <w:r>
              <w:rPr>
                <w:sz w:val="20"/>
              </w:rPr>
              <w:t>Como usuário que perdeu um objeto, quero cadastrá-lo para aumentar minhas chances de encontrá-lo.</w:t>
            </w:r>
          </w:p>
        </w:tc>
        <w:tc>
          <w:tcPr>
            <w:tcW w:type="dxa" w:w="1871"/>
          </w:tcPr>
          <w:p>
            <w:pPr>
              <w:spacing w:after="80"/>
            </w:pPr>
            <w:r>
              <w:rPr>
                <w:sz w:val="20"/>
              </w:rPr>
              <w:t>Must Have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80"/>
            </w:pPr>
            <w:r>
              <w:rPr>
                <w:sz w:val="20"/>
              </w:rPr>
              <w:t>US03 / #3</w:t>
            </w:r>
          </w:p>
        </w:tc>
        <w:tc>
          <w:tcPr>
            <w:tcW w:type="dxa" w:w="6406"/>
          </w:tcPr>
          <w:p>
            <w:pPr>
              <w:spacing w:after="80"/>
            </w:pPr>
            <w:r>
              <w:rPr>
                <w:sz w:val="20"/>
              </w:rPr>
              <w:t>Como usuário que encontrou um objeto, quero cadastrá-lo para ajudar o proprietário.</w:t>
            </w:r>
          </w:p>
        </w:tc>
        <w:tc>
          <w:tcPr>
            <w:tcW w:type="dxa" w:w="1871"/>
          </w:tcPr>
          <w:p>
            <w:pPr>
              <w:spacing w:after="80"/>
            </w:pPr>
            <w:r>
              <w:rPr>
                <w:sz w:val="20"/>
              </w:rPr>
              <w:t>Must Have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80"/>
            </w:pPr>
            <w:r>
              <w:rPr>
                <w:sz w:val="20"/>
              </w:rPr>
              <w:t>US04 / #4</w:t>
            </w:r>
          </w:p>
        </w:tc>
        <w:tc>
          <w:tcPr>
            <w:tcW w:type="dxa" w:w="6406"/>
          </w:tcPr>
          <w:p>
            <w:pPr>
              <w:spacing w:after="80"/>
            </w:pPr>
            <w:r>
              <w:rPr>
                <w:sz w:val="20"/>
              </w:rPr>
              <w:t>Como usuário, quero pesquisar itens para verificar se meu objeto foi encontrado.</w:t>
            </w:r>
          </w:p>
        </w:tc>
        <w:tc>
          <w:tcPr>
            <w:tcW w:type="dxa" w:w="1871"/>
          </w:tcPr>
          <w:p>
            <w:pPr>
              <w:spacing w:after="80"/>
            </w:pPr>
            <w:r>
              <w:rPr>
                <w:sz w:val="20"/>
              </w:rPr>
              <w:t>Must Have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80"/>
            </w:pPr>
            <w:r>
              <w:rPr>
                <w:sz w:val="20"/>
              </w:rPr>
              <w:t>US05 / #5</w:t>
            </w:r>
          </w:p>
        </w:tc>
        <w:tc>
          <w:tcPr>
            <w:tcW w:type="dxa" w:w="6406"/>
          </w:tcPr>
          <w:p>
            <w:pPr>
              <w:spacing w:after="80"/>
            </w:pPr>
            <w:r>
              <w:rPr>
                <w:sz w:val="20"/>
              </w:rPr>
              <w:t>Como usuário, quero aplicar filtros para encontrar itens relevantes mais rapidamente.</w:t>
            </w:r>
          </w:p>
        </w:tc>
        <w:tc>
          <w:tcPr>
            <w:tcW w:type="dxa" w:w="1871"/>
          </w:tcPr>
          <w:p>
            <w:pPr>
              <w:spacing w:after="80"/>
            </w:pPr>
            <w:r>
              <w:rPr>
                <w:sz w:val="20"/>
              </w:rPr>
              <w:t>Must Have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80"/>
            </w:pPr>
            <w:r>
              <w:rPr>
                <w:sz w:val="20"/>
              </w:rPr>
              <w:t>US06 / #6</w:t>
            </w:r>
          </w:p>
        </w:tc>
        <w:tc>
          <w:tcPr>
            <w:tcW w:type="dxa" w:w="6406"/>
          </w:tcPr>
          <w:p>
            <w:pPr>
              <w:spacing w:after="80"/>
            </w:pPr>
            <w:r>
              <w:rPr>
                <w:sz w:val="20"/>
              </w:rPr>
              <w:t>Como usuário, quero visualizar detalhes para verificar a correspondência do objeto.</w:t>
            </w:r>
          </w:p>
        </w:tc>
        <w:tc>
          <w:tcPr>
            <w:tcW w:type="dxa" w:w="1871"/>
          </w:tcPr>
          <w:p>
            <w:pPr>
              <w:spacing w:after="80"/>
            </w:pPr>
            <w:r>
              <w:rPr>
                <w:sz w:val="20"/>
              </w:rPr>
              <w:t>Should Have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80"/>
            </w:pPr>
            <w:r>
              <w:rPr>
                <w:sz w:val="20"/>
              </w:rPr>
              <w:t>US07 / #7</w:t>
            </w:r>
          </w:p>
        </w:tc>
        <w:tc>
          <w:tcPr>
            <w:tcW w:type="dxa" w:w="6406"/>
          </w:tcPr>
          <w:p>
            <w:pPr>
              <w:spacing w:after="80"/>
            </w:pPr>
            <w:r>
              <w:rPr>
                <w:sz w:val="20"/>
              </w:rPr>
              <w:t>Como proprietário, quero marcar meu item como recuperado.</w:t>
            </w:r>
          </w:p>
        </w:tc>
        <w:tc>
          <w:tcPr>
            <w:tcW w:type="dxa" w:w="1871"/>
          </w:tcPr>
          <w:p>
            <w:pPr>
              <w:spacing w:after="80"/>
            </w:pPr>
            <w:r>
              <w:rPr>
                <w:sz w:val="20"/>
              </w:rPr>
              <w:t>Should Have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80"/>
            </w:pPr>
            <w:r>
              <w:rPr>
                <w:sz w:val="20"/>
              </w:rPr>
              <w:t>US08 / #8</w:t>
            </w:r>
          </w:p>
        </w:tc>
        <w:tc>
          <w:tcPr>
            <w:tcW w:type="dxa" w:w="6406"/>
          </w:tcPr>
          <w:p>
            <w:pPr>
              <w:spacing w:after="80"/>
            </w:pPr>
            <w:r>
              <w:rPr>
                <w:sz w:val="20"/>
              </w:rPr>
              <w:t>Como usuário, quero visualizar meu histórico de objetos.</w:t>
            </w:r>
          </w:p>
        </w:tc>
        <w:tc>
          <w:tcPr>
            <w:tcW w:type="dxa" w:w="1871"/>
          </w:tcPr>
          <w:p>
            <w:pPr>
              <w:spacing w:after="80"/>
            </w:pPr>
            <w:r>
              <w:rPr>
                <w:sz w:val="20"/>
              </w:rPr>
              <w:t>Should Have</w:t>
            </w:r>
          </w:p>
        </w:tc>
      </w:tr>
    </w:tbl>
    <w:p>
      <w:r>
        <w:t>Fonte: https://github.com/IInvenire/Invenire-PB/issues — os números das Issues correspondem aos IDs acima. As descrições são resumos das histórias existentes.</w:t>
      </w:r>
    </w:p>
    <w:p>
      <w:r>
        <w:br w:type="page"/>
      </w:r>
    </w:p>
    <w:p>
      <w:pPr>
        <w:pStyle w:val="Heading1"/>
      </w:pPr>
      <w:r>
        <w:t>3. RNFs de desempenho e segurança</w:t>
      </w:r>
    </w:p>
    <w:p>
      <w:pPr>
        <w:pStyle w:val="Heading2"/>
      </w:pPr>
      <w:r>
        <w:t>RNF-01 | Desempenho • tempo de resposta</w:t>
      </w:r>
    </w:p>
    <w:p>
      <w:r>
        <w:t>Prioridade: Alta • Histórias: US04, US05, US06</w:t>
      </w:r>
    </w:p>
    <w:p>
      <w:r>
        <w:t>Requisito: 95% das consultas de busca, filtros e detalhes devem responder em até 2 segundos na API, com 20 usuários simultâneos e 10 mil itens. Erros de servidor devem ficar abaixo de 1%.</w:t>
      </w:r>
    </w:p>
    <w:p>
      <w:r>
        <w:t>Verificação: Carga de 10 minutos, após 1 minuto de aquecimento, com uma consulta por usuário a cada 5 segundos. Medir p95 e erros.</w:t>
      </w:r>
    </w:p>
    <w:p>
      <w:pPr>
        <w:pStyle w:val="Heading2"/>
      </w:pPr>
      <w:r>
        <w:t>RNF-02 | Desempenho • capacidade</w:t>
      </w:r>
    </w:p>
    <w:p>
      <w:r>
        <w:t>Prioridade: Alta • Histórias: US02, US03, US06</w:t>
      </w:r>
    </w:p>
    <w:p>
      <w:r>
        <w:t>Requisito: Aceitar uma foto opcional JPEG ou PNG de até 5 MB e 12 megapixels por item. Após o término do recebimento, 95% dos cadastros devem confirmar persistência em até 3 segundos, com cinco envios simultâneos. A ausência de foto não deve impedir o cadastro.</w:t>
      </w:r>
    </w:p>
    <w:p>
      <w:r>
        <w:t>Verificação: Testar cadastros sem foto, com foto dentro dos limites e acima deles; medir o prazo somente após o upload completo.</w:t>
      </w:r>
    </w:p>
    <w:p>
      <w:pPr>
        <w:pStyle w:val="Heading2"/>
      </w:pPr>
      <w:r>
        <w:t>RNF-03 | Segurança • autenticação e autorização</w:t>
      </w:r>
    </w:p>
    <w:p>
      <w:r>
        <w:t>Prioridade: Alta • Histórias: US01, US02, US03, US07, US08</w:t>
      </w:r>
    </w:p>
    <w:p>
      <w:r>
        <w:t>Requisito: Toda criação de item deve exigir sessão válida e vincular o autor no servidor. Alterações de status e histórico pessoal devem verificar o vínculo com o usuário, sem confiar no identificador enviado pelo navegador. Nenhuma tentativa não autorizada deve ser aceita.</w:t>
      </w:r>
    </w:p>
    <w:p>
      <w:r>
        <w:t>Verificação: Testar sessão ausente, expirada e dois usuários distintos; chamar a API diretamente e trocar IDs. A política de autorização da US07 deve ser aprovada antes de sua implementação.</w:t>
      </w:r>
    </w:p>
    <w:p>
      <w:pPr>
        <w:pStyle w:val="Heading2"/>
      </w:pPr>
      <w:r>
        <w:t>RNF-04 | Segurança • confidencialidade</w:t>
      </w:r>
    </w:p>
    <w:p>
      <w:r>
        <w:t>Prioridade: Alta • Histórias: US01 a US08</w:t>
      </w:r>
    </w:p>
    <w:p>
      <w:r>
        <w:t>Requisito: Todo tráfego autenticado deve usar HTTPS; senhas devem ser armazenadas apenas como hash com salt. Busca e detalhes não devem retornar e-mail, senha, token ou telefone do autor. Logs não devem registrar senhas, tokens ou conteúdo integral das requisições.</w:t>
      </w:r>
    </w:p>
    <w:p>
      <w:r>
        <w:t>Verificação: Inspecionar conexão, estrutura de armazenamento de senha, respostas da API e logs com dados fictícios conhecidos.</w:t>
      </w:r>
    </w:p>
    <w:p>
      <w:pPr>
        <w:pStyle w:val="Heading2"/>
      </w:pPr>
      <w:r>
        <w:t>RNF-05 | Segurança • resistência a abuso</w:t>
      </w:r>
    </w:p>
    <w:p>
      <w:r>
        <w:t>Prioridade: Alta • Histórias: US01, US02, US03</w:t>
      </w:r>
    </w:p>
    <w:p>
      <w:r>
        <w:t>Requisito: Após cinco falhas de login em 15 minutos por conta, aplicar bloqueio temporário de novas tentativas por 15 minutos; limitar também a 30 tentativas por IP em 15 minutos. Rejeitar arquivos que não sejam imagens válidas e impedir sua execução.</w:t>
      </w:r>
    </w:p>
    <w:p>
      <w:r>
        <w:t>Verificação: Testar limites e expiração, mensagens sem revelar se a conta existe, extensão falsa, arquivo corrompido e imagem fora dos limites.</w:t>
      </w:r>
    </w:p>
    <w:p>
      <w:r>
        <w:br w:type="page"/>
      </w:r>
    </w:p>
    <w:p>
      <w:pPr>
        <w:pStyle w:val="Heading1"/>
      </w:pPr>
      <w:r>
        <w:t>4. RNFs de usabilidade e confiabilidade</w:t>
      </w:r>
    </w:p>
    <w:p>
      <w:pPr>
        <w:pStyle w:val="Heading2"/>
      </w:pPr>
      <w:r>
        <w:t>RNF-06 | Usabilidade • aprendizagem</w:t>
      </w:r>
    </w:p>
    <w:p>
      <w:r>
        <w:t>Prioridade: Alta • Histórias: US01, US02, US03, US04, US05</w:t>
      </w:r>
    </w:p>
    <w:p>
      <w:r>
        <w:t>Requisito: Pelo menos quatro de cinco usuários representativos, no primeiro uso e sem auxílio, devem entrar com conta de teste, cadastrar um item sem foto e realizar uma busca com filtro em até cinco minutos.</w:t>
      </w:r>
    </w:p>
    <w:p>
      <w:r>
        <w:t>Verificação: Aplicar roteiro idêntico com estudantes e profissionais; registrar tempo, sucesso e dificuldades de cada participante.</w:t>
      </w:r>
    </w:p>
    <w:p>
      <w:pPr>
        <w:pStyle w:val="Heading2"/>
      </w:pPr>
      <w:r>
        <w:t>RNF-07 | Usabilidade • acessibilidade e adaptação</w:t>
      </w:r>
    </w:p>
    <w:p>
      <w:r>
        <w:t>Prioridade: Alta • Histórias: US01 a US08</w:t>
      </w:r>
    </w:p>
    <w:p>
      <w:r>
        <w:t>Requisito: Os fluxos implementados devem funcionar por teclado, com foco visível, campos rotulados, erros textuais junto ao campo e informações que não dependam apenas de cor. Entre 360 e 1440 pixels de largura não deve haver perda de controles essenciais.</w:t>
      </w:r>
    </w:p>
    <w:p>
      <w:r>
        <w:t>Verificação: Executar fluxos por teclado; conferir telas em 360, 768 e 1440 pixels. Verificar mensagens de erro e estados vazio, carregando e falha.</w:t>
      </w:r>
    </w:p>
    <w:p>
      <w:pPr>
        <w:pStyle w:val="Heading2"/>
      </w:pPr>
      <w:r>
        <w:t>RNF-08 | Confiabilidade • integridade</w:t>
      </w:r>
    </w:p>
    <w:p>
      <w:r>
        <w:t>Prioridade: Alta • Histórias: US02, US03, US07, US08</w:t>
      </w:r>
    </w:p>
    <w:p>
      <w:r>
        <w:t>Requisito: Um cadastro confirmado deve persistir item e vínculo do autor. Repetir a mesma requisição de cadastro com a mesma chave de idempotência, por até 24 horas, não deve criar outro item. Atualizações concorrentes de status não devem produzir estados incompatíveis.</w:t>
      </w:r>
    </w:p>
    <w:p>
      <w:r>
        <w:t>Verificação: Simular timeout seguido de reenvio, falha antes do commit e duas alterações simultâneas; verificar ausência de duplicação e consistência do estado.</w:t>
      </w:r>
    </w:p>
    <w:p>
      <w:pPr>
        <w:pStyle w:val="Heading2"/>
      </w:pPr>
      <w:r>
        <w:t>RNF-09 | Confiabilidade • recuperabilidade</w:t>
      </w:r>
    </w:p>
    <w:p>
      <w:r>
        <w:t>Prioridade: Alta • Histórias: US01 a US08</w:t>
      </w:r>
    </w:p>
    <w:p>
      <w:r>
        <w:t>Requisito: Executar backup diário do banco e das imagens, manter sete dias de cópias e restaurar o conjunto em até quatro horas em ensaio, com perda máxima de 24 horas de dados.</w:t>
      </w:r>
    </w:p>
    <w:p>
      <w:r>
        <w:t>Verificação: Restaurar em ambiente isolado; verificar usuários, vínculos, itens e imagens, registrando tempos e ponto recuperado.</w:t>
      </w:r>
    </w:p>
    <w:p>
      <w:pPr>
        <w:pStyle w:val="Heading2"/>
      </w:pPr>
      <w:r>
        <w:t>RNF-10 | Segurança • responsabilização</w:t>
      </w:r>
    </w:p>
    <w:p>
      <w:r>
        <w:t>Prioridade: Alta • Histórias: US02, US03, US07, US08</w:t>
      </w:r>
    </w:p>
    <w:p>
      <w:r>
        <w:t>Requisito: Registrar criação de item e mudanças de status com ID do item, ator, data/hora UTC e resultado; em mudanças, incluir estado anterior e novo. A conta da aplicação não deve alterar nem excluir eventos registrados.</w:t>
      </w:r>
    </w:p>
    <w:p>
      <w:r>
        <w:t>Verificação: Confrontar eventos com um fluxo completo e tentar modificar registros usando a conta da aplicação. Não incluir dados pessoais desnecessários no histórico técnico.</w:t>
      </w:r>
    </w:p>
    <w:p>
      <w:r>
        <w:t>Condições das metas de desempenho: homologação com 2 vCPUs, 4 GB de RAM, SSD e rede estável. Executar cenários isolados e combinados; resultados dependem da implementação e devem orientar ajustes de capacidade. Para histórias Should Have, aplicar os RNFs quando a funcionalidade entrar na versão.</w:t>
      </w:r>
    </w:p>
    <w:p>
      <w:r>
        <w:br w:type="page"/>
      </w:r>
    </w:p>
    <w:p>
      <w:pPr>
        <w:pStyle w:val="Heading1"/>
      </w:pPr>
      <w:r>
        <w:t>5. Decisões arquiteturais propostas</w:t>
      </w:r>
    </w:p>
    <w:p>
      <w:pPr>
        <w:pStyle w:val="Heading2"/>
      </w:pPr>
      <w:r>
        <w:t>DA-01 | Backend como monólito modular</w:t>
      </w:r>
    </w:p>
    <w:p>
      <w:r>
        <w:t>Motivada por: RNF-01, RNF-03, RNF-08</w:t>
      </w:r>
    </w:p>
    <w:p>
      <w:r>
        <w:t>Decisão: Separar módulos de autenticação, itens, pesquisa e auditoria dentro de uma aplicação, com interface web e API. Manter regras de negócio no servidor e contratos entre módulos.</w:t>
      </w:r>
    </w:p>
    <w:p>
      <w:r>
        <w:t>Justificativa e consequências: A solução atende ao MVP com menor custo operacional que serviços distribuídos. A separação permite evoluir o produto sem misturar autenticação e cadastro. Custo: o backend compartilha implantação e capacidade; o desempenho precisa ser medido.</w:t>
      </w:r>
    </w:p>
    <w:p>
      <w:pPr>
        <w:pStyle w:val="Heading2"/>
      </w:pPr>
      <w:r>
        <w:t>DA-02 | Banco relacional e pesquisa paginada</w:t>
      </w:r>
    </w:p>
    <w:p>
      <w:r>
        <w:t>Motivada por: RNF-01, RNF-08</w:t>
      </w:r>
    </w:p>
    <w:p>
      <w:r>
        <w:t>Decisão: Persistir usuários, itens, referências de imagens e eventos em banco relacional. Usar chaves estrangeiras, índices nos campos usados por filtros e estratégia de índice textual para busca por nome, conforme o banco escolhido. Paginar resultados em até 20 itens e devolver somente os campos necessários.</w:t>
      </w:r>
    </w:p>
    <w:p>
      <w:r>
        <w:t>Justificativa e consequências: Índices e paginação limitam leitura e tamanho das respostas; transações preservam vínculos. Um índice simples não resolve toda busca por trecho: a consulta real deve ser medida. Custo: índices ocupam espaço e tornam escritas mais caras.</w:t>
      </w:r>
    </w:p>
    <w:p>
      <w:pPr>
        <w:pStyle w:val="Heading2"/>
      </w:pPr>
      <w:r>
        <w:t>DA-03 | Controle de acesso no servidor e sessão protegida</w:t>
      </w:r>
    </w:p>
    <w:p>
      <w:r>
        <w:t>Motivada por: RNF-03, RNF-04, RNF-05</w:t>
      </w:r>
    </w:p>
    <w:p>
      <w:r>
        <w:t>Decisão: Verificar sessão e permissão por objeto em cada operação protegida. Usar HTTPS, cookies Secure, HttpOnly e SameSite, proteção CSRF e hash de senha por biblioteca apropriada, como Argon2id. Centralizar limites de tentativas em armazenamento compartilhado.</w:t>
      </w:r>
    </w:p>
    <w:p>
      <w:r>
        <w:t>Justificativa e consequências: A proteção precisa valer mesmo com chamadas diretas à API. Hashes reduzem exposição de senhas e a limitação dificulta tentativas repetidas. Custo: bloqueios podem afetar usuários legítimos; oferecer mensagem genérica e informar o tempo de espera.</w:t>
      </w:r>
    </w:p>
    <w:p>
      <w:pPr>
        <w:pStyle w:val="Heading2"/>
      </w:pPr>
      <w:r>
        <w:t>DA-04 | Imagens separadas do banco e validadas</w:t>
      </w:r>
    </w:p>
    <w:p>
      <w:r>
        <w:t>Motivada por: RNF-02, RNF-04, RNF-05</w:t>
      </w:r>
    </w:p>
    <w:p>
      <w:r>
        <w:t>Decisão: Guardar imagens em armazenamento de objetos privado e metadados no banco. Validar formato por decodificação, tamanho e dimensões; recodificar a imagem e remover metadados EXIF. Usar nomes internos gerados, servir por acesso controlado e gerar miniaturas.</w:t>
      </w:r>
    </w:p>
    <w:p>
      <w:r>
        <w:t>Justificativa e consequências: Fotos grandes não devem sobrecarregar consultas nem expor localização embutida. Limites reduzem consumo e rejeitam entradas incompatíveis. Custo: é necessário manter consistência entre banco e armazenamento; limpar imagens temporárias quando o cadastro falhar.</w:t>
      </w:r>
    </w:p>
    <w:p>
      <w:r>
        <w:br w:type="page"/>
      </w:r>
    </w:p>
    <w:p>
      <w:pPr>
        <w:pStyle w:val="Heading1"/>
      </w:pPr>
      <w:r>
        <w:t>6. Decisões e solução resultante</w:t>
      </w:r>
    </w:p>
    <w:p>
      <w:pPr>
        <w:pStyle w:val="Heading2"/>
      </w:pPr>
      <w:r>
        <w:t>DA-05 | Componentes de interface reutilizáveis</w:t>
      </w:r>
    </w:p>
    <w:p>
      <w:r>
        <w:t>Motivada por: RNF-06, RNF-07</w:t>
      </w:r>
    </w:p>
    <w:p>
      <w:r>
        <w:t>Decisão: Construir formulários responsivos com rótulos, foco visível e mensagens por campo. Sinalizar foto opcional, confirmar cadastro e preservar campos preenchidos quando houver erro. Reutilizar cartões de itens, busca e filtros.</w:t>
      </w:r>
    </w:p>
    <w:p>
      <w:r>
        <w:t>Justificativa e consequências: Consistência reduz reaprendizagem e erros. Feedback explica o que ocorreu e como corrigir. Custo: componentes ainda exigem testes com usuários e inspeção por teclado.</w:t>
      </w:r>
    </w:p>
    <w:p>
      <w:pPr>
        <w:pStyle w:val="Heading2"/>
      </w:pPr>
      <w:r>
        <w:t>DA-06 | Transações, idempotência e auditoria</w:t>
      </w:r>
    </w:p>
    <w:p>
      <w:r>
        <w:t>Motivada por: RNF-08, RNF-10</w:t>
      </w:r>
    </w:p>
    <w:p>
      <w:r>
        <w:t>Decisão: Persistir item e evento de criação na mesma transação. Associar a chave de idempotência ao usuário, conteúdo e resultado da operação, com unicidade por 24 horas. Usar versão do registro nas mudanças de status; gravações concorrentes devem falhar com mensagem de atualização necessária. Restringir a conta da aplicação a inserção/leitura de eventos.</w:t>
      </w:r>
    </w:p>
    <w:p>
      <w:r>
        <w:t>Justificativa e consequências: Reenvios de rede não devem gerar itens duplicados; conflitos não podem sobrescrever decisões silenciosamente. Eventos vinculados às transações permitem reconstruir alterações. Custo: armazenamento de chaves e eventos, limpeza programada e tratamento explícito de conflitos.</w:t>
      </w:r>
    </w:p>
    <w:p>
      <w:pPr>
        <w:pStyle w:val="Heading2"/>
      </w:pPr>
      <w:r>
        <w:t>DA-07 | Backup coordenado e recuperação ensaiada</w:t>
      </w:r>
    </w:p>
    <w:p>
      <w:r>
        <w:t>Motivada por: RNF-09</w:t>
      </w:r>
    </w:p>
    <w:p>
      <w:r>
        <w:t>Decisão: Agendar cópias do banco e das imagens em destino separado e protegido. Usar manifesto dos arquivos e ponto de recuperação do banco; reter sete dias e documentar o procedimento de restauração.</w:t>
      </w:r>
    </w:p>
    <w:p>
      <w:r>
        <w:t>Justificativa e consequências: Restaurar apenas o banco pode produzir itens sem imagem. O ensaio confirma a possibilidade real de recuperar o conjunto. Custo: espaço adicional e tempo para ensaios; backup não garante disponibilidade contínua.</w:t>
      </w:r>
    </w:p>
    <w:p>
      <w:pPr>
        <w:pStyle w:val="Heading1"/>
      </w:pPr>
      <w:r>
        <w:t>Solução proposta</w:t>
      </w:r>
    </w:p>
    <w:p>
      <w:r>
        <w:t>Interface web responsiva → API modular → banco relacional para usuários, itens e eventos. A API também acessa o armazenamento privado de imagens. Sessões e limites de tentativa são verificados no servidor; uma rotina operacional realiza backup do conjunto. Linguagem, framework e hospedagem serão escolhidos pela equipe conforme o atendimento às metas.</w:t>
      </w:r>
    </w:p>
    <w:p>
      <w:r>
        <w:t>O MVP não exige mecanismo de match, chat em tempo real nem microsserviços. Se esses recursos forem priorizados futuramente, seus RNFs deverão ser levantados e a arquitetura reavaliada. As decisões acima são propostas, não declarações de implementação concluída.</w:t>
      </w:r>
    </w:p>
    <w:p>
      <w:r>
        <w:br w:type="page"/>
      </w:r>
    </w:p>
    <w:p>
      <w:pPr>
        <w:pStyle w:val="Heading1"/>
      </w:pPr>
      <w:r>
        <w:t>7. Matriz de rastreabilidade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RNF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Classificação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Histórias / Issues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Decisões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01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Desempenho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US04–US06 / #4–#6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DA-01, DA-02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02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Desempenho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US02, US03, US06 / #2, #3, #6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DA-04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03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Segurança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US01–US03, US07, US08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DA-01, DA-03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04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Segurança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US01–US08 / #1–#8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DA-03, DA-04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05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Segurança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US01–US03 / #1–#3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DA-03, DA-04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06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Usabilidade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US01–US05 / #1–#5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DA-05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07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Usabilidade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US01–US08 / #1–#8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DA-05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08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Confiabilidade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US02, US03, US07, US08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DA-01, DA-02, DA-06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09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Confiabilidade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US01–US08 / #1–#8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DA-07</w:t>
            </w:r>
          </w:p>
        </w:tc>
      </w:tr>
      <w:tr>
        <w:trPr>
          <w:cantSplit/>
        </w:trPr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10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Segurança / auditoria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US02, US03, US07, US08</w:t>
            </w:r>
          </w:p>
        </w:tc>
        <w:tc>
          <w:tcPr>
            <w:tcW w:type="dxa" w:w="2493"/>
          </w:tcPr>
          <w:p>
            <w:pPr>
              <w:spacing w:after="80"/>
            </w:pPr>
            <w:r>
              <w:rPr>
                <w:sz w:val="20"/>
              </w:rPr>
              <w:t>DA-06</w:t>
            </w:r>
          </w:p>
        </w:tc>
      </w:tr>
    </w:tbl>
    <w:p>
      <w:r>
        <w:t>Em todas as linhas, USxx corresponde à Issue de mesmo número. Histórias posteriores mantêm a prioridade original; esta matriz não altera o backlog.</w:t>
      </w:r>
    </w:p>
    <w:p>
      <w:pPr>
        <w:pStyle w:val="Heading1"/>
      </w:pPr>
      <w:r>
        <w:t>8. Conexão entre necessidade e solução</w:t>
      </w:r>
    </w:p>
    <w:p>
      <w:r>
        <w:t>US04 e US05 → RNF-01 → DA-02: localizar objetos rapidamente requer respostas previsíveis; a solução usa índices apropriados, filtros no servidor e paginação.</w:t>
      </w:r>
    </w:p>
    <w:p>
      <w:r>
        <w:t>US07 e US08 → RNF-03 → DA-03: alterar o status e consultar histórico pessoal exige autorização; o backend verifica o usuário e o vínculo com o registro.</w:t>
      </w:r>
    </w:p>
    <w:p>
      <w:r>
        <w:t>US02 e US03 → RNF-06 e RNF-07 → DA-05: cadastrar objetos de forma simples exige formulários claros, foto opcional e retorno acessível sobre erros e sucesso.</w:t>
      </w:r>
    </w:p>
    <w:p>
      <w:pPr>
        <w:pStyle w:val="Heading1"/>
      </w:pPr>
      <w:r>
        <w:t>9. Validação antes da entrega</w:t>
      </w:r>
    </w:p>
    <w:p>
      <w:r>
        <w:t>A equipe deverá aprovar metas, política de visibilidade dos itens e autorização da US07, executar testes e registrar por RNF: ambiente, data, responsável, resultado e evidência. Falhas devem gerar ajustes na implementação ou revisão justificada das metas. Um integrante realizará o envio do material completo.</w:t>
      </w:r>
    </w:p>
    <w:p>
      <w:pPr>
        <w:pStyle w:val="Heading1"/>
      </w:pPr>
      <w:r>
        <w:t>10. Referências do projeto</w:t>
      </w:r>
    </w:p>
    <w:p>
      <w:r>
        <w:t>Repositório: https://github.com/IInvenire/Invenire-PB</w:t>
        <w:br/>
        <w:t>Branch consultada: product-backlog. Documentos: .docs.md/produto.md, .docs.md/justificativa_tecnica.md e .docs.md/persona.md. Histórias: Issues #1 a #8. Consulta: 19/10/2026.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52" w:lineRule="auto"/>
      <w:outlineLvl w:val="0"/>
    </w:pPr>
    <w:rPr>
      <w:rFonts w:asciiTheme="majorHAnsi" w:eastAsiaTheme="majorEastAsia" w:hAnsiTheme="majorHAnsi" w:cstheme="majorBidi"/>
      <w:b/>
      <w:bCs/>
      <w:color w:val="163C5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/>
      <w:b/>
      <w:bCs/>
      <w:color w:val="163C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