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40"/>
      </w:pPr>
    </w:p>
    <w:p>
      <w:pPr>
        <w:spacing w:after="200"/>
        <w:jc w:val="center"/>
      </w:pPr>
      <w:r>
        <w:rPr>
          <w:rFonts w:ascii="Calibri" w:hAnsi="Calibri"/>
          <w:b/>
          <w:color w:val="B38A3E"/>
          <w:sz w:val="22"/>
        </w:rPr>
        <w:t>DOCUMENTAÇÃO TÉCNICA</w:t>
      </w:r>
    </w:p>
    <w:p>
      <w:pPr>
        <w:spacing w:after="160"/>
        <w:jc w:val="center"/>
      </w:pPr>
      <w:r>
        <w:rPr>
          <w:rFonts w:ascii="Calibri" w:hAnsi="Calibri"/>
          <w:b/>
          <w:color w:val="18324B"/>
          <w:sz w:val="62"/>
        </w:rPr>
        <w:t>IJA System</w:t>
      </w:r>
    </w:p>
    <w:p>
      <w:pPr>
        <w:spacing w:after="680"/>
        <w:jc w:val="center"/>
      </w:pPr>
      <w:r>
        <w:rPr>
          <w:rFonts w:ascii="Calibri" w:hAnsi="Calibri"/>
          <w:color w:val="1F4D78"/>
          <w:sz w:val="30"/>
        </w:rPr>
        <w:t>Documento descritivo do programa de computador</w:t>
      </w:r>
    </w:p>
    <w:p>
      <w:pPr>
        <w:spacing w:after="1720"/>
        <w:jc w:val="center"/>
      </w:pPr>
      <w:r>
        <w:rPr>
          <w:rFonts w:ascii="Calibri" w:hAnsi="Calibri"/>
          <w:i/>
          <w:color w:val="66717C"/>
          <w:sz w:val="21"/>
        </w:rPr>
        <w:t>Arquitetura · Módulos · Regras · Dados · Fluxos · Tecnologias</w:t>
      </w:r>
    </w:p>
    <w:p>
      <w:pPr>
        <w:spacing w:after="60"/>
        <w:jc w:val="center"/>
      </w:pPr>
      <w:r>
        <w:rPr>
          <w:rFonts w:ascii="Calibri" w:hAnsi="Calibri"/>
          <w:b/>
          <w:color w:val="66717C"/>
          <w:sz w:val="20"/>
        </w:rPr>
        <w:t xml:space="preserve">Finalidade: </w:t>
      </w:r>
      <w:r>
        <w:rPr>
          <w:rFonts w:ascii="Calibri" w:hAnsi="Calibri"/>
          <w:color w:val="20252B"/>
          <w:sz w:val="20"/>
        </w:rPr>
        <w:t>Apoio à documentação técnica para registro no INPI</w:t>
      </w:r>
    </w:p>
    <w:p>
      <w:pPr>
        <w:spacing w:after="60"/>
        <w:jc w:val="center"/>
      </w:pPr>
      <w:r>
        <w:rPr>
          <w:rFonts w:ascii="Calibri" w:hAnsi="Calibri"/>
          <w:b/>
          <w:color w:val="66717C"/>
          <w:sz w:val="20"/>
        </w:rPr>
        <w:t xml:space="preserve">Versão documental: </w:t>
      </w:r>
      <w:r>
        <w:rPr>
          <w:rFonts w:ascii="Calibri" w:hAnsi="Calibri"/>
          <w:color w:val="20252B"/>
          <w:sz w:val="20"/>
        </w:rPr>
        <w:t>1.0</w:t>
      </w:r>
    </w:p>
    <w:p>
      <w:pPr>
        <w:spacing w:after="60"/>
        <w:jc w:val="center"/>
      </w:pPr>
      <w:r>
        <w:rPr>
          <w:rFonts w:ascii="Calibri" w:hAnsi="Calibri"/>
          <w:b/>
          <w:color w:val="66717C"/>
          <w:sz w:val="20"/>
        </w:rPr>
        <w:t xml:space="preserve">Data: </w:t>
      </w:r>
      <w:r>
        <w:rPr>
          <w:rFonts w:ascii="Calibri" w:hAnsi="Calibri"/>
          <w:color w:val="20252B"/>
          <w:sz w:val="20"/>
        </w:rPr>
        <w:t>26 de agosto de 2026</w:t>
      </w:r>
    </w:p>
    <w:p>
      <w:pPr>
        <w:spacing w:after="60"/>
        <w:jc w:val="center"/>
      </w:pPr>
      <w:r>
        <w:rPr>
          <w:rFonts w:ascii="Calibri" w:hAnsi="Calibri"/>
          <w:b/>
          <w:color w:val="66717C"/>
          <w:sz w:val="20"/>
        </w:rPr>
        <w:t xml:space="preserve">Snapshot: </w:t>
      </w:r>
      <w:r>
        <w:rPr>
          <w:rFonts w:ascii="Calibri" w:hAnsi="Calibri"/>
          <w:color w:val="20252B"/>
          <w:sz w:val="20"/>
        </w:rPr>
        <w:t>4abad5d5cc80abad14538409fb7a8bb14935ca31</w:t>
      </w:r>
    </w:p>
    <w:p>
      <w:pPr>
        <w:spacing w:after="60"/>
        <w:jc w:val="center"/>
      </w:pPr>
      <w:r>
        <w:rPr>
          <w:rFonts w:ascii="Calibri" w:hAnsi="Calibri"/>
          <w:b/>
          <w:color w:val="66717C"/>
          <w:sz w:val="20"/>
        </w:rPr>
        <w:t xml:space="preserve">Autores identificados: </w:t>
      </w:r>
      <w:r>
        <w:rPr>
          <w:rFonts w:ascii="Calibri" w:hAnsi="Calibri"/>
          <w:color w:val="20252B"/>
          <w:sz w:val="20"/>
        </w:rPr>
        <w:t>Pedro Cruz e João Pedro</w:t>
      </w:r>
    </w:p>
    <w:p>
      <w:pPr>
        <w:spacing w:after="60"/>
        <w:jc w:val="center"/>
      </w:pPr>
      <w:r>
        <w:rPr>
          <w:rFonts w:ascii="Calibri" w:hAnsi="Calibri"/>
          <w:b/>
          <w:color w:val="66717C"/>
          <w:sz w:val="20"/>
        </w:rPr>
        <w:t xml:space="preserve">Titular: </w:t>
      </w:r>
      <w:r>
        <w:rPr>
          <w:rFonts w:ascii="Calibri" w:hAnsi="Calibri"/>
          <w:color w:val="20252B"/>
          <w:sz w:val="20"/>
        </w:rPr>
        <w:t>[PREENCHER PELO REQUERENTE]</w:t>
      </w:r>
    </w:p>
    <w:p>
      <w:r>
        <w:br w:type="page"/>
      </w:r>
    </w:p>
    <w:p>
      <w:pPr>
        <w:pStyle w:val="Heading1"/>
        <w:pageBreakBefore w:val="0"/>
        <w:spacing w:before="0"/>
      </w:pPr>
      <w:r>
        <w:t>Sumário</w:t>
      </w:r>
    </w:p>
    <w:p>
      <w:r>
        <w:rPr>
          <w:rFonts w:ascii="Calibri" w:hAnsi="Calibri"/>
          <w:color w:val="20252B"/>
          <w:sz w:val="22"/>
        </w:rPr>
        <w:t>Relação dos capítulos e anexos desta emissão. A paginação pode variar conforme o editor utilizado.</w:t>
      </w:r>
    </w:p>
    <w:p>
      <w:pPr>
        <w:spacing w:after="80"/>
        <w:ind w:left="259" w:hanging="259"/>
      </w:pPr>
      <w:r>
        <w:rPr>
          <w:rFonts w:ascii="Calibri" w:hAnsi="Calibri"/>
          <w:color w:val="1F4D78"/>
          <w:sz w:val="21"/>
        </w:rPr>
        <w:t>1. Identificação e caracterização do software</w:t>
      </w:r>
    </w:p>
    <w:p>
      <w:pPr>
        <w:spacing w:after="80"/>
        <w:ind w:left="259" w:hanging="259"/>
      </w:pPr>
      <w:r>
        <w:rPr>
          <w:rFonts w:ascii="Calibri" w:hAnsi="Calibri"/>
          <w:color w:val="1F4D78"/>
          <w:sz w:val="21"/>
        </w:rPr>
        <w:t>2. Escopo e método de levantamento</w:t>
      </w:r>
    </w:p>
    <w:p>
      <w:pPr>
        <w:spacing w:after="80"/>
        <w:ind w:left="259" w:hanging="259"/>
      </w:pPr>
      <w:r>
        <w:rPr>
          <w:rFonts w:ascii="Calibri" w:hAnsi="Calibri"/>
          <w:color w:val="1F4D78"/>
          <w:sz w:val="21"/>
        </w:rPr>
        <w:t>3. Visão funcional consolidada</w:t>
      </w:r>
    </w:p>
    <w:p>
      <w:pPr>
        <w:spacing w:after="80"/>
        <w:ind w:left="259" w:hanging="259"/>
      </w:pPr>
      <w:r>
        <w:rPr>
          <w:rFonts w:ascii="Calibri" w:hAnsi="Calibri"/>
          <w:color w:val="1F4D78"/>
          <w:sz w:val="21"/>
        </w:rPr>
        <w:t>4. Perfis de acesso e escopos</w:t>
      </w:r>
    </w:p>
    <w:p>
      <w:pPr>
        <w:spacing w:after="80"/>
        <w:ind w:left="259" w:hanging="259"/>
      </w:pPr>
      <w:r>
        <w:rPr>
          <w:rFonts w:ascii="Calibri" w:hAnsi="Calibri"/>
          <w:color w:val="1F4D78"/>
          <w:sz w:val="21"/>
        </w:rPr>
        <w:t>5. Arquitetura do software</w:t>
      </w:r>
    </w:p>
    <w:p>
      <w:pPr>
        <w:spacing w:after="80"/>
        <w:ind w:left="259" w:hanging="259"/>
      </w:pPr>
      <w:r>
        <w:rPr>
          <w:rFonts w:ascii="Calibri" w:hAnsi="Calibri"/>
          <w:color w:val="1F4D78"/>
          <w:sz w:val="21"/>
        </w:rPr>
        <w:t>6. Catálogo completo de módulos</w:t>
      </w:r>
    </w:p>
    <w:p>
      <w:pPr>
        <w:spacing w:after="80"/>
        <w:ind w:left="259" w:hanging="259"/>
      </w:pPr>
      <w:r>
        <w:rPr>
          <w:rFonts w:ascii="Calibri" w:hAnsi="Calibri"/>
          <w:color w:val="1F4D78"/>
          <w:sz w:val="21"/>
        </w:rPr>
        <w:t>7. Especificação funcional por domínio</w:t>
      </w:r>
    </w:p>
    <w:p>
      <w:pPr>
        <w:spacing w:after="80"/>
        <w:ind w:left="259" w:hanging="259"/>
      </w:pPr>
      <w:r>
        <w:rPr>
          <w:rFonts w:ascii="Calibri" w:hAnsi="Calibri"/>
          <w:color w:val="1F4D78"/>
          <w:sz w:val="21"/>
        </w:rPr>
        <w:t>8. Modelo de dados</w:t>
      </w:r>
    </w:p>
    <w:p>
      <w:pPr>
        <w:spacing w:after="80"/>
        <w:ind w:left="259" w:hanging="259"/>
      </w:pPr>
      <w:r>
        <w:rPr>
          <w:rFonts w:ascii="Calibri" w:hAnsi="Calibri"/>
          <w:color w:val="1F4D78"/>
          <w:sz w:val="21"/>
        </w:rPr>
        <w:t>9. Fluxos de dados e processos técnicos</w:t>
      </w:r>
    </w:p>
    <w:p>
      <w:pPr>
        <w:spacing w:after="80"/>
        <w:ind w:left="259" w:hanging="259"/>
      </w:pPr>
      <w:r>
        <w:rPr>
          <w:rFonts w:ascii="Calibri" w:hAnsi="Calibri"/>
          <w:color w:val="1F4D78"/>
          <w:sz w:val="21"/>
        </w:rPr>
        <w:t>10. Linguagens, frameworks e tecnologias</w:t>
      </w:r>
    </w:p>
    <w:p>
      <w:pPr>
        <w:spacing w:after="80"/>
        <w:ind w:left="259" w:hanging="259"/>
      </w:pPr>
      <w:r>
        <w:rPr>
          <w:rFonts w:ascii="Calibri" w:hAnsi="Calibri"/>
          <w:color w:val="1F4D78"/>
          <w:sz w:val="21"/>
        </w:rPr>
        <w:t>11. Integrações externas</w:t>
      </w:r>
    </w:p>
    <w:p>
      <w:pPr>
        <w:spacing w:after="80"/>
        <w:ind w:left="259" w:hanging="259"/>
      </w:pPr>
      <w:r>
        <w:rPr>
          <w:rFonts w:ascii="Calibri" w:hAnsi="Calibri"/>
          <w:color w:val="1F4D78"/>
          <w:sz w:val="21"/>
        </w:rPr>
        <w:t>12. Especificações internas</w:t>
      </w:r>
    </w:p>
    <w:p>
      <w:pPr>
        <w:spacing w:after="80"/>
        <w:ind w:left="259" w:hanging="259"/>
      </w:pPr>
      <w:r>
        <w:rPr>
          <w:rFonts w:ascii="Calibri" w:hAnsi="Calibri"/>
          <w:color w:val="1F4D78"/>
          <w:sz w:val="21"/>
        </w:rPr>
        <w:t>13. Segurança, privacidade e controle</w:t>
      </w:r>
    </w:p>
    <w:p>
      <w:pPr>
        <w:spacing w:after="80"/>
        <w:ind w:left="259" w:hanging="259"/>
      </w:pPr>
      <w:r>
        <w:rPr>
          <w:rFonts w:ascii="Calibri" w:hAnsi="Calibri"/>
          <w:color w:val="1F4D78"/>
          <w:sz w:val="21"/>
        </w:rPr>
        <w:t>14. Requisitos não funcionais identificados</w:t>
      </w:r>
    </w:p>
    <w:p>
      <w:pPr>
        <w:spacing w:after="80"/>
        <w:ind w:left="259" w:hanging="259"/>
      </w:pPr>
      <w:r>
        <w:rPr>
          <w:rFonts w:ascii="Calibri" w:hAnsi="Calibri"/>
          <w:color w:val="1F4D78"/>
          <w:sz w:val="21"/>
        </w:rPr>
        <w:t>15. Implantação e operação</w:t>
      </w:r>
    </w:p>
    <w:p>
      <w:pPr>
        <w:spacing w:after="80"/>
        <w:ind w:left="259" w:hanging="259"/>
      </w:pPr>
      <w:r>
        <w:rPr>
          <w:rFonts w:ascii="Calibri" w:hAnsi="Calibri"/>
          <w:color w:val="1F4D78"/>
          <w:sz w:val="21"/>
        </w:rPr>
        <w:t>16. Testes e qualidade</w:t>
      </w:r>
    </w:p>
    <w:p>
      <w:pPr>
        <w:spacing w:after="80"/>
        <w:ind w:left="259" w:hanging="259"/>
      </w:pPr>
      <w:r>
        <w:rPr>
          <w:rFonts w:ascii="Calibri" w:hAnsi="Calibri"/>
          <w:color w:val="1F4D78"/>
          <w:sz w:val="21"/>
        </w:rPr>
        <w:t>17. Estrutura física do repositório</w:t>
      </w:r>
    </w:p>
    <w:p>
      <w:pPr>
        <w:spacing w:after="80"/>
        <w:ind w:left="259" w:hanging="259"/>
      </w:pPr>
      <w:r>
        <w:rPr>
          <w:rFonts w:ascii="Calibri" w:hAnsi="Calibri"/>
          <w:color w:val="1F4D78"/>
          <w:sz w:val="21"/>
        </w:rPr>
        <w:t>18. Matriz de rastreabilidade</w:t>
      </w:r>
    </w:p>
    <w:p>
      <w:pPr>
        <w:spacing w:after="80"/>
        <w:ind w:left="259" w:hanging="259"/>
      </w:pPr>
      <w:r>
        <w:rPr>
          <w:rFonts w:ascii="Calibri" w:hAnsi="Calibri"/>
          <w:color w:val="1F4D78"/>
          <w:sz w:val="21"/>
        </w:rPr>
        <w:t>19. Formação do objeto técnico e hash para o INPI</w:t>
      </w:r>
    </w:p>
    <w:p>
      <w:pPr>
        <w:spacing w:after="80"/>
        <w:ind w:left="259" w:hanging="259"/>
      </w:pPr>
      <w:r>
        <w:rPr>
          <w:rFonts w:ascii="Calibri" w:hAnsi="Calibri"/>
          <w:color w:val="1F4D78"/>
          <w:sz w:val="21"/>
        </w:rPr>
        <w:t>20. Limitações e exclusões desta documentação</w:t>
      </w:r>
    </w:p>
    <w:p>
      <w:pPr>
        <w:spacing w:after="80"/>
        <w:ind w:left="259" w:hanging="259"/>
      </w:pPr>
      <w:r>
        <w:rPr>
          <w:rFonts w:ascii="Calibri" w:hAnsi="Calibri"/>
          <w:color w:val="1F4D78"/>
          <w:sz w:val="21"/>
        </w:rPr>
        <w:t>21. Glossário</w:t>
      </w:r>
    </w:p>
    <w:p>
      <w:pPr>
        <w:spacing w:after="80"/>
        <w:ind w:left="259" w:hanging="259"/>
      </w:pPr>
      <w:r>
        <w:rPr>
          <w:rFonts w:ascii="Calibri" w:hAnsi="Calibri"/>
          <w:color w:val="1F4D78"/>
          <w:sz w:val="21"/>
        </w:rPr>
        <w:t>22. Termo de conferência</w:t>
      </w:r>
    </w:p>
    <w:p>
      <w:pPr>
        <w:spacing w:after="80"/>
        <w:ind w:left="259" w:hanging="259"/>
      </w:pPr>
      <w:r>
        <w:rPr>
          <w:rFonts w:ascii="Calibri" w:hAnsi="Calibri"/>
          <w:color w:val="1F4D78"/>
          <w:sz w:val="21"/>
        </w:rPr>
        <w:t>Anexo A — Inventário nominal dos modelos</w:t>
      </w:r>
    </w:p>
    <w:p>
      <w:pPr>
        <w:spacing w:after="80"/>
        <w:ind w:left="259" w:hanging="259"/>
      </w:pPr>
      <w:r>
        <w:rPr>
          <w:rFonts w:ascii="Calibri" w:hAnsi="Calibri"/>
          <w:color w:val="1F4D78"/>
          <w:sz w:val="21"/>
        </w:rPr>
        <w:t>Anexo B — Evidências técnicas primárias</w:t>
      </w:r>
    </w:p>
    <w:p>
      <w:pPr>
        <w:spacing w:after="80"/>
        <w:ind w:left="259" w:hanging="259"/>
      </w:pPr>
      <w:r>
        <w:rPr>
          <w:rFonts w:ascii="Calibri" w:hAnsi="Calibri"/>
          <w:color w:val="1F4D78"/>
          <w:sz w:val="21"/>
        </w:rPr>
        <w:t>Anexo C — Resumo de originalidade funcional observável</w:t>
      </w:r>
    </w:p>
    <w:p>
      <w:r>
        <w:br w:type="page"/>
      </w:r>
    </w:p>
    <w:p>
      <w:pPr>
        <w:pStyle w:val="Heading2"/>
      </w:pPr>
      <w:r>
        <w:t>Controle do documento</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60" w:line="240" w:lineRule="auto"/>
            </w:pPr>
            <w:r>
              <w:rPr>
                <w:rFonts w:ascii="Calibri" w:hAnsi="Calibri"/>
                <w:b/>
                <w:color w:val="18324B"/>
                <w:sz w:val="17"/>
              </w:rPr>
              <w:t>Item</w:t>
            </w:r>
          </w:p>
        </w:tc>
        <w:tc>
          <w:tcPr>
            <w:tcW w:type="dxa" w:w="6660"/>
            <w:shd w:fill="E8EEF5"/>
            <w:vAlign w:val="center"/>
            <w:tcMar>
              <w:top w:w="80" w:type="dxa"/>
              <w:bottom w:w="80" w:type="dxa"/>
              <w:start w:w="120" w:type="dxa"/>
              <w:end w:w="120" w:type="dxa"/>
            </w:tcMar>
          </w:tcPr>
          <w:p>
            <w:pPr>
              <w:spacing w:before="0" w:after="60" w:line="240" w:lineRule="auto"/>
            </w:pPr>
            <w:r>
              <w:rPr>
                <w:rFonts w:ascii="Calibri" w:hAnsi="Calibri"/>
                <w:b/>
                <w:color w:val="18324B"/>
                <w:sz w:val="17"/>
              </w:rPr>
              <w:t>Conteúdo</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Documento</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Documentação Técnica Descritiva do IJA System</w:t>
            </w:r>
          </w:p>
        </w:tc>
      </w:tr>
      <w:tr>
        <w:tc>
          <w:tcPr>
            <w:tcW w:type="dxa" w:w="27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Revisão</w:t>
            </w:r>
          </w:p>
        </w:tc>
        <w:tc>
          <w:tcPr>
            <w:tcW w:type="dxa" w:w="66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1.0</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Base de evidência</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Código-fonte, migrações, templates, arquivos estáticos, testes, scripts e documentação do repositório</w:t>
            </w:r>
          </w:p>
        </w:tc>
      </w:tr>
      <w:tr>
        <w:tc>
          <w:tcPr>
            <w:tcW w:type="dxa" w:w="27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Repositório de origem</w:t>
            </w:r>
          </w:p>
        </w:tc>
        <w:tc>
          <w:tcPr>
            <w:tcW w:type="dxa" w:w="66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IJA-Drones/Ija-System</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Escopo temporal</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Estado do software em 25/08/2026</w:t>
            </w:r>
          </w:p>
        </w:tc>
      </w:tr>
      <w:tr>
        <w:tc>
          <w:tcPr>
            <w:tcW w:type="dxa" w:w="27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Idioma</w:t>
            </w:r>
          </w:p>
        </w:tc>
        <w:tc>
          <w:tcPr>
            <w:tcW w:type="dxa" w:w="66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Português do Brasil</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Confidencialidade sugerida</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Uso controlado pelo titular; não anexar segredos, credenciais ou dados pessoais ao pacote técnico</w:t>
            </w:r>
          </w:p>
        </w:tc>
      </w:tr>
    </w:tbl>
    <w:p>
      <w:pPr>
        <w:spacing w:before="0" w:after="40"/>
      </w:pPr>
    </w:p>
    <w:p>
      <w:pPr>
        <w:pStyle w:val="Heading3"/>
      </w:pPr>
      <w:r>
        <w:t>Histórico de revisões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700"/>
        <w:gridCol w:w="2100"/>
        <w:gridCol w:w="3000"/>
        <w:gridCol w:w="2560"/>
      </w:tblGrid>
      <w:tr>
        <w:trPr>
          <w:tblHeader w:val="true"/>
        </w:trPr>
        <w:tc>
          <w:tcPr>
            <w:tcW w:type="dxa" w:w="1700"/>
            <w:shd w:fill="E8EEF5"/>
            <w:vAlign w:val="center"/>
            <w:tcMar>
              <w:top w:w="80" w:type="dxa"/>
              <w:bottom w:w="80" w:type="dxa"/>
              <w:start w:w="120" w:type="dxa"/>
              <w:end w:w="120" w:type="dxa"/>
            </w:tcMar>
          </w:tcPr>
          <w:p>
            <w:pPr>
              <w:spacing w:before="0" w:after="60" w:line="240" w:lineRule="auto"/>
            </w:pPr>
            <w:r>
              <w:rPr>
                <w:rFonts w:ascii="Calibri" w:hAnsi="Calibri"/>
                <w:b/>
                <w:color w:val="18324B"/>
                <w:sz w:val="16"/>
              </w:rPr>
              <w:t>Revisão</w:t>
            </w:r>
          </w:p>
        </w:tc>
        <w:tc>
          <w:tcPr>
            <w:tcW w:type="dxa" w:w="2100"/>
            <w:shd w:fill="E8EEF5"/>
            <w:vAlign w:val="center"/>
            <w:tcMar>
              <w:top w:w="80" w:type="dxa"/>
              <w:bottom w:w="80" w:type="dxa"/>
              <w:start w:w="120" w:type="dxa"/>
              <w:end w:w="120" w:type="dxa"/>
            </w:tcMar>
          </w:tcPr>
          <w:p>
            <w:pPr>
              <w:spacing w:before="0" w:after="60" w:line="240" w:lineRule="auto"/>
            </w:pPr>
            <w:r>
              <w:rPr>
                <w:rFonts w:ascii="Calibri" w:hAnsi="Calibri"/>
                <w:b/>
                <w:color w:val="18324B"/>
                <w:sz w:val="16"/>
              </w:rPr>
              <w:t>Data</w:t>
            </w:r>
          </w:p>
        </w:tc>
        <w:tc>
          <w:tcPr>
            <w:tcW w:type="dxa" w:w="3000"/>
            <w:shd w:fill="E8EEF5"/>
            <w:vAlign w:val="center"/>
            <w:tcMar>
              <w:top w:w="80" w:type="dxa"/>
              <w:bottom w:w="80" w:type="dxa"/>
              <w:start w:w="120" w:type="dxa"/>
              <w:end w:w="120" w:type="dxa"/>
            </w:tcMar>
          </w:tcPr>
          <w:p>
            <w:pPr>
              <w:spacing w:before="0" w:after="60" w:line="240" w:lineRule="auto"/>
            </w:pPr>
            <w:r>
              <w:rPr>
                <w:rFonts w:ascii="Calibri" w:hAnsi="Calibri"/>
                <w:b/>
                <w:color w:val="18324B"/>
                <w:sz w:val="16"/>
              </w:rPr>
              <w:t>Descrição</w:t>
            </w:r>
          </w:p>
        </w:tc>
        <w:tc>
          <w:tcPr>
            <w:tcW w:type="dxa" w:w="2560"/>
            <w:shd w:fill="E8EEF5"/>
            <w:vAlign w:val="center"/>
            <w:tcMar>
              <w:top w:w="80" w:type="dxa"/>
              <w:bottom w:w="80" w:type="dxa"/>
              <w:start w:w="120" w:type="dxa"/>
              <w:end w:w="120" w:type="dxa"/>
            </w:tcMar>
          </w:tcPr>
          <w:p>
            <w:pPr>
              <w:spacing w:before="0" w:after="60" w:line="240" w:lineRule="auto"/>
            </w:pPr>
            <w:r>
              <w:rPr>
                <w:rFonts w:ascii="Calibri" w:hAnsi="Calibri"/>
                <w:b/>
                <w:color w:val="18324B"/>
                <w:sz w:val="16"/>
              </w:rPr>
              <w:t>Responsável</w:t>
            </w:r>
          </w:p>
        </w:tc>
      </w:tr>
      <w:tr>
        <w:tc>
          <w:tcPr>
            <w:tcW w:type="dxa" w:w="1700"/>
            <w:vAlign w:val="center"/>
            <w:tcMar>
              <w:top w:w="80" w:type="dxa"/>
              <w:bottom w:w="80" w:type="dxa"/>
              <w:start w:w="120" w:type="dxa"/>
              <w:end w:w="120" w:type="dxa"/>
            </w:tcMar>
          </w:tcPr>
          <w:p>
            <w:pPr>
              <w:spacing w:before="0" w:after="60" w:line="240" w:lineRule="auto"/>
            </w:pPr>
            <w:r>
              <w:rPr>
                <w:rFonts w:ascii="Calibri" w:hAnsi="Calibri"/>
                <w:color w:val="20252B"/>
                <w:sz w:val="16"/>
              </w:rPr>
              <w:t>1.0</w:t>
            </w:r>
          </w:p>
        </w:tc>
        <w:tc>
          <w:tcPr>
            <w:tcW w:type="dxa" w:w="2100"/>
            <w:vAlign w:val="center"/>
            <w:tcMar>
              <w:top w:w="80" w:type="dxa"/>
              <w:bottom w:w="80" w:type="dxa"/>
              <w:start w:w="120" w:type="dxa"/>
              <w:end w:w="120" w:type="dxa"/>
            </w:tcMar>
          </w:tcPr>
          <w:p>
            <w:pPr>
              <w:spacing w:before="0" w:after="60" w:line="240" w:lineRule="auto"/>
            </w:pPr>
            <w:r>
              <w:rPr>
                <w:rFonts w:ascii="Calibri" w:hAnsi="Calibri"/>
                <w:color w:val="20252B"/>
                <w:sz w:val="16"/>
              </w:rPr>
              <w:t>26/08/2026</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Emissão inicial, com descrição integral da arquitetura, módulos, dados, fluxos, tecnologias e operação</w:t>
            </w:r>
          </w:p>
        </w:tc>
        <w:tc>
          <w:tcPr>
            <w:tcW w:type="dxa" w:w="2560"/>
            <w:vAlign w:val="center"/>
            <w:tcMar>
              <w:top w:w="80" w:type="dxa"/>
              <w:bottom w:w="80" w:type="dxa"/>
              <w:start w:w="120" w:type="dxa"/>
              <w:end w:w="120" w:type="dxa"/>
            </w:tcMar>
          </w:tcPr>
          <w:p>
            <w:pPr>
              <w:spacing w:before="0" w:after="60" w:line="240" w:lineRule="auto"/>
            </w:pPr>
            <w:r>
              <w:rPr>
                <w:rFonts w:ascii="Calibri" w:hAnsi="Calibri"/>
                <w:color w:val="20252B"/>
                <w:sz w:val="16"/>
              </w:rPr>
              <w:t>Elaboração técnica baseada no repositório</w:t>
            </w:r>
          </w:p>
        </w:tc>
      </w:tr>
    </w:tbl>
    <w:p>
      <w:pPr>
        <w:spacing w:before="0" w:after="40"/>
      </w:pPr>
    </w:p>
    <w:p>
      <w:pPr>
        <w:pStyle w:val="Heading3"/>
      </w:pPr>
      <w:r>
        <w:t>Nota de uso para registro</w:t>
      </w:r>
    </w:p>
    <w:p>
      <w:pPr>
        <w:widowControl/>
      </w:pPr>
      <w:r>
        <w:rPr>
          <w:rFonts w:ascii="Calibri" w:hAnsi="Calibri"/>
          <w:color w:val="20252B"/>
          <w:sz w:val="22"/>
        </w:rPr>
        <w:t>Este relatório descreve o software e permite reconhecer sua finalidade, estrutura interna, regras, componentes e fluxos. Ele não substitui o código-fonte nem a formação do objeto eletrônico que ficará sob guarda do titular. Conforme a orientação oficial vigente consultada no portal do INPI, a documentação técnica relevante para identificar e caracterizar o programa deve ser preservada pelo titular, e seu resumo digital hash é informado no pedido eletrônico. O guia básico atual também informa a necessidade de certificado digital qualificado compatível com ICP-Brasil para o requerimento.</w:t>
      </w:r>
    </w:p>
    <w:p>
      <w:pPr>
        <w:widowControl/>
      </w:pPr>
      <w:r>
        <w:rPr>
          <w:rFonts w:ascii="Calibri" w:hAnsi="Calibri"/>
          <w:color w:val="20252B"/>
          <w:sz w:val="22"/>
        </w:rPr>
        <w:t>Fontes oficiais consultadas:</w:t>
      </w:r>
    </w:p>
    <w:p>
      <w:pPr>
        <w:numPr>
          <w:ilvl w:val="0"/>
          <w:numId w:val="100"/>
        </w:numPr>
        <w:spacing w:after="80" w:line="300" w:lineRule="auto"/>
      </w:pPr>
      <w:hyperlink r:id="rId11">
        <w:r>
          <w:rPr>
            <w:color w:val="2E74B5"/>
            <w:u w:val="single"/>
            <w:rFonts w:ascii="Calibri" w:hAnsi="Calibri"/>
          </w:rPr>
          <w:t>Guia Básico de Programa de Computador — INPI</w:t>
        </w:r>
      </w:hyperlink>
    </w:p>
    <w:p>
      <w:pPr>
        <w:numPr>
          <w:ilvl w:val="0"/>
          <w:numId w:val="100"/>
        </w:numPr>
        <w:spacing w:after="80" w:line="300" w:lineRule="auto"/>
      </w:pPr>
      <w:hyperlink r:id="rId12">
        <w:r>
          <w:rPr>
            <w:color w:val="2E74B5"/>
            <w:u w:val="single"/>
            <w:rFonts w:ascii="Calibri" w:hAnsi="Calibri"/>
          </w:rPr>
          <w:t>Programa de computador — Manuais e Vídeo — INPI</w:t>
        </w:r>
      </w:hyperlink>
    </w:p>
    <w:p>
      <w:pPr>
        <w:numPr>
          <w:ilvl w:val="0"/>
          <w:numId w:val="100"/>
        </w:numPr>
        <w:spacing w:after="80" w:line="300" w:lineRule="auto"/>
      </w:pPr>
      <w:hyperlink r:id="rId13">
        <w:r>
          <w:rPr>
            <w:color w:val="2E74B5"/>
            <w:u w:val="single"/>
            <w:rFonts w:ascii="Calibri" w:hAnsi="Calibri"/>
          </w:rPr>
          <w:t>Programa de computador — Mais informações — INPI</w:t>
        </w:r>
      </w:hyperlink>
    </w:p>
    <w:p>
      <w:pPr>
        <w:widowControl/>
      </w:pPr>
      <w:r>
        <w:rPr>
          <w:rFonts w:ascii="Calibri" w:hAnsi="Calibri"/>
          <w:color w:val="20252B"/>
          <w:sz w:val="22"/>
        </w:rPr>
        <w:t>Este documento não constitui parecer jurídico. Dados de titularidade, autoria, cessão, vínculo empregatício, procurador, classificação e documentos formais devem ser conferidos pelo requerente antes do protocolo.</w:t>
      </w:r>
    </w:p>
    <w:p>
      <w:pPr>
        <w:pStyle w:val="Heading1"/>
        <w:pageBreakBefore w:val="0"/>
      </w:pPr>
      <w:r>
        <w:t>1. Identificação e caracterização do software</w:t>
      </w:r>
    </w:p>
    <w:p>
      <w:pPr>
        <w:pStyle w:val="Heading2"/>
      </w:pPr>
      <w:r>
        <w:t>1.1 Denominação</w:t>
      </w:r>
    </w:p>
    <w:p>
      <w:pPr>
        <w:widowControl/>
      </w:pPr>
      <w:r>
        <w:rPr>
          <w:rFonts w:ascii="Calibri" w:hAnsi="Calibri"/>
          <w:color w:val="20252B"/>
          <w:sz w:val="22"/>
        </w:rPr>
        <w:t xml:space="preserve">O programa é denominado </w:t>
      </w:r>
      <w:r>
        <w:rPr>
          <w:rFonts w:ascii="Calibri" w:hAnsi="Calibri"/>
          <w:b/>
          <w:color w:val="20252B"/>
          <w:sz w:val="22"/>
        </w:rPr>
        <w:t>IJA System</w:t>
      </w:r>
      <w:r>
        <w:rPr>
          <w:rFonts w:ascii="Calibri" w:hAnsi="Calibri"/>
          <w:color w:val="20252B"/>
          <w:sz w:val="22"/>
        </w:rPr>
        <w:t>. Trata-se de uma aplicação web responsiva, executada em servidor, destinada à centralização de processos de campo realizados com drones e de seus processos administrativos associados.</w:t>
      </w:r>
    </w:p>
    <w:p>
      <w:pPr>
        <w:pStyle w:val="Heading2"/>
      </w:pPr>
      <w:r>
        <w:t>1.2 Propósito geral</w:t>
      </w:r>
    </w:p>
    <w:p>
      <w:pPr>
        <w:widowControl/>
      </w:pPr>
      <w:r>
        <w:rPr>
          <w:rFonts w:ascii="Calibri" w:hAnsi="Calibri"/>
          <w:color w:val="20252B"/>
          <w:sz w:val="22"/>
        </w:rPr>
        <w:t>O IJA System substitui controles distribuídos em planilhas, mensagens e arquivos avulsos por uma base operacional única. O software organiza solicitações, aprovações, agenda, ordens de serviço, equipes, pilotos, drones, baterias, veículos, anexos, geolocalização, execução em campo, retorno automático, registros de voo, relatórios, auditoria, manutenção, estoque e uma cadeia comercial/financeira específica para operações agro.</w:t>
      </w:r>
    </w:p>
    <w:p>
      <w:pPr>
        <w:pStyle w:val="Heading2"/>
      </w:pPr>
      <w:r>
        <w:t>1.3 Contextos atendidos</w:t>
      </w:r>
    </w:p>
    <w:p>
      <w:pPr>
        <w:widowControl/>
      </w:pPr>
      <w:r>
        <w:rPr>
          <w:rFonts w:ascii="Calibri" w:hAnsi="Calibri"/>
          <w:color w:val="20252B"/>
          <w:sz w:val="22"/>
        </w:rPr>
        <w:t>O sistema contempla duas verticais de negócio integradas:</w:t>
      </w:r>
    </w:p>
    <w:p>
      <w:pPr>
        <w:numPr>
          <w:ilvl w:val="0"/>
          <w:numId w:val="102"/>
        </w:numPr>
        <w:spacing w:after="80" w:line="300" w:lineRule="auto"/>
      </w:pPr>
      <w:r>
        <w:rPr>
          <w:rFonts w:ascii="Calibri" w:hAnsi="Calibri"/>
          <w:b/>
          <w:color w:val="20252B"/>
          <w:sz w:val="22"/>
        </w:rPr>
        <w:t>Operação urbana e UVIS:</w:t>
      </w:r>
      <w:r>
        <w:rPr>
          <w:rFonts w:ascii="Calibri" w:hAnsi="Calibri"/>
          <w:color w:val="20252B"/>
          <w:sz w:val="22"/>
        </w:rPr>
        <w:t xml:space="preserve"> gestão de solicitações e ordens de serviço relacionadas a operações de drones, com uso indicado no repositório para apoio a rotinas da Oceano Azul e de UVIS de São Paulo em ações de campo, inclusive combate à dengue.</w:t>
      </w:r>
    </w:p>
    <w:p>
      <w:pPr>
        <w:numPr>
          <w:ilvl w:val="0"/>
          <w:numId w:val="102"/>
        </w:numPr>
        <w:spacing w:after="80" w:line="300" w:lineRule="auto"/>
      </w:pPr>
      <w:r>
        <w:rPr>
          <w:rFonts w:ascii="Calibri" w:hAnsi="Calibri"/>
          <w:b/>
          <w:color w:val="20252B"/>
          <w:sz w:val="22"/>
        </w:rPr>
        <w:t>Operação agro:</w:t>
      </w:r>
      <w:r>
        <w:rPr>
          <w:rFonts w:ascii="Calibri" w:hAnsi="Calibri"/>
          <w:color w:val="20252B"/>
          <w:sz w:val="22"/>
        </w:rPr>
        <w:t xml:space="preserve"> gestão comercial, operacional e financeira de serviços de drones no campo, desde o cadastro do cliente e orçamento até contrato, ordem de serviço, relatório, recebimentos, contas, bancos e caixa diário.</w:t>
      </w:r>
    </w:p>
    <w:p>
      <w:pPr>
        <w:pStyle w:val="Heading2"/>
      </w:pPr>
      <w:r>
        <w:t>1.4 Usuários e partes interessadas</w:t>
      </w:r>
    </w:p>
    <w:p>
      <w:pPr>
        <w:widowControl/>
      </w:pPr>
      <w:r>
        <w:rPr>
          <w:rFonts w:ascii="Calibri" w:hAnsi="Calibri"/>
          <w:color w:val="20252B"/>
          <w:sz w:val="22"/>
        </w:rPr>
        <w:t>Os usuários são unidades solicitantes, gestores administrativos, direção, equipes operacionais, pilotos, equipes UVIS, áreas financeiras, suporte técnico e operadores do módulo agro. Clientes e fornecedores são entidades de negócio cadastradas, sem que o código analisado indique necessariamente acesso próprio ao sistema.</w:t>
      </w:r>
    </w:p>
    <w:p>
      <w:pPr>
        <w:pStyle w:val="Heading2"/>
      </w:pPr>
      <w:r>
        <w:t>1.5 Natureza do produto</w:t>
      </w:r>
    </w:p>
    <w:p>
      <w:pPr>
        <w:widowControl/>
      </w:pPr>
      <w:r>
        <w:rPr>
          <w:rFonts w:ascii="Calibri" w:hAnsi="Calibri"/>
          <w:color w:val="20252B"/>
          <w:sz w:val="22"/>
        </w:rPr>
        <w:t>O IJA System é um sistema de informação transacional multiusuário, baseado em navegador, com autenticação, controle de acesso, persistência relacional, geração de documentos, importação e exportação de arquivos, integrações HTTP e armazenamento externo de mídias.</w:t>
      </w:r>
    </w:p>
    <w:p>
      <w:pPr>
        <w:pStyle w:val="Heading1"/>
        <w:pageBreakBefore/>
      </w:pPr>
      <w:r>
        <w:t>2. Escopo e método de levantamento</w:t>
      </w:r>
    </w:p>
    <w:p>
      <w:pPr>
        <w:pStyle w:val="Heading2"/>
      </w:pPr>
      <w:r>
        <w:t>2.1 Escopo coberto</w:t>
      </w:r>
    </w:p>
    <w:p>
      <w:pPr>
        <w:widowControl/>
      </w:pPr>
      <w:r>
        <w:rPr>
          <w:rFonts w:ascii="Calibri" w:hAnsi="Calibri"/>
          <w:color w:val="20252B"/>
          <w:sz w:val="22"/>
        </w:rPr>
        <w:t>Foram considerados os componentes presentes no repositório:</w:t>
      </w:r>
    </w:p>
    <w:p>
      <w:pPr>
        <w:numPr>
          <w:ilvl w:val="0"/>
          <w:numId w:val="100"/>
        </w:numPr>
        <w:spacing w:after="80" w:line="300" w:lineRule="auto"/>
      </w:pPr>
      <w:r>
        <w:rPr>
          <w:rFonts w:ascii="Calibri" w:hAnsi="Calibri"/>
          <w:color w:val="20252B"/>
          <w:sz w:val="22"/>
        </w:rPr>
        <w:t>aplicação Python/Flask;</w:t>
      </w:r>
    </w:p>
    <w:p>
      <w:pPr>
        <w:numPr>
          <w:ilvl w:val="0"/>
          <w:numId w:val="100"/>
        </w:numPr>
        <w:spacing w:after="80" w:line="300" w:lineRule="auto"/>
      </w:pPr>
      <w:r>
        <w:rPr>
          <w:rFonts w:ascii="Calibri" w:hAnsi="Calibri"/>
          <w:color w:val="20252B"/>
          <w:sz w:val="22"/>
        </w:rPr>
        <w:t>32 módulos de domínio registrados na aplicação;</w:t>
      </w:r>
    </w:p>
    <w:p>
      <w:pPr>
        <w:numPr>
          <w:ilvl w:val="0"/>
          <w:numId w:val="100"/>
        </w:numPr>
        <w:spacing w:after="80" w:line="300" w:lineRule="auto"/>
      </w:pPr>
      <w:r>
        <w:rPr>
          <w:rFonts w:ascii="Calibri" w:hAnsi="Calibri"/>
          <w:color w:val="20252B"/>
          <w:sz w:val="22"/>
        </w:rPr>
        <w:t>55 classes de modelo SQLAlchemy;</w:t>
      </w:r>
    </w:p>
    <w:p>
      <w:pPr>
        <w:numPr>
          <w:ilvl w:val="0"/>
          <w:numId w:val="100"/>
        </w:numPr>
        <w:spacing w:after="80" w:line="300" w:lineRule="auto"/>
      </w:pPr>
      <w:r>
        <w:rPr>
          <w:rFonts w:ascii="Calibri" w:hAnsi="Calibri"/>
          <w:color w:val="20252B"/>
          <w:sz w:val="22"/>
        </w:rPr>
        <w:t>328 declarações de rotas HTTP identificadas no código;</w:t>
      </w:r>
    </w:p>
    <w:p>
      <w:pPr>
        <w:numPr>
          <w:ilvl w:val="0"/>
          <w:numId w:val="100"/>
        </w:numPr>
        <w:spacing w:after="80" w:line="300" w:lineRule="auto"/>
      </w:pPr>
      <w:r>
        <w:rPr>
          <w:rFonts w:ascii="Calibri" w:hAnsi="Calibri"/>
          <w:color w:val="20252B"/>
          <w:sz w:val="22"/>
        </w:rPr>
        <w:t>154 templates HTML/Jinja2;</w:t>
      </w:r>
    </w:p>
    <w:p>
      <w:pPr>
        <w:numPr>
          <w:ilvl w:val="0"/>
          <w:numId w:val="100"/>
        </w:numPr>
        <w:spacing w:after="80" w:line="300" w:lineRule="auto"/>
      </w:pPr>
      <w:r>
        <w:rPr>
          <w:rFonts w:ascii="Calibri" w:hAnsi="Calibri"/>
          <w:color w:val="20252B"/>
          <w:sz w:val="22"/>
        </w:rPr>
        <w:t>171 arquivos CSS, incluindo temas e bundle gerado;</w:t>
      </w:r>
    </w:p>
    <w:p>
      <w:pPr>
        <w:numPr>
          <w:ilvl w:val="0"/>
          <w:numId w:val="100"/>
        </w:numPr>
        <w:spacing w:after="80" w:line="300" w:lineRule="auto"/>
      </w:pPr>
      <w:r>
        <w:rPr>
          <w:rFonts w:ascii="Calibri" w:hAnsi="Calibri"/>
          <w:color w:val="20252B"/>
          <w:sz w:val="22"/>
        </w:rPr>
        <w:t>2 arquivos JavaScript próprios na área estática;</w:t>
      </w:r>
    </w:p>
    <w:p>
      <w:pPr>
        <w:numPr>
          <w:ilvl w:val="0"/>
          <w:numId w:val="100"/>
        </w:numPr>
        <w:spacing w:after="80" w:line="300" w:lineRule="auto"/>
      </w:pPr>
      <w:r>
        <w:rPr>
          <w:rFonts w:ascii="Calibri" w:hAnsi="Calibri"/>
          <w:color w:val="20252B"/>
          <w:sz w:val="22"/>
        </w:rPr>
        <w:t>109 migrações Alembic;</w:t>
      </w:r>
    </w:p>
    <w:p>
      <w:pPr>
        <w:numPr>
          <w:ilvl w:val="0"/>
          <w:numId w:val="100"/>
        </w:numPr>
        <w:spacing w:after="80" w:line="300" w:lineRule="auto"/>
      </w:pPr>
      <w:r>
        <w:rPr>
          <w:rFonts w:ascii="Calibri" w:hAnsi="Calibri"/>
          <w:color w:val="20252B"/>
          <w:sz w:val="22"/>
        </w:rPr>
        <w:t>16 arquivos de teste, com 119 casos identificados por funções/métodos de teste;</w:t>
      </w:r>
    </w:p>
    <w:p>
      <w:pPr>
        <w:numPr>
          <w:ilvl w:val="0"/>
          <w:numId w:val="100"/>
        </w:numPr>
        <w:spacing w:after="80" w:line="300" w:lineRule="auto"/>
      </w:pPr>
      <w:r>
        <w:rPr>
          <w:rFonts w:ascii="Calibri" w:hAnsi="Calibri"/>
          <w:color w:val="20252B"/>
          <w:sz w:val="22"/>
        </w:rPr>
        <w:t>scripts de manutenção, importação, vínculo de KML, bundle CSS e watchdog;</w:t>
      </w:r>
    </w:p>
    <w:p>
      <w:pPr>
        <w:numPr>
          <w:ilvl w:val="0"/>
          <w:numId w:val="100"/>
        </w:numPr>
        <w:spacing w:after="80" w:line="300" w:lineRule="auto"/>
      </w:pPr>
      <w:r>
        <w:rPr>
          <w:rFonts w:ascii="Calibri" w:hAnsi="Calibri"/>
          <w:color w:val="20252B"/>
          <w:sz w:val="22"/>
        </w:rPr>
        <w:t>documentação operacional existente.</w:t>
      </w:r>
    </w:p>
    <w:p>
      <w:pPr>
        <w:widowControl/>
      </w:pPr>
      <w:r>
        <w:rPr>
          <w:rFonts w:ascii="Calibri" w:hAnsi="Calibri"/>
          <w:color w:val="20252B"/>
          <w:sz w:val="22"/>
        </w:rPr>
        <w:t>As contagens representam o snapshot informado na capa e podem mudar em versões posteriores.</w:t>
      </w:r>
    </w:p>
    <w:p>
      <w:pPr>
        <w:pStyle w:val="Heading2"/>
      </w:pPr>
      <w:r>
        <w:t>2.2 Método</w:t>
      </w:r>
    </w:p>
    <w:p>
      <w:pPr>
        <w:widowControl/>
      </w:pPr>
      <w:r>
        <w:rPr>
          <w:rFonts w:ascii="Calibri" w:hAnsi="Calibri"/>
          <w:color w:val="20252B"/>
          <w:sz w:val="22"/>
        </w:rPr>
        <w:t>A descrição foi produzida por inspeção estática da estrutura do repositório, módulos, rotas, serviços, modelos, migrações, templates, configurações, testes e documentação existente. Não foram utilizados valores do arquivo de ambiente e nenhum segredo foi reproduzido.</w:t>
      </w:r>
    </w:p>
    <w:p>
      <w:pPr>
        <w:pStyle w:val="Heading2"/>
      </w:pPr>
      <w:r>
        <w:t>2.3 Limite de afirmação</w:t>
      </w:r>
    </w:p>
    <w:p>
      <w:pPr>
        <w:widowControl/>
      </w:pPr>
      <w:r>
        <w:rPr>
          <w:rFonts w:ascii="Calibri" w:hAnsi="Calibri"/>
          <w:color w:val="20252B"/>
          <w:sz w:val="22"/>
        </w:rPr>
        <w:t>Este documento descreve o comportamento implementado no código analisado. Recursos dependentes de credenciais, serviços externos, dados de produção ou configuração de infraestrutura são descritos conforme suas interfaces internas, sem afirmar disponibilidade permanente do serviço terceiro.</w:t>
      </w:r>
    </w:p>
    <w:p>
      <w:pPr>
        <w:pStyle w:val="Heading1"/>
        <w:pageBreakBefore/>
      </w:pPr>
      <w:r>
        <w:t>3. Visão funcional consolidada</w:t>
      </w:r>
    </w:p>
    <w:p>
      <w:pPr>
        <w:pStyle w:val="Heading2"/>
      </w:pPr>
      <w:r>
        <w:t>3.1 Capacidades principais</w:t>
      </w:r>
    </w:p>
    <w:p>
      <w:pPr>
        <w:widowControl/>
      </w:pPr>
      <w:r>
        <w:rPr>
          <w:rFonts w:ascii="Calibri" w:hAnsi="Calibri"/>
          <w:color w:val="20252B"/>
          <w:sz w:val="22"/>
        </w:rPr>
        <w:t>O sistema oferece as seguintes capacidades de alto nível:</w:t>
      </w:r>
    </w:p>
    <w:p>
      <w:pPr>
        <w:numPr>
          <w:ilvl w:val="0"/>
          <w:numId w:val="100"/>
        </w:numPr>
        <w:spacing w:after="80" w:line="300" w:lineRule="auto"/>
      </w:pPr>
      <w:r>
        <w:rPr>
          <w:rFonts w:ascii="Calibri" w:hAnsi="Calibri"/>
          <w:color w:val="20252B"/>
          <w:sz w:val="22"/>
        </w:rPr>
        <w:t>autenticação e redirecionamento por perfil;</w:t>
      </w:r>
    </w:p>
    <w:p>
      <w:pPr>
        <w:numPr>
          <w:ilvl w:val="0"/>
          <w:numId w:val="100"/>
        </w:numPr>
        <w:spacing w:after="80" w:line="300" w:lineRule="auto"/>
      </w:pPr>
      <w:r>
        <w:rPr>
          <w:rFonts w:ascii="Calibri" w:hAnsi="Calibri"/>
          <w:color w:val="20252B"/>
          <w:sz w:val="22"/>
        </w:rPr>
        <w:t>segregação de dados por prefeitura, região, UVIS, equipe e usuário;</w:t>
      </w:r>
    </w:p>
    <w:p>
      <w:pPr>
        <w:numPr>
          <w:ilvl w:val="0"/>
          <w:numId w:val="100"/>
        </w:numPr>
        <w:spacing w:after="80" w:line="300" w:lineRule="auto"/>
      </w:pPr>
      <w:r>
        <w:rPr>
          <w:rFonts w:ascii="Calibri" w:hAnsi="Calibri"/>
          <w:color w:val="20252B"/>
          <w:sz w:val="22"/>
        </w:rPr>
        <w:t>cadastro, edição, análise, aprovação, negação, cancelamento e conclusão de solicitações;</w:t>
      </w:r>
    </w:p>
    <w:p>
      <w:pPr>
        <w:numPr>
          <w:ilvl w:val="0"/>
          <w:numId w:val="100"/>
        </w:numPr>
        <w:spacing w:after="80" w:line="300" w:lineRule="auto"/>
      </w:pPr>
      <w:r>
        <w:rPr>
          <w:rFonts w:ascii="Calibri" w:hAnsi="Calibri"/>
          <w:color w:val="20252B"/>
          <w:sz w:val="22"/>
        </w:rPr>
        <w:t>criação e execução de ordens de serviço urbanas e agro;</w:t>
      </w:r>
    </w:p>
    <w:p>
      <w:pPr>
        <w:numPr>
          <w:ilvl w:val="0"/>
          <w:numId w:val="100"/>
        </w:numPr>
        <w:spacing w:after="80" w:line="300" w:lineRule="auto"/>
      </w:pPr>
      <w:r>
        <w:rPr>
          <w:rFonts w:ascii="Calibri" w:hAnsi="Calibri"/>
          <w:color w:val="20252B"/>
          <w:sz w:val="22"/>
        </w:rPr>
        <w:t>bloqueio de nova solicitação para endereço concluído e marcado como bloqueado;</w:t>
      </w:r>
    </w:p>
    <w:p>
      <w:pPr>
        <w:numPr>
          <w:ilvl w:val="0"/>
          <w:numId w:val="100"/>
        </w:numPr>
        <w:spacing w:after="80" w:line="300" w:lineRule="auto"/>
      </w:pPr>
      <w:r>
        <w:rPr>
          <w:rFonts w:ascii="Calibri" w:hAnsi="Calibri"/>
          <w:color w:val="20252B"/>
          <w:sz w:val="22"/>
        </w:rPr>
        <w:t>geocodificação, place ID, mapa, rota, perímetro e KML;</w:t>
      </w:r>
    </w:p>
    <w:p>
      <w:pPr>
        <w:numPr>
          <w:ilvl w:val="0"/>
          <w:numId w:val="100"/>
        </w:numPr>
        <w:spacing w:after="80" w:line="300" w:lineRule="auto"/>
      </w:pPr>
      <w:r>
        <w:rPr>
          <w:rFonts w:ascii="Calibri" w:hAnsi="Calibri"/>
          <w:color w:val="20252B"/>
          <w:sz w:val="22"/>
        </w:rPr>
        <w:t>agenda e notificações internas;</w:t>
      </w:r>
    </w:p>
    <w:p>
      <w:pPr>
        <w:numPr>
          <w:ilvl w:val="0"/>
          <w:numId w:val="100"/>
        </w:numPr>
        <w:spacing w:after="80" w:line="300" w:lineRule="auto"/>
      </w:pPr>
      <w:r>
        <w:rPr>
          <w:rFonts w:ascii="Calibri" w:hAnsi="Calibri"/>
          <w:color w:val="20252B"/>
          <w:sz w:val="22"/>
        </w:rPr>
        <w:t>upload e streaming de imagens, vídeos e documentos;</w:t>
      </w:r>
    </w:p>
    <w:p>
      <w:pPr>
        <w:numPr>
          <w:ilvl w:val="0"/>
          <w:numId w:val="100"/>
        </w:numPr>
        <w:spacing w:after="80" w:line="300" w:lineRule="auto"/>
      </w:pPr>
      <w:r>
        <w:rPr>
          <w:rFonts w:ascii="Calibri" w:hAnsi="Calibri"/>
          <w:color w:val="20252B"/>
          <w:sz w:val="22"/>
        </w:rPr>
        <w:t>armazenamento local e WebDAV/Skybox/Nextcloud;</w:t>
      </w:r>
    </w:p>
    <w:p>
      <w:pPr>
        <w:numPr>
          <w:ilvl w:val="0"/>
          <w:numId w:val="100"/>
        </w:numPr>
        <w:spacing w:after="80" w:line="300" w:lineRule="auto"/>
      </w:pPr>
      <w:r>
        <w:rPr>
          <w:rFonts w:ascii="Calibri" w:hAnsi="Calibri"/>
          <w:color w:val="20252B"/>
          <w:sz w:val="22"/>
        </w:rPr>
        <w:t>cadastros de pilotos, equipes, veículos, drones, baterias e equipamentos;</w:t>
      </w:r>
    </w:p>
    <w:p>
      <w:pPr>
        <w:numPr>
          <w:ilvl w:val="0"/>
          <w:numId w:val="100"/>
        </w:numPr>
        <w:spacing w:after="80" w:line="300" w:lineRule="auto"/>
      </w:pPr>
      <w:r>
        <w:rPr>
          <w:rFonts w:ascii="Calibri" w:hAnsi="Calibri"/>
          <w:color w:val="20252B"/>
          <w:sz w:val="22"/>
        </w:rPr>
        <w:t>logs de veículo, abastecimento, limpeza e checklists semanais;</w:t>
      </w:r>
    </w:p>
    <w:p>
      <w:pPr>
        <w:numPr>
          <w:ilvl w:val="0"/>
          <w:numId w:val="100"/>
        </w:numPr>
        <w:spacing w:after="80" w:line="300" w:lineRule="auto"/>
      </w:pPr>
      <w:r>
        <w:rPr>
          <w:rFonts w:ascii="Calibri" w:hAnsi="Calibri"/>
          <w:color w:val="20252B"/>
          <w:sz w:val="22"/>
        </w:rPr>
        <w:t>estoque de peças, manutenção de equipamento e histórico de consumo;</w:t>
      </w:r>
    </w:p>
    <w:p>
      <w:pPr>
        <w:numPr>
          <w:ilvl w:val="0"/>
          <w:numId w:val="100"/>
        </w:numPr>
        <w:spacing w:after="80" w:line="300" w:lineRule="auto"/>
      </w:pPr>
      <w:r>
        <w:rPr>
          <w:rFonts w:ascii="Calibri" w:hAnsi="Calibri"/>
          <w:color w:val="20252B"/>
          <w:sz w:val="22"/>
        </w:rPr>
        <w:t>importação de planilhas de drones com normalização assistida pela API Gemini;</w:t>
      </w:r>
    </w:p>
    <w:p>
      <w:pPr>
        <w:numPr>
          <w:ilvl w:val="0"/>
          <w:numId w:val="100"/>
        </w:numPr>
        <w:spacing w:after="80" w:line="300" w:lineRule="auto"/>
      </w:pPr>
      <w:r>
        <w:rPr>
          <w:rFonts w:ascii="Calibri" w:hAnsi="Calibri"/>
          <w:color w:val="20252B"/>
          <w:sz w:val="22"/>
        </w:rPr>
        <w:t>importação, deduplicação, análise e vínculo de logs DJI e rotas KML;</w:t>
      </w:r>
    </w:p>
    <w:p>
      <w:pPr>
        <w:numPr>
          <w:ilvl w:val="0"/>
          <w:numId w:val="100"/>
        </w:numPr>
        <w:spacing w:after="80" w:line="300" w:lineRule="auto"/>
      </w:pPr>
      <w:r>
        <w:rPr>
          <w:rFonts w:ascii="Calibri" w:hAnsi="Calibri"/>
          <w:color w:val="20252B"/>
          <w:sz w:val="22"/>
        </w:rPr>
        <w:t>relatórios e exportações em PDF e Excel;</w:t>
      </w:r>
    </w:p>
    <w:p>
      <w:pPr>
        <w:numPr>
          <w:ilvl w:val="0"/>
          <w:numId w:val="100"/>
        </w:numPr>
        <w:spacing w:after="80" w:line="300" w:lineRule="auto"/>
      </w:pPr>
      <w:r>
        <w:rPr>
          <w:rFonts w:ascii="Calibri" w:hAnsi="Calibri"/>
          <w:color w:val="20252B"/>
          <w:sz w:val="22"/>
        </w:rPr>
        <w:t>orçamentos, contratos, RD de mapeamento e OS agro;</w:t>
      </w:r>
    </w:p>
    <w:p>
      <w:pPr>
        <w:numPr>
          <w:ilvl w:val="0"/>
          <w:numId w:val="100"/>
        </w:numPr>
        <w:spacing w:after="80" w:line="300" w:lineRule="auto"/>
      </w:pPr>
      <w:r>
        <w:rPr>
          <w:rFonts w:ascii="Calibri" w:hAnsi="Calibri"/>
          <w:color w:val="20252B"/>
          <w:sz w:val="22"/>
        </w:rPr>
        <w:t>contas a pagar/receber, entradas, saídas, bancos, conciliação, caixa diário, fluxo de caixa e DRE gerencial;</w:t>
      </w:r>
    </w:p>
    <w:p>
      <w:pPr>
        <w:numPr>
          <w:ilvl w:val="0"/>
          <w:numId w:val="100"/>
        </w:numPr>
        <w:spacing w:after="80" w:line="300" w:lineRule="auto"/>
      </w:pPr>
      <w:r>
        <w:rPr>
          <w:rFonts w:ascii="Calibri" w:hAnsi="Calibri"/>
          <w:color w:val="20252B"/>
          <w:sz w:val="22"/>
        </w:rPr>
        <w:t>banco de talentos agro e currículos;</w:t>
      </w:r>
    </w:p>
    <w:p>
      <w:pPr>
        <w:numPr>
          <w:ilvl w:val="0"/>
          <w:numId w:val="100"/>
        </w:numPr>
        <w:spacing w:after="80" w:line="300" w:lineRule="auto"/>
      </w:pPr>
      <w:r>
        <w:rPr>
          <w:rFonts w:ascii="Calibri" w:hAnsi="Calibri"/>
          <w:color w:val="20252B"/>
          <w:sz w:val="22"/>
        </w:rPr>
        <w:t>central de feedback/bugs com comentários e anexos;</w:t>
      </w:r>
    </w:p>
    <w:p>
      <w:pPr>
        <w:numPr>
          <w:ilvl w:val="0"/>
          <w:numId w:val="100"/>
        </w:numPr>
        <w:spacing w:after="80" w:line="300" w:lineRule="auto"/>
      </w:pPr>
      <w:r>
        <w:rPr>
          <w:rFonts w:ascii="Calibri" w:hAnsi="Calibri"/>
          <w:color w:val="20252B"/>
          <w:sz w:val="22"/>
        </w:rPr>
        <w:t>auditoria automática, presença de usuários, painel de diagnóstico e health checks;</w:t>
      </w:r>
    </w:p>
    <w:p>
      <w:pPr>
        <w:numPr>
          <w:ilvl w:val="0"/>
          <w:numId w:val="100"/>
        </w:numPr>
        <w:spacing w:after="80" w:line="300" w:lineRule="auto"/>
      </w:pPr>
      <w:r>
        <w:rPr>
          <w:rFonts w:ascii="Calibri" w:hAnsi="Calibri"/>
          <w:color w:val="20252B"/>
          <w:sz w:val="22"/>
        </w:rPr>
        <w:t>backup de banco de dados para Dropbox;</w:t>
      </w:r>
    </w:p>
    <w:p>
      <w:pPr>
        <w:numPr>
          <w:ilvl w:val="0"/>
          <w:numId w:val="100"/>
        </w:numPr>
        <w:spacing w:after="80" w:line="300" w:lineRule="auto"/>
      </w:pPr>
      <w:r>
        <w:rPr>
          <w:rFonts w:ascii="Calibri" w:hAnsi="Calibri"/>
          <w:color w:val="20252B"/>
          <w:sz w:val="22"/>
        </w:rPr>
        <w:t>PWA básica com manifesto e service worker.</w:t>
      </w:r>
    </w:p>
    <w:p>
      <w:pPr>
        <w:pStyle w:val="Heading2"/>
      </w:pPr>
      <w:r>
        <w:t>3.2 Fluxo geral do sistema</w:t>
      </w:r>
    </w:p>
    <w:p>
      <w:pPr>
        <w:pStyle w:val="Caption"/>
      </w:pPr>
      <w:r>
        <w:t>Figura 1 — Diagrama em Mermaid</w:t>
      </w:r>
    </w:p>
    <w:p>
      <w:pPr>
        <w:keepLines w:val="0"/>
        <w:spacing w:before="0" w:after="160" w:line="240" w:lineRule="auto"/>
        <w:ind w:left="173" w:right="173"/>
        <w:shd w:fill="F6F8FA"/>
        <w:pBdr>
          <w:top w:val="single" w:sz="4" w:space="3" w:color="D8DEE4"/>
          <w:left w:val="single" w:sz="4" w:space="3" w:color="D8DEE4"/>
          <w:bottom w:val="single" w:sz="4" w:space="3" w:color="D8DEE4"/>
          <w:right w:val="single" w:sz="4" w:space="3" w:color="D8DEE4"/>
        </w:pBdr>
      </w:pPr>
      <w:r>
        <w:rPr>
          <w:rFonts w:ascii="Courier New" w:hAnsi="Courier New"/>
          <w:color w:val="263746"/>
          <w:sz w:val="15"/>
        </w:rPr>
        <w:t>flowchart TD</w:t>
        <w:br/>
      </w:r>
      <w:r>
        <w:rPr>
          <w:rFonts w:ascii="Courier New" w:hAnsi="Courier New"/>
          <w:color w:val="263746"/>
          <w:sz w:val="15"/>
        </w:rPr>
        <w:t xml:space="preserve">    A[Usuário acessa o IJA System] --&gt; B{Autenticação e perfil}</w:t>
        <w:br/>
      </w:r>
      <w:r>
        <w:rPr>
          <w:rFonts w:ascii="Courier New" w:hAnsi="Courier New"/>
          <w:color w:val="263746"/>
          <w:sz w:val="15"/>
        </w:rPr>
        <w:t xml:space="preserve">    B --&gt;|UVIS, equipe, piloto ou operação urbana| U[Vertical urbana e UVIS]</w:t>
        <w:br/>
      </w:r>
      <w:r>
        <w:rPr>
          <w:rFonts w:ascii="Courier New" w:hAnsi="Courier New"/>
          <w:color w:val="263746"/>
          <w:sz w:val="15"/>
        </w:rPr>
        <w:t xml:space="preserve">    B --&gt;|Administração, direção ou dev| G[Gestão e governança]</w:t>
        <w:br/>
      </w:r>
      <w:r>
        <w:rPr>
          <w:rFonts w:ascii="Courier New" w:hAnsi="Courier New"/>
          <w:color w:val="263746"/>
          <w:sz w:val="15"/>
        </w:rPr>
        <w:t xml:space="preserve">    B --&gt;|Agro, piloto agro ou financeiro| R[Vertical agro]</w:t>
        <w:br/>
      </w:r>
      <w:r>
        <w:rPr>
          <w:rFonts w:ascii="Courier New" w:hAnsi="Courier New"/>
          <w:color w:val="263746"/>
          <w:sz w:val="15"/>
        </w:rPr>
        <w:br/>
      </w:r>
      <w:r>
        <w:rPr>
          <w:rFonts w:ascii="Courier New" w:hAnsi="Courier New"/>
          <w:color w:val="263746"/>
          <w:sz w:val="15"/>
        </w:rPr>
        <w:t xml:space="preserve">    U --&gt; U1[Solicitação]</w:t>
        <w:br/>
      </w:r>
      <w:r>
        <w:rPr>
          <w:rFonts w:ascii="Courier New" w:hAnsi="Courier New"/>
          <w:color w:val="263746"/>
          <w:sz w:val="15"/>
        </w:rPr>
        <w:t xml:space="preserve">    U1 --&gt; U2[Validação de endereço, geolocalização e duplicidade]</w:t>
        <w:br/>
      </w:r>
      <w:r>
        <w:rPr>
          <w:rFonts w:ascii="Courier New" w:hAnsi="Courier New"/>
          <w:color w:val="263746"/>
          <w:sz w:val="15"/>
        </w:rPr>
        <w:t xml:space="preserve">    U2 --&gt; U3[Análise, aprovação e agendamento]</w:t>
        <w:br/>
      </w:r>
      <w:r>
        <w:rPr>
          <w:rFonts w:ascii="Courier New" w:hAnsi="Courier New"/>
          <w:color w:val="263746"/>
          <w:sz w:val="15"/>
        </w:rPr>
        <w:t xml:space="preserve">    U3 --&gt; U4[Ordem de serviço]</w:t>
        <w:br/>
      </w:r>
      <w:r>
        <w:rPr>
          <w:rFonts w:ascii="Courier New" w:hAnsi="Courier New"/>
          <w:color w:val="263746"/>
          <w:sz w:val="15"/>
        </w:rPr>
        <w:t xml:space="preserve">    U4 --&gt; U5[Execução, dosagem, formulário e mídias]</w:t>
        <w:br/>
      </w:r>
      <w:r>
        <w:rPr>
          <w:rFonts w:ascii="Courier New" w:hAnsi="Courier New"/>
          <w:color w:val="263746"/>
          <w:sz w:val="15"/>
        </w:rPr>
        <w:t xml:space="preserve">    U5 --&gt; U6{Retorno necessário?}</w:t>
        <w:br/>
      </w:r>
      <w:r>
        <w:rPr>
          <w:rFonts w:ascii="Courier New" w:hAnsi="Courier New"/>
          <w:color w:val="263746"/>
          <w:sz w:val="15"/>
        </w:rPr>
        <w:t xml:space="preserve">    U6 --&gt;|Sim| U7[Nova etapa no ciclo de retorno]</w:t>
        <w:br/>
      </w:r>
      <w:r>
        <w:rPr>
          <w:rFonts w:ascii="Courier New" w:hAnsi="Courier New"/>
          <w:color w:val="263746"/>
          <w:sz w:val="15"/>
        </w:rPr>
        <w:t xml:space="preserve">    U7 --&gt; U3</w:t>
        <w:br/>
      </w:r>
      <w:r>
        <w:rPr>
          <w:rFonts w:ascii="Courier New" w:hAnsi="Courier New"/>
          <w:color w:val="263746"/>
          <w:sz w:val="15"/>
        </w:rPr>
        <w:t xml:space="preserve">    U6 --&gt;|Não| U8[Histórico e relatórios]</w:t>
        <w:br/>
      </w:r>
      <w:r>
        <w:rPr>
          <w:rFonts w:ascii="Courier New" w:hAnsi="Courier New"/>
          <w:color w:val="263746"/>
          <w:sz w:val="15"/>
        </w:rPr>
        <w:br/>
      </w:r>
      <w:r>
        <w:rPr>
          <w:rFonts w:ascii="Courier New" w:hAnsi="Courier New"/>
          <w:color w:val="263746"/>
          <w:sz w:val="15"/>
        </w:rPr>
        <w:t xml:space="preserve">    R --&gt; R1[Cliente, fornecedor, equipe, piloto e equipamento]</w:t>
        <w:br/>
      </w:r>
      <w:r>
        <w:rPr>
          <w:rFonts w:ascii="Courier New" w:hAnsi="Courier New"/>
          <w:color w:val="263746"/>
          <w:sz w:val="15"/>
        </w:rPr>
        <w:t xml:space="preserve">    R1 --&gt; R2[Orçamento e RD de mapeamento]</w:t>
        <w:br/>
      </w:r>
      <w:r>
        <w:rPr>
          <w:rFonts w:ascii="Courier New" w:hAnsi="Courier New"/>
          <w:color w:val="263746"/>
          <w:sz w:val="15"/>
        </w:rPr>
        <w:t xml:space="preserve">    R2 --&gt; R3[Contrato]</w:t>
        <w:br/>
      </w:r>
      <w:r>
        <w:rPr>
          <w:rFonts w:ascii="Courier New" w:hAnsi="Courier New"/>
          <w:color w:val="263746"/>
          <w:sz w:val="15"/>
        </w:rPr>
        <w:t xml:space="preserve">    R3 --&gt; R4[OS agro]</w:t>
        <w:br/>
      </w:r>
      <w:r>
        <w:rPr>
          <w:rFonts w:ascii="Courier New" w:hAnsi="Courier New"/>
          <w:color w:val="263746"/>
          <w:sz w:val="15"/>
        </w:rPr>
        <w:t xml:space="preserve">    R4 --&gt; R5[Execução, KML, mapa e relatório]</w:t>
        <w:br/>
      </w:r>
      <w:r>
        <w:rPr>
          <w:rFonts w:ascii="Courier New" w:hAnsi="Courier New"/>
          <w:color w:val="263746"/>
          <w:sz w:val="15"/>
        </w:rPr>
        <w:t xml:space="preserve">    R5 --&gt; R6[Financeiro agro]</w:t>
        <w:br/>
      </w:r>
      <w:r>
        <w:rPr>
          <w:rFonts w:ascii="Courier New" w:hAnsi="Courier New"/>
          <w:color w:val="263746"/>
          <w:sz w:val="15"/>
        </w:rPr>
        <w:br/>
      </w:r>
      <w:r>
        <w:rPr>
          <w:rFonts w:ascii="Courier New" w:hAnsi="Courier New"/>
          <w:color w:val="263746"/>
          <w:sz w:val="15"/>
        </w:rPr>
        <w:t xml:space="preserve">    G --&gt; G1[Usuários, prefeituras, UVIS e permissões]</w:t>
        <w:br/>
      </w:r>
      <w:r>
        <w:rPr>
          <w:rFonts w:ascii="Courier New" w:hAnsi="Courier New"/>
          <w:color w:val="263746"/>
          <w:sz w:val="15"/>
        </w:rPr>
        <w:t xml:space="preserve">    G --&gt; G2[Auditoria, presença, suporte e diagnóstico]</w:t>
        <w:br/>
      </w:r>
      <w:r>
        <w:rPr>
          <w:rFonts w:ascii="Courier New" w:hAnsi="Courier New"/>
          <w:color w:val="263746"/>
          <w:sz w:val="15"/>
        </w:rPr>
        <w:t xml:space="preserve">    G --&gt; G3[Backup, health checks e watchdog]</w:t>
        <w:br/>
      </w:r>
      <w:r>
        <w:rPr>
          <w:rFonts w:ascii="Courier New" w:hAnsi="Courier New"/>
          <w:color w:val="263746"/>
          <w:sz w:val="15"/>
        </w:rPr>
        <w:br/>
      </w:r>
      <w:r>
        <w:rPr>
          <w:rFonts w:ascii="Courier New" w:hAnsi="Courier New"/>
          <w:color w:val="263746"/>
          <w:sz w:val="15"/>
        </w:rPr>
        <w:t xml:space="preserve">    U --&gt; DB[(Banco relacional)]</w:t>
        <w:br/>
      </w:r>
      <w:r>
        <w:rPr>
          <w:rFonts w:ascii="Courier New" w:hAnsi="Courier New"/>
          <w:color w:val="263746"/>
          <w:sz w:val="15"/>
        </w:rPr>
        <w:t xml:space="preserve">    R --&gt; DB</w:t>
        <w:br/>
      </w:r>
      <w:r>
        <w:rPr>
          <w:rFonts w:ascii="Courier New" w:hAnsi="Courier New"/>
          <w:color w:val="263746"/>
          <w:sz w:val="15"/>
        </w:rPr>
        <w:t xml:space="preserve">    G --&gt; DB</w:t>
        <w:br/>
      </w:r>
      <w:r>
        <w:rPr>
          <w:rFonts w:ascii="Courier New" w:hAnsi="Courier New"/>
          <w:color w:val="263746"/>
          <w:sz w:val="15"/>
        </w:rPr>
        <w:t xml:space="preserve">    U5 --&gt; FS[Arquivos locais ou WebDAV/Skybox]</w:t>
        <w:br/>
      </w:r>
      <w:r>
        <w:rPr>
          <w:rFonts w:ascii="Courier New" w:hAnsi="Courier New"/>
          <w:color w:val="263746"/>
          <w:sz w:val="15"/>
        </w:rPr>
        <w:t xml:space="preserve">    R3 --&gt; FS</w:t>
        <w:br/>
      </w:r>
      <w:r>
        <w:rPr>
          <w:rFonts w:ascii="Courier New" w:hAnsi="Courier New"/>
          <w:color w:val="263746"/>
          <w:sz w:val="15"/>
        </w:rPr>
        <w:t xml:space="preserve">    R5 --&gt; FS</w:t>
      </w:r>
    </w:p>
    <w:p>
      <w:pPr>
        <w:pStyle w:val="Heading1"/>
        <w:pageBreakBefore/>
      </w:pPr>
      <w:r>
        <w:t>4. Perfis de acesso e escopos</w:t>
      </w:r>
    </w:p>
    <w:p>
      <w:pPr>
        <w:pStyle w:val="Heading2"/>
      </w:pPr>
      <w:r>
        <w:t>4.1 Perfis identificados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200"/>
        <w:gridCol w:w="3000"/>
        <w:gridCol w:w="4160"/>
      </w:tblGrid>
      <w:tr>
        <w:trPr>
          <w:tblHeader w:val="true"/>
        </w:trPr>
        <w:tc>
          <w:tcPr>
            <w:tcW w:type="dxa" w:w="2200"/>
            <w:shd w:fill="E8EEF5"/>
            <w:vAlign w:val="center"/>
            <w:tcMar>
              <w:top w:w="80" w:type="dxa"/>
              <w:bottom w:w="80" w:type="dxa"/>
              <w:start w:w="120" w:type="dxa"/>
              <w:end w:w="120" w:type="dxa"/>
            </w:tcMar>
          </w:tcPr>
          <w:p>
            <w:pPr>
              <w:spacing w:before="0" w:after="60" w:line="240" w:lineRule="auto"/>
            </w:pPr>
            <w:r>
              <w:rPr>
                <w:rFonts w:ascii="Calibri" w:hAnsi="Calibri"/>
                <w:b/>
                <w:color w:val="18324B"/>
                <w:sz w:val="16"/>
              </w:rPr>
              <w:t>Perfil técnico</w:t>
            </w:r>
          </w:p>
        </w:tc>
        <w:tc>
          <w:tcPr>
            <w:tcW w:type="dxa" w:w="3000"/>
            <w:shd w:fill="E8EEF5"/>
            <w:vAlign w:val="center"/>
            <w:tcMar>
              <w:top w:w="80" w:type="dxa"/>
              <w:bottom w:w="80" w:type="dxa"/>
              <w:start w:w="120" w:type="dxa"/>
              <w:end w:w="120" w:type="dxa"/>
            </w:tcMar>
          </w:tcPr>
          <w:p>
            <w:pPr>
              <w:spacing w:before="0" w:after="60" w:line="240" w:lineRule="auto"/>
            </w:pPr>
            <w:r>
              <w:rPr>
                <w:rFonts w:ascii="Calibri" w:hAnsi="Calibri"/>
                <w:b/>
                <w:color w:val="18324B"/>
                <w:sz w:val="16"/>
              </w:rPr>
              <w:t>Finalidade predominante</w:t>
            </w:r>
          </w:p>
        </w:tc>
        <w:tc>
          <w:tcPr>
            <w:tcW w:type="dxa" w:w="4160"/>
            <w:shd w:fill="E8EEF5"/>
            <w:vAlign w:val="center"/>
            <w:tcMar>
              <w:top w:w="80" w:type="dxa"/>
              <w:bottom w:w="80" w:type="dxa"/>
              <w:start w:w="120" w:type="dxa"/>
              <w:end w:w="120" w:type="dxa"/>
            </w:tcMar>
          </w:tcPr>
          <w:p>
            <w:pPr>
              <w:spacing w:before="0" w:after="60" w:line="240" w:lineRule="auto"/>
            </w:pPr>
            <w:r>
              <w:rPr>
                <w:rFonts w:ascii="Calibri" w:hAnsi="Calibri"/>
                <w:b/>
                <w:color w:val="18324B"/>
                <w:sz w:val="16"/>
              </w:rPr>
              <w:t>Escopo típico</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dev</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Desenvolvimento, diagnóstico e administração global</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Global; painel dev e recursos de teste protegidos</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diretor</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Direção e administração global</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Global</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admin</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Administração geral</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Global</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prefeitura_admin</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Administração de uma prefeitura</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Prefeitura vinculada</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operario / operador</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Operação administrativa com edição</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Conforme filtros e vínculos aplicáveis</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visualizar / visualizador</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Consulta administrativa</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Somente leitura; pode haver escopo regional/COVISA</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regional</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Consulta por região</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Região vinculada; consultas sem região válida retornam conjunto vazio</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uvis</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Unidade solicitante</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Própria UVIS/prefeitura e solicitações permitidas</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equipe_uvis</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Conta operacional da equipe UVIS</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UVIS-mãe e equipe vinculada</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piloto</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Piloto urbano</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OS do piloto/equipe e recursos operacionais</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equipe_oceano</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Equipe operacional urbana</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OS e frota da equipe</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financeiro_admin</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Administração financeira agro</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Módulo financeiro agro</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financeiro</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Operação financeira agro</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Módulo financeiro agro</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piloto_agro</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Execução operacional agro</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RD, contratos e OS compatíveis com o piloto/equipe</w:t>
            </w:r>
          </w:p>
        </w:tc>
      </w:tr>
    </w:tbl>
    <w:p>
      <w:pPr>
        <w:spacing w:before="0" w:after="40"/>
      </w:pPr>
    </w:p>
    <w:p>
      <w:pPr>
        <w:pStyle w:val="Heading2"/>
      </w:pPr>
      <w:r>
        <w:t>4.2 Mecanismos de autorização</w:t>
      </w:r>
    </w:p>
    <w:p>
      <w:pPr>
        <w:widowControl/>
      </w:pPr>
      <w:r>
        <w:rPr>
          <w:rFonts w:ascii="Calibri" w:hAnsi="Calibri"/>
          <w:color w:val="20252B"/>
          <w:sz w:val="22"/>
        </w:rPr>
        <w:t>O sistema utiliza Flask-Login para sessão autenticada e funções de autorização internas. Os filtros principais são aplicados nas consultas SQLAlchemy:</w:t>
      </w:r>
    </w:p>
    <w:p>
      <w:pPr>
        <w:numPr>
          <w:ilvl w:val="0"/>
          <w:numId w:val="100"/>
        </w:numPr>
        <w:spacing w:after="80" w:line="300" w:lineRule="auto"/>
      </w:pPr>
      <w:r>
        <w:rPr>
          <w:rFonts w:ascii="Calibri" w:hAnsi="Calibri"/>
          <w:color w:val="20252B"/>
          <w:sz w:val="22"/>
        </w:rPr>
        <w:t>administradores globais podem operar sem restrição de prefeitura;</w:t>
      </w:r>
    </w:p>
    <w:p>
      <w:pPr>
        <w:numPr>
          <w:ilvl w:val="0"/>
          <w:numId w:val="100"/>
        </w:numPr>
        <w:spacing w:after="80" w:line="300" w:lineRule="auto"/>
      </w:pPr>
      <w:r>
        <w:rPr>
          <w:rFonts w:ascii="Calibri" w:hAnsi="Calibri"/>
          <w:color w:val="20252B"/>
          <w:sz w:val="22"/>
        </w:rPr>
        <w:t>usuário prefeitura_admin sem prefeitura válida recebe consulta vazia em recursos escopados;</w:t>
      </w:r>
    </w:p>
    <w:p>
      <w:pPr>
        <w:numPr>
          <w:ilvl w:val="0"/>
          <w:numId w:val="100"/>
        </w:numPr>
        <w:spacing w:after="80" w:line="300" w:lineRule="auto"/>
      </w:pPr>
      <w:r>
        <w:rPr>
          <w:rFonts w:ascii="Calibri" w:hAnsi="Calibri"/>
          <w:color w:val="20252B"/>
          <w:sz w:val="22"/>
        </w:rPr>
        <w:t>usuários regionais são filtrados por região normalizada;</w:t>
      </w:r>
    </w:p>
    <w:p>
      <w:pPr>
        <w:numPr>
          <w:ilvl w:val="0"/>
          <w:numId w:val="100"/>
        </w:numPr>
        <w:spacing w:after="80" w:line="300" w:lineRule="auto"/>
      </w:pPr>
      <w:r>
        <w:rPr>
          <w:rFonts w:ascii="Calibri" w:hAnsi="Calibri"/>
          <w:color w:val="20252B"/>
          <w:sz w:val="22"/>
        </w:rPr>
        <w:t>usuários UVIS e equipe UVIS são associados a unidade, prefeitura e equipe;</w:t>
      </w:r>
    </w:p>
    <w:p>
      <w:pPr>
        <w:numPr>
          <w:ilvl w:val="0"/>
          <w:numId w:val="100"/>
        </w:numPr>
        <w:spacing w:after="80" w:line="300" w:lineRule="auto"/>
      </w:pPr>
      <w:r>
        <w:rPr>
          <w:rFonts w:ascii="Calibri" w:hAnsi="Calibri"/>
          <w:color w:val="20252B"/>
          <w:sz w:val="22"/>
        </w:rPr>
        <w:t>telas e ações também validam o tipo de usuário antes de renderizar, editar, excluir ou exportar;</w:t>
      </w:r>
    </w:p>
    <w:p>
      <w:pPr>
        <w:numPr>
          <w:ilvl w:val="0"/>
          <w:numId w:val="100"/>
        </w:numPr>
        <w:spacing w:after="80" w:line="300" w:lineRule="auto"/>
      </w:pPr>
      <w:r>
        <w:rPr>
          <w:rFonts w:ascii="Calibri" w:hAnsi="Calibri"/>
          <w:color w:val="20252B"/>
          <w:sz w:val="22"/>
        </w:rPr>
        <w:t>anexos e mídias possuem verificações específicas de leitura e remoção;</w:t>
      </w:r>
    </w:p>
    <w:p>
      <w:pPr>
        <w:numPr>
          <w:ilvl w:val="0"/>
          <w:numId w:val="100"/>
        </w:numPr>
        <w:spacing w:after="80" w:line="300" w:lineRule="auto"/>
      </w:pPr>
      <w:r>
        <w:rPr>
          <w:rFonts w:ascii="Calibri" w:hAnsi="Calibri"/>
          <w:color w:val="20252B"/>
          <w:sz w:val="22"/>
        </w:rPr>
        <w:t>rotas mutáveis são auditadas quando correspondem a ações relevantes.</w:t>
      </w:r>
    </w:p>
    <w:p>
      <w:pPr>
        <w:pStyle w:val="Heading2"/>
      </w:pPr>
      <w:r>
        <w:t>4.3 Fluxo de autenticação</w:t>
      </w:r>
    </w:p>
    <w:p>
      <w:pPr>
        <w:pStyle w:val="Caption"/>
      </w:pPr>
      <w:r>
        <w:t>Figura 2 — Diagrama em Mermaid</w:t>
      </w:r>
    </w:p>
    <w:p>
      <w:pPr>
        <w:keepLines w:val="0"/>
        <w:spacing w:before="0" w:after="160" w:line="240" w:lineRule="auto"/>
        <w:ind w:left="173" w:right="173"/>
        <w:shd w:fill="F6F8FA"/>
        <w:pBdr>
          <w:top w:val="single" w:sz="4" w:space="3" w:color="D8DEE4"/>
          <w:left w:val="single" w:sz="4" w:space="3" w:color="D8DEE4"/>
          <w:bottom w:val="single" w:sz="4" w:space="3" w:color="D8DEE4"/>
          <w:right w:val="single" w:sz="4" w:space="3" w:color="D8DEE4"/>
        </w:pBdr>
      </w:pPr>
      <w:r>
        <w:rPr>
          <w:rFonts w:ascii="Courier New" w:hAnsi="Courier New"/>
          <w:color w:val="263746"/>
          <w:sz w:val="15"/>
        </w:rPr>
        <w:t>sequenceDiagram</w:t>
        <w:br/>
      </w:r>
      <w:r>
        <w:rPr>
          <w:rFonts w:ascii="Courier New" w:hAnsi="Courier New"/>
          <w:color w:val="263746"/>
          <w:sz w:val="15"/>
        </w:rPr>
        <w:t xml:space="preserve">    actor Usuario</w:t>
        <w:br/>
      </w:r>
      <w:r>
        <w:rPr>
          <w:rFonts w:ascii="Courier New" w:hAnsi="Courier New"/>
          <w:color w:val="263746"/>
          <w:sz w:val="15"/>
        </w:rPr>
        <w:t xml:space="preserve">    participant Navegador</w:t>
        <w:br/>
      </w:r>
      <w:r>
        <w:rPr>
          <w:rFonts w:ascii="Courier New" w:hAnsi="Courier New"/>
          <w:color w:val="263746"/>
          <w:sz w:val="15"/>
        </w:rPr>
        <w:t xml:space="preserve">    participant Auth as Módulo auth</w:t>
        <w:br/>
      </w:r>
      <w:r>
        <w:rPr>
          <w:rFonts w:ascii="Courier New" w:hAnsi="Courier New"/>
          <w:color w:val="263746"/>
          <w:sz w:val="15"/>
        </w:rPr>
        <w:t xml:space="preserve">    participant DB as Banco de dados</w:t>
        <w:br/>
      </w:r>
      <w:r>
        <w:rPr>
          <w:rFonts w:ascii="Courier New" w:hAnsi="Courier New"/>
          <w:color w:val="263746"/>
          <w:sz w:val="15"/>
        </w:rPr>
        <w:t xml:space="preserve">    participant Presenca as Registro de presença</w:t>
        <w:br/>
      </w:r>
      <w:r>
        <w:rPr>
          <w:rFonts w:ascii="Courier New" w:hAnsi="Courier New"/>
          <w:color w:val="263746"/>
          <w:sz w:val="15"/>
        </w:rPr>
        <w:br/>
      </w:r>
      <w:r>
        <w:rPr>
          <w:rFonts w:ascii="Courier New" w:hAnsi="Courier New"/>
          <w:color w:val="263746"/>
          <w:sz w:val="15"/>
        </w:rPr>
        <w:t xml:space="preserve">    Usuario-&gt;&gt;Navegador: Informa login e senha</w:t>
        <w:br/>
      </w:r>
      <w:r>
        <w:rPr>
          <w:rFonts w:ascii="Courier New" w:hAnsi="Courier New"/>
          <w:color w:val="263746"/>
          <w:sz w:val="15"/>
        </w:rPr>
        <w:t xml:space="preserve">    Navegador-&gt;&gt;Auth: POST /login ou login especializado</w:t>
        <w:br/>
      </w:r>
      <w:r>
        <w:rPr>
          <w:rFonts w:ascii="Courier New" w:hAnsi="Courier New"/>
          <w:color w:val="263746"/>
          <w:sz w:val="15"/>
        </w:rPr>
        <w:t xml:space="preserve">    Auth-&gt;&gt;DB: Busca Usuario pelo login</w:t>
        <w:br/>
      </w:r>
      <w:r>
        <w:rPr>
          <w:rFonts w:ascii="Courier New" w:hAnsi="Courier New"/>
          <w:color w:val="263746"/>
          <w:sz w:val="15"/>
        </w:rPr>
        <w:t xml:space="preserve">    DB--&gt;&gt;Auth: Usuário, hash e vínculos</w:t>
        <w:br/>
      </w:r>
      <w:r>
        <w:rPr>
          <w:rFonts w:ascii="Courier New" w:hAnsi="Courier New"/>
          <w:color w:val="263746"/>
          <w:sz w:val="15"/>
        </w:rPr>
        <w:t xml:space="preserve">    Auth-&gt;&gt;Auth: Verifica senha e perfil ativo</w:t>
        <w:br/>
      </w:r>
      <w:r>
        <w:rPr>
          <w:rFonts w:ascii="Courier New" w:hAnsi="Courier New"/>
          <w:color w:val="263746"/>
          <w:sz w:val="15"/>
        </w:rPr>
        <w:t xml:space="preserve">    alt credenciais válidas</w:t>
        <w:br/>
      </w:r>
      <w:r>
        <w:rPr>
          <w:rFonts w:ascii="Courier New" w:hAnsi="Courier New"/>
          <w:color w:val="263746"/>
          <w:sz w:val="15"/>
        </w:rPr>
        <w:t xml:space="preserve">        Auth-&gt;&gt;Presenca: Marca login/último acesso</w:t>
        <w:br/>
      </w:r>
      <w:r>
        <w:rPr>
          <w:rFonts w:ascii="Courier New" w:hAnsi="Courier New"/>
          <w:color w:val="263746"/>
          <w:sz w:val="15"/>
        </w:rPr>
        <w:t xml:space="preserve">        Auth--&gt;&gt;Navegador: Cria sessão e redireciona por perfil</w:t>
        <w:br/>
      </w:r>
      <w:r>
        <w:rPr>
          <w:rFonts w:ascii="Courier New" w:hAnsi="Courier New"/>
          <w:color w:val="263746"/>
          <w:sz w:val="15"/>
        </w:rPr>
        <w:t xml:space="preserve">    else credenciais inválidas ou perfil incompatível</w:t>
        <w:br/>
      </w:r>
      <w:r>
        <w:rPr>
          <w:rFonts w:ascii="Courier New" w:hAnsi="Courier New"/>
          <w:color w:val="263746"/>
          <w:sz w:val="15"/>
        </w:rPr>
        <w:t xml:space="preserve">        Auth--&gt;&gt;Navegador: Exibe mensagem e mantém login</w:t>
        <w:br/>
      </w:r>
      <w:r>
        <w:rPr>
          <w:rFonts w:ascii="Courier New" w:hAnsi="Courier New"/>
          <w:color w:val="263746"/>
          <w:sz w:val="15"/>
        </w:rPr>
        <w:t xml:space="preserve">    end</w:t>
      </w:r>
    </w:p>
    <w:p>
      <w:pPr>
        <w:pStyle w:val="Heading1"/>
        <w:pageBreakBefore/>
      </w:pPr>
      <w:r>
        <w:t>5. Arquitetura do software</w:t>
      </w:r>
    </w:p>
    <w:p>
      <w:pPr>
        <w:pStyle w:val="Heading2"/>
      </w:pPr>
      <w:r>
        <w:t>5.1 Estilo arquitetural</w:t>
      </w:r>
    </w:p>
    <w:p>
      <w:pPr>
        <w:widowControl/>
      </w:pPr>
      <w:r>
        <w:rPr>
          <w:rFonts w:ascii="Calibri" w:hAnsi="Calibri"/>
          <w:color w:val="20252B"/>
          <w:sz w:val="22"/>
        </w:rPr>
        <w:t>O projeto segue uma arquitetura web monolítica modular baseada no padrão application factory do Flask. A aplicação é construída em tempo de inicialização, configura extensões, segurança, auditoria, helpers de template e blueprints. Os domínios separam rotas HTTP e serviços, enquanto a persistência centraliza os modelos em app/models.py.</w:t>
      </w:r>
    </w:p>
    <w:p>
      <w:pPr>
        <w:pStyle w:val="Heading2"/>
      </w:pPr>
      <w:r>
        <w:t>5.2 Camadas lógicas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200"/>
        <w:gridCol w:w="3000"/>
        <w:gridCol w:w="4160"/>
      </w:tblGrid>
      <w:tr>
        <w:trPr>
          <w:tblHeader w:val="true"/>
        </w:trPr>
        <w:tc>
          <w:tcPr>
            <w:tcW w:type="dxa" w:w="2200"/>
            <w:shd w:fill="E8EEF5"/>
            <w:vAlign w:val="center"/>
            <w:tcMar>
              <w:top w:w="80" w:type="dxa"/>
              <w:bottom w:w="80" w:type="dxa"/>
              <w:start w:w="120" w:type="dxa"/>
              <w:end w:w="120" w:type="dxa"/>
            </w:tcMar>
          </w:tcPr>
          <w:p>
            <w:pPr>
              <w:spacing w:before="0" w:after="60" w:line="240" w:lineRule="auto"/>
            </w:pPr>
            <w:r>
              <w:rPr>
                <w:rFonts w:ascii="Calibri" w:hAnsi="Calibri"/>
                <w:b/>
                <w:color w:val="18324B"/>
                <w:sz w:val="16"/>
              </w:rPr>
              <w:t>Camada</w:t>
            </w:r>
          </w:p>
        </w:tc>
        <w:tc>
          <w:tcPr>
            <w:tcW w:type="dxa" w:w="3000"/>
            <w:shd w:fill="E8EEF5"/>
            <w:vAlign w:val="center"/>
            <w:tcMar>
              <w:top w:w="80" w:type="dxa"/>
              <w:bottom w:w="80" w:type="dxa"/>
              <w:start w:w="120" w:type="dxa"/>
              <w:end w:w="120" w:type="dxa"/>
            </w:tcMar>
          </w:tcPr>
          <w:p>
            <w:pPr>
              <w:spacing w:before="0" w:after="60" w:line="240" w:lineRule="auto"/>
            </w:pPr>
            <w:r>
              <w:rPr>
                <w:rFonts w:ascii="Calibri" w:hAnsi="Calibri"/>
                <w:b/>
                <w:color w:val="18324B"/>
                <w:sz w:val="16"/>
              </w:rPr>
              <w:t>Componentes</w:t>
            </w:r>
          </w:p>
        </w:tc>
        <w:tc>
          <w:tcPr>
            <w:tcW w:type="dxa" w:w="4160"/>
            <w:shd w:fill="E8EEF5"/>
            <w:vAlign w:val="center"/>
            <w:tcMar>
              <w:top w:w="80" w:type="dxa"/>
              <w:bottom w:w="80" w:type="dxa"/>
              <w:start w:w="120" w:type="dxa"/>
              <w:end w:w="120" w:type="dxa"/>
            </w:tcMar>
          </w:tcPr>
          <w:p>
            <w:pPr>
              <w:spacing w:before="0" w:after="60" w:line="240" w:lineRule="auto"/>
            </w:pPr>
            <w:r>
              <w:rPr>
                <w:rFonts w:ascii="Calibri" w:hAnsi="Calibri"/>
                <w:b/>
                <w:color w:val="18324B"/>
                <w:sz w:val="16"/>
              </w:rPr>
              <w:t>Responsabilidade</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Apresentação</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templates Jinja2, CSS, JavaScript, manifesto e service worker</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Formulários, tabelas, painéis, filtros, mapas, responsividade e temas</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Interface HTTP</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blueprints e arquivos routes.py</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Rotas GET/POST, validação de acesso, respostas HTML/JSON e downloads</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Aplicação/domínio</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arquivos service.py, dosagem.py e helpers shared</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Regras de negócio, consultas, cálculos, transições e integrações</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Persistência</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Flask-SQLAlchemy, modelos e migrações Alembic</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Entidades, relacionamentos, índices, transações e evolução do schema</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Exportação</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exporters.py e excel_exporters.py</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Geração de PDF, Excel e documentos operacionais</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Integração</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clients, Skybox, Dropbox, Gemini e APIs HTTP</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CEP, mapas, clima, armazenamento, backup e normalização assistida</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Operação</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health checks, Gunicorn, WhiteNoise, Talisman e watchdog</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Execução, arquivos estáticos, HTTPS, diagnóstico e recuperação</w:t>
            </w:r>
          </w:p>
        </w:tc>
      </w:tr>
    </w:tbl>
    <w:p>
      <w:pPr>
        <w:spacing w:before="0" w:after="40"/>
      </w:pPr>
    </w:p>
    <w:p>
      <w:pPr>
        <w:pStyle w:val="Heading2"/>
      </w:pPr>
      <w:r>
        <w:t>5.3 Componentes de inicialização</w:t>
      </w:r>
    </w:p>
    <w:p>
      <w:pPr>
        <w:numPr>
          <w:ilvl w:val="0"/>
          <w:numId w:val="103"/>
        </w:numPr>
        <w:spacing w:after="80" w:line="300" w:lineRule="auto"/>
      </w:pPr>
      <w:r>
        <w:rPr>
          <w:rFonts w:ascii="Calibri" w:hAnsi="Calibri"/>
          <w:color w:val="20252B"/>
          <w:sz w:val="22"/>
        </w:rPr>
        <w:t>run.py pode reconstruir o bundle CSS e cria a aplicação.</w:t>
      </w:r>
    </w:p>
    <w:p>
      <w:pPr>
        <w:numPr>
          <w:ilvl w:val="0"/>
          <w:numId w:val="103"/>
        </w:numPr>
        <w:spacing w:after="80" w:line="300" w:lineRule="auto"/>
      </w:pPr>
      <w:r>
        <w:rPr>
          <w:rFonts w:ascii="Calibri" w:hAnsi="Calibri"/>
          <w:color w:val="20252B"/>
          <w:sz w:val="22"/>
        </w:rPr>
        <w:t>create_app carrega configurações do ambiente.</w:t>
      </w:r>
    </w:p>
    <w:p>
      <w:pPr>
        <w:numPr>
          <w:ilvl w:val="0"/>
          <w:numId w:val="103"/>
        </w:numPr>
        <w:spacing w:after="80" w:line="300" w:lineRule="auto"/>
      </w:pPr>
      <w:r>
        <w:rPr>
          <w:rFonts w:ascii="Calibri" w:hAnsi="Calibri"/>
          <w:color w:val="20252B"/>
          <w:sz w:val="22"/>
        </w:rPr>
        <w:t>WhiteNoise atende arquivos estáticos.</w:t>
      </w:r>
    </w:p>
    <w:p>
      <w:pPr>
        <w:numPr>
          <w:ilvl w:val="0"/>
          <w:numId w:val="103"/>
        </w:numPr>
        <w:spacing w:after="80" w:line="300" w:lineRule="auto"/>
      </w:pPr>
      <w:r>
        <w:rPr>
          <w:rFonts w:ascii="Calibri" w:hAnsi="Calibri"/>
          <w:color w:val="20252B"/>
          <w:sz w:val="22"/>
        </w:rPr>
        <w:t>SQLAlchemy, Migrate e LoginManager são inicializados.</w:t>
      </w:r>
    </w:p>
    <w:p>
      <w:pPr>
        <w:numPr>
          <w:ilvl w:val="0"/>
          <w:numId w:val="103"/>
        </w:numPr>
        <w:spacing w:after="80" w:line="300" w:lineRule="auto"/>
      </w:pPr>
      <w:r>
        <w:rPr>
          <w:rFonts w:ascii="Calibri" w:hAnsi="Calibri"/>
          <w:color w:val="20252B"/>
          <w:sz w:val="22"/>
        </w:rPr>
        <w:t>Flask-Talisman aplica políticas de transporte; em modo de depuração, HTTPS forçado é desativado.</w:t>
      </w:r>
    </w:p>
    <w:p>
      <w:pPr>
        <w:numPr>
          <w:ilvl w:val="0"/>
          <w:numId w:val="103"/>
        </w:numPr>
        <w:spacing w:after="80" w:line="300" w:lineRule="auto"/>
      </w:pPr>
      <w:r>
        <w:rPr>
          <w:rFonts w:ascii="Calibri" w:hAnsi="Calibri"/>
          <w:color w:val="20252B"/>
          <w:sz w:val="22"/>
        </w:rPr>
        <w:t>handlers de health check, auditoria, presença, variáveis globais e erros são registrados.</w:t>
      </w:r>
    </w:p>
    <w:p>
      <w:pPr>
        <w:numPr>
          <w:ilvl w:val="0"/>
          <w:numId w:val="103"/>
        </w:numPr>
        <w:spacing w:after="80" w:line="300" w:lineRule="auto"/>
      </w:pPr>
      <w:r>
        <w:rPr>
          <w:rFonts w:ascii="Calibri" w:hAnsi="Calibri"/>
          <w:color w:val="20252B"/>
          <w:sz w:val="22"/>
        </w:rPr>
        <w:t>o blueprint auth e o blueprint principal são acoplados à aplicação.</w:t>
      </w:r>
    </w:p>
    <w:p>
      <w:pPr>
        <w:numPr>
          <w:ilvl w:val="0"/>
          <w:numId w:val="103"/>
        </w:numPr>
        <w:spacing w:after="80" w:line="300" w:lineRule="auto"/>
      </w:pPr>
      <w:r>
        <w:rPr>
          <w:rFonts w:ascii="Calibri" w:hAnsi="Calibri"/>
          <w:color w:val="20252B"/>
          <w:sz w:val="22"/>
        </w:rPr>
        <w:t>app/routes.py registra os 32 módulos de domínio no blueprint principal.</w:t>
      </w:r>
    </w:p>
    <w:p>
      <w:pPr>
        <w:pStyle w:val="Heading2"/>
      </w:pPr>
      <w:r>
        <w:t>5.4 Diagrama de componentes</w:t>
      </w:r>
    </w:p>
    <w:p>
      <w:pPr>
        <w:pStyle w:val="Caption"/>
      </w:pPr>
      <w:r>
        <w:t>Figura 3 — Diagrama em Mermaid</w:t>
      </w:r>
    </w:p>
    <w:p>
      <w:pPr>
        <w:keepLines w:val="0"/>
        <w:spacing w:before="0" w:after="160" w:line="240" w:lineRule="auto"/>
        <w:ind w:left="173" w:right="173"/>
        <w:shd w:fill="F6F8FA"/>
        <w:pBdr>
          <w:top w:val="single" w:sz="4" w:space="3" w:color="D8DEE4"/>
          <w:left w:val="single" w:sz="4" w:space="3" w:color="D8DEE4"/>
          <w:bottom w:val="single" w:sz="4" w:space="3" w:color="D8DEE4"/>
          <w:right w:val="single" w:sz="4" w:space="3" w:color="D8DEE4"/>
        </w:pBdr>
      </w:pPr>
      <w:r>
        <w:rPr>
          <w:rFonts w:ascii="Courier New" w:hAnsi="Courier New"/>
          <w:color w:val="263746"/>
          <w:sz w:val="15"/>
        </w:rPr>
        <w:t>flowchart LR</w:t>
        <w:br/>
      </w:r>
      <w:r>
        <w:rPr>
          <w:rFonts w:ascii="Courier New" w:hAnsi="Courier New"/>
          <w:color w:val="263746"/>
          <w:sz w:val="15"/>
        </w:rPr>
        <w:t xml:space="preserve">    Browser[Navegador / PWA] --&gt; HTTP[Flask + Gunicorn]</w:t>
        <w:br/>
      </w:r>
      <w:r>
        <w:rPr>
          <w:rFonts w:ascii="Courier New" w:hAnsi="Courier New"/>
          <w:color w:val="263746"/>
          <w:sz w:val="15"/>
        </w:rPr>
        <w:t xml:space="preserve">    HTTP --&gt; Auth[Autenticação e autorização]</w:t>
        <w:br/>
      </w:r>
      <w:r>
        <w:rPr>
          <w:rFonts w:ascii="Courier New" w:hAnsi="Courier New"/>
          <w:color w:val="263746"/>
          <w:sz w:val="15"/>
        </w:rPr>
        <w:t xml:space="preserve">    HTTP --&gt; Routes[Rotas modulares]</w:t>
        <w:br/>
      </w:r>
      <w:r>
        <w:rPr>
          <w:rFonts w:ascii="Courier New" w:hAnsi="Courier New"/>
          <w:color w:val="263746"/>
          <w:sz w:val="15"/>
        </w:rPr>
        <w:t xml:space="preserve">    Routes --&gt; Services[Serviços de domínio]</w:t>
        <w:br/>
      </w:r>
      <w:r>
        <w:rPr>
          <w:rFonts w:ascii="Courier New" w:hAnsi="Courier New"/>
          <w:color w:val="263746"/>
          <w:sz w:val="15"/>
        </w:rPr>
        <w:t xml:space="preserve">    Services --&gt; ORM[SQLAlchemy]</w:t>
        <w:br/>
      </w:r>
      <w:r>
        <w:rPr>
          <w:rFonts w:ascii="Courier New" w:hAnsi="Courier New"/>
          <w:color w:val="263746"/>
          <w:sz w:val="15"/>
        </w:rPr>
        <w:t xml:space="preserve">    ORM --&gt; PG[(Banco via DATABASE_URL)]</w:t>
        <w:br/>
      </w:r>
      <w:r>
        <w:rPr>
          <w:rFonts w:ascii="Courier New" w:hAnsi="Courier New"/>
          <w:color w:val="263746"/>
          <w:sz w:val="15"/>
        </w:rPr>
        <w:t xml:space="preserve">    Services --&gt; Templates[Jinja2]</w:t>
        <w:br/>
      </w:r>
      <w:r>
        <w:rPr>
          <w:rFonts w:ascii="Courier New" w:hAnsi="Courier New"/>
          <w:color w:val="263746"/>
          <w:sz w:val="15"/>
        </w:rPr>
        <w:t xml:space="preserve">    Templates --&gt; Browser</w:t>
        <w:br/>
      </w:r>
      <w:r>
        <w:rPr>
          <w:rFonts w:ascii="Courier New" w:hAnsi="Courier New"/>
          <w:color w:val="263746"/>
          <w:sz w:val="15"/>
        </w:rPr>
        <w:t xml:space="preserve">    Services --&gt; Exports[OpenPyXL / ReportLab / WeasyPrint / Pypdf]</w:t>
        <w:br/>
      </w:r>
      <w:r>
        <w:rPr>
          <w:rFonts w:ascii="Courier New" w:hAnsi="Courier New"/>
          <w:color w:val="263746"/>
          <w:sz w:val="15"/>
        </w:rPr>
        <w:t xml:space="preserve">    Services --&gt; CEP[ViaCEP / BrasilAPI]</w:t>
        <w:br/>
      </w:r>
      <w:r>
        <w:rPr>
          <w:rFonts w:ascii="Courier New" w:hAnsi="Courier New"/>
          <w:color w:val="263746"/>
          <w:sz w:val="15"/>
        </w:rPr>
        <w:t xml:space="preserve">    Services --&gt; Maps[Google Maps / Geocoding]</w:t>
        <w:br/>
      </w:r>
      <w:r>
        <w:rPr>
          <w:rFonts w:ascii="Courier New" w:hAnsi="Courier New"/>
          <w:color w:val="263746"/>
          <w:sz w:val="15"/>
        </w:rPr>
        <w:t xml:space="preserve">    Services --&gt; Weather[Open-Meteo]</w:t>
        <w:br/>
      </w:r>
      <w:r>
        <w:rPr>
          <w:rFonts w:ascii="Courier New" w:hAnsi="Courier New"/>
          <w:color w:val="263746"/>
          <w:sz w:val="15"/>
        </w:rPr>
        <w:t xml:space="preserve">    Services --&gt; WebDAV[Skybox / Nextcloud WebDAV]</w:t>
        <w:br/>
      </w:r>
      <w:r>
        <w:rPr>
          <w:rFonts w:ascii="Courier New" w:hAnsi="Courier New"/>
          <w:color w:val="263746"/>
          <w:sz w:val="15"/>
        </w:rPr>
        <w:t xml:space="preserve">    Services --&gt; Dropbox[Dropbox Backup]</w:t>
        <w:br/>
      </w:r>
      <w:r>
        <w:rPr>
          <w:rFonts w:ascii="Courier New" w:hAnsi="Courier New"/>
          <w:color w:val="263746"/>
          <w:sz w:val="15"/>
        </w:rPr>
        <w:t xml:space="preserve">    Services --&gt; Gemini[Gemini API]</w:t>
        <w:br/>
      </w:r>
      <w:r>
        <w:rPr>
          <w:rFonts w:ascii="Courier New" w:hAnsi="Courier New"/>
          <w:color w:val="263746"/>
          <w:sz w:val="15"/>
        </w:rPr>
        <w:t xml:space="preserve">    HTTP --&gt; Static[WhiteNoise + CSS/JS/imagens]</w:t>
      </w:r>
    </w:p>
    <w:p>
      <w:pPr>
        <w:pStyle w:val="Heading2"/>
      </w:pPr>
      <w:r>
        <w:t>5.5 Ciclo de uma requisição</w:t>
      </w:r>
    </w:p>
    <w:p>
      <w:pPr>
        <w:pStyle w:val="Caption"/>
      </w:pPr>
      <w:r>
        <w:t>Figura 4 — Diagrama em Mermaid</w:t>
      </w:r>
    </w:p>
    <w:p>
      <w:pPr>
        <w:keepLines w:val="0"/>
        <w:spacing w:before="0" w:after="160" w:line="240" w:lineRule="auto"/>
        <w:ind w:left="173" w:right="173"/>
        <w:shd w:fill="F6F8FA"/>
        <w:pBdr>
          <w:top w:val="single" w:sz="4" w:space="3" w:color="D8DEE4"/>
          <w:left w:val="single" w:sz="4" w:space="3" w:color="D8DEE4"/>
          <w:bottom w:val="single" w:sz="4" w:space="3" w:color="D8DEE4"/>
          <w:right w:val="single" w:sz="4" w:space="3" w:color="D8DEE4"/>
        </w:pBdr>
      </w:pPr>
      <w:r>
        <w:rPr>
          <w:rFonts w:ascii="Courier New" w:hAnsi="Courier New"/>
          <w:color w:val="263746"/>
          <w:sz w:val="15"/>
        </w:rPr>
        <w:t>sequenceDiagram</w:t>
        <w:br/>
      </w:r>
      <w:r>
        <w:rPr>
          <w:rFonts w:ascii="Courier New" w:hAnsi="Courier New"/>
          <w:color w:val="263746"/>
          <w:sz w:val="15"/>
        </w:rPr>
        <w:t xml:space="preserve">    actor U as Usuário</w:t>
        <w:br/>
      </w:r>
      <w:r>
        <w:rPr>
          <w:rFonts w:ascii="Courier New" w:hAnsi="Courier New"/>
          <w:color w:val="263746"/>
          <w:sz w:val="15"/>
        </w:rPr>
        <w:t xml:space="preserve">    participant F as Flask</w:t>
        <w:br/>
      </w:r>
      <w:r>
        <w:rPr>
          <w:rFonts w:ascii="Courier New" w:hAnsi="Courier New"/>
          <w:color w:val="263746"/>
          <w:sz w:val="15"/>
        </w:rPr>
        <w:t xml:space="preserve">    participant A as Autorização</w:t>
        <w:br/>
      </w:r>
      <w:r>
        <w:rPr>
          <w:rFonts w:ascii="Courier New" w:hAnsi="Courier New"/>
          <w:color w:val="263746"/>
          <w:sz w:val="15"/>
        </w:rPr>
        <w:t xml:space="preserve">    participant S as Serviço</w:t>
        <w:br/>
      </w:r>
      <w:r>
        <w:rPr>
          <w:rFonts w:ascii="Courier New" w:hAnsi="Courier New"/>
          <w:color w:val="263746"/>
          <w:sz w:val="15"/>
        </w:rPr>
        <w:t xml:space="preserve">    participant D as SQLAlchemy/Banco</w:t>
        <w:br/>
      </w:r>
      <w:r>
        <w:rPr>
          <w:rFonts w:ascii="Courier New" w:hAnsi="Courier New"/>
          <w:color w:val="263746"/>
          <w:sz w:val="15"/>
        </w:rPr>
        <w:t xml:space="preserve">    participant T as Jinja2 ou JSON</w:t>
        <w:br/>
      </w:r>
      <w:r>
        <w:rPr>
          <w:rFonts w:ascii="Courier New" w:hAnsi="Courier New"/>
          <w:color w:val="263746"/>
          <w:sz w:val="15"/>
        </w:rPr>
        <w:t xml:space="preserve">    participant L as Auditoria</w:t>
        <w:br/>
      </w:r>
      <w:r>
        <w:rPr>
          <w:rFonts w:ascii="Courier New" w:hAnsi="Courier New"/>
          <w:color w:val="263746"/>
          <w:sz w:val="15"/>
        </w:rPr>
        <w:br/>
      </w:r>
      <w:r>
        <w:rPr>
          <w:rFonts w:ascii="Courier New" w:hAnsi="Courier New"/>
          <w:color w:val="263746"/>
          <w:sz w:val="15"/>
        </w:rPr>
        <w:t xml:space="preserve">    U-&gt;&gt;F: Requisição HTTP</w:t>
        <w:br/>
      </w:r>
      <w:r>
        <w:rPr>
          <w:rFonts w:ascii="Courier New" w:hAnsi="Courier New"/>
          <w:color w:val="263746"/>
          <w:sz w:val="15"/>
        </w:rPr>
        <w:t xml:space="preserve">    F-&gt;&gt;A: Valida sessão, perfil e escopo</w:t>
        <w:br/>
      </w:r>
      <w:r>
        <w:rPr>
          <w:rFonts w:ascii="Courier New" w:hAnsi="Courier New"/>
          <w:color w:val="263746"/>
          <w:sz w:val="15"/>
        </w:rPr>
        <w:t xml:space="preserve">    A-&gt;&gt;S: Encaminha dados validados</w:t>
        <w:br/>
      </w:r>
      <w:r>
        <w:rPr>
          <w:rFonts w:ascii="Courier New" w:hAnsi="Courier New"/>
          <w:color w:val="263746"/>
          <w:sz w:val="15"/>
        </w:rPr>
        <w:t xml:space="preserve">    S-&gt;&gt;D: Consulta ou transação</w:t>
        <w:br/>
      </w:r>
      <w:r>
        <w:rPr>
          <w:rFonts w:ascii="Courier New" w:hAnsi="Courier New"/>
          <w:color w:val="263746"/>
          <w:sz w:val="15"/>
        </w:rPr>
        <w:t xml:space="preserve">    D--&gt;&gt;S: Entidades/resultado</w:t>
        <w:br/>
      </w:r>
      <w:r>
        <w:rPr>
          <w:rFonts w:ascii="Courier New" w:hAnsi="Courier New"/>
          <w:color w:val="263746"/>
          <w:sz w:val="15"/>
        </w:rPr>
        <w:t xml:space="preserve">    S--&gt;&gt;T: Contexto, arquivo ou payload</w:t>
        <w:br/>
      </w:r>
      <w:r>
        <w:rPr>
          <w:rFonts w:ascii="Courier New" w:hAnsi="Courier New"/>
          <w:color w:val="263746"/>
          <w:sz w:val="15"/>
        </w:rPr>
        <w:t xml:space="preserve">    T--&gt;&gt;U: HTML, JSON, PDF, Excel ou mídia</w:t>
        <w:br/>
      </w:r>
      <w:r>
        <w:rPr>
          <w:rFonts w:ascii="Courier New" w:hAnsi="Courier New"/>
          <w:color w:val="263746"/>
          <w:sz w:val="15"/>
        </w:rPr>
        <w:t xml:space="preserve">    opt método mutável e ação auditável</w:t>
        <w:br/>
      </w:r>
      <w:r>
        <w:rPr>
          <w:rFonts w:ascii="Courier New" w:hAnsi="Courier New"/>
          <w:color w:val="263746"/>
          <w:sz w:val="15"/>
        </w:rPr>
        <w:t xml:space="preserve">        F-&gt;&gt;L: Registra usuário, endpoint, IP e status</w:t>
        <w:br/>
      </w:r>
      <w:r>
        <w:rPr>
          <w:rFonts w:ascii="Courier New" w:hAnsi="Courier New"/>
          <w:color w:val="263746"/>
          <w:sz w:val="15"/>
        </w:rPr>
        <w:t xml:space="preserve">    end</w:t>
      </w:r>
    </w:p>
    <w:p>
      <w:pPr>
        <w:pStyle w:val="Heading1"/>
        <w:pageBreakBefore/>
      </w:pPr>
      <w:r>
        <w:t>6. Catálogo completo de módulos</w:t>
      </w:r>
    </w:p>
    <w:p>
      <w:pPr>
        <w:widowControl/>
      </w:pPr>
      <w:r>
        <w:rPr>
          <w:rFonts w:ascii="Calibri" w:hAnsi="Calibri"/>
          <w:color w:val="20252B"/>
          <w:sz w:val="22"/>
        </w:rPr>
        <w:t>Os números de rotas são contagens de decoradores HTTP no snapshot analisado. Um mesmo endpoint pode aceitar mais de um método.</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200"/>
        <w:gridCol w:w="800"/>
        <w:gridCol w:w="6360"/>
      </w:tblGrid>
      <w:tr>
        <w:trPr>
          <w:tblHeader w:val="true"/>
        </w:trPr>
        <w:tc>
          <w:tcPr>
            <w:tcW w:type="dxa" w:w="2200"/>
            <w:shd w:fill="E8EEF5"/>
            <w:vAlign w:val="center"/>
            <w:tcMar>
              <w:top w:w="80" w:type="dxa"/>
              <w:bottom w:w="80" w:type="dxa"/>
              <w:start w:w="120" w:type="dxa"/>
              <w:end w:w="120" w:type="dxa"/>
            </w:tcMar>
          </w:tcPr>
          <w:p>
            <w:pPr>
              <w:spacing w:before="0" w:after="60" w:line="240" w:lineRule="auto"/>
            </w:pPr>
            <w:r>
              <w:rPr>
                <w:rFonts w:ascii="Calibri" w:hAnsi="Calibri"/>
                <w:b/>
                <w:color w:val="18324B"/>
                <w:sz w:val="16"/>
              </w:rPr>
              <w:t>Módulo</w:t>
            </w:r>
          </w:p>
        </w:tc>
        <w:tc>
          <w:tcPr>
            <w:tcW w:type="dxa" w:w="800"/>
            <w:shd w:fill="E8EEF5"/>
            <w:vAlign w:val="center"/>
            <w:tcMar>
              <w:top w:w="80" w:type="dxa"/>
              <w:bottom w:w="80" w:type="dxa"/>
              <w:start w:w="120" w:type="dxa"/>
              <w:end w:w="120" w:type="dxa"/>
            </w:tcMar>
          </w:tcPr>
          <w:p>
            <w:pPr>
              <w:spacing w:before="0" w:after="60" w:line="240" w:lineRule="auto"/>
            </w:pPr>
            <w:r>
              <w:rPr>
                <w:rFonts w:ascii="Calibri" w:hAnsi="Calibri"/>
                <w:b/>
                <w:color w:val="18324B"/>
                <w:sz w:val="16"/>
              </w:rPr>
              <w:t>Rotas</w:t>
            </w:r>
          </w:p>
        </w:tc>
        <w:tc>
          <w:tcPr>
            <w:tcW w:type="dxa" w:w="6360"/>
            <w:shd w:fill="E8EEF5"/>
            <w:vAlign w:val="center"/>
            <w:tcMar>
              <w:top w:w="80" w:type="dxa"/>
              <w:bottom w:w="80" w:type="dxa"/>
              <w:start w:w="120" w:type="dxa"/>
              <w:end w:w="120" w:type="dxa"/>
            </w:tcMar>
          </w:tcPr>
          <w:p>
            <w:pPr>
              <w:spacing w:before="0" w:after="60" w:line="240" w:lineRule="auto"/>
            </w:pPr>
            <w:r>
              <w:rPr>
                <w:rFonts w:ascii="Calibri" w:hAnsi="Calibri"/>
                <w:b/>
                <w:color w:val="18324B"/>
                <w:sz w:val="16"/>
              </w:rPr>
              <w:t>Responsabilidade funcional</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admin_checklists</w:t>
            </w:r>
          </w:p>
        </w:tc>
        <w:tc>
          <w:tcPr>
            <w:tcW w:type="dxa" w:w="800"/>
            <w:vAlign w:val="center"/>
            <w:tcMar>
              <w:top w:w="80" w:type="dxa"/>
              <w:bottom w:w="80" w:type="dxa"/>
              <w:start w:w="120" w:type="dxa"/>
              <w:end w:w="120" w:type="dxa"/>
            </w:tcMar>
          </w:tcPr>
          <w:p>
            <w:pPr>
              <w:spacing w:before="0" w:after="60" w:line="240" w:lineRule="auto"/>
            </w:pPr>
            <w:r>
              <w:rPr>
                <w:rFonts w:ascii="Calibri" w:hAnsi="Calibri"/>
                <w:color w:val="20252B"/>
                <w:sz w:val="16"/>
              </w:rPr>
              <w:t>3</w:t>
            </w:r>
          </w:p>
        </w:tc>
        <w:tc>
          <w:tcPr>
            <w:tcW w:type="dxa" w:w="6360"/>
            <w:vAlign w:val="center"/>
            <w:tcMar>
              <w:top w:w="80" w:type="dxa"/>
              <w:bottom w:w="80" w:type="dxa"/>
              <w:start w:w="120" w:type="dxa"/>
              <w:end w:w="120" w:type="dxa"/>
            </w:tcMar>
          </w:tcPr>
          <w:p>
            <w:pPr>
              <w:spacing w:before="0" w:after="60" w:line="240" w:lineRule="auto"/>
            </w:pPr>
            <w:r>
              <w:rPr>
                <w:rFonts w:ascii="Calibri" w:hAnsi="Calibri"/>
                <w:color w:val="20252B"/>
                <w:sz w:val="16"/>
              </w:rPr>
              <w:t>Listagem semanal consolidada e detalhe administrativo de checklists de veículos e drones</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admin_dashboard</w:t>
            </w:r>
          </w:p>
        </w:tc>
        <w:tc>
          <w:tcPr>
            <w:tcW w:type="dxa" w:w="8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12</w:t>
            </w:r>
          </w:p>
        </w:tc>
        <w:tc>
          <w:tcPr>
            <w:tcW w:type="dxa" w:w="63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Painel administrativo, decisões, histórico de OS, filtros, mapas, exportações e trabalhos PDF</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admin_uvis</w:t>
            </w:r>
          </w:p>
        </w:tc>
        <w:tc>
          <w:tcPr>
            <w:tcW w:type="dxa" w:w="800"/>
            <w:vAlign w:val="center"/>
            <w:tcMar>
              <w:top w:w="80" w:type="dxa"/>
              <w:bottom w:w="80" w:type="dxa"/>
              <w:start w:w="120" w:type="dxa"/>
              <w:end w:w="120" w:type="dxa"/>
            </w:tcMar>
          </w:tcPr>
          <w:p>
            <w:pPr>
              <w:spacing w:before="0" w:after="60" w:line="240" w:lineRule="auto"/>
            </w:pPr>
            <w:r>
              <w:rPr>
                <w:rFonts w:ascii="Calibri" w:hAnsi="Calibri"/>
                <w:color w:val="20252B"/>
                <w:sz w:val="16"/>
              </w:rPr>
              <w:t>5</w:t>
            </w:r>
          </w:p>
        </w:tc>
        <w:tc>
          <w:tcPr>
            <w:tcW w:type="dxa" w:w="6360"/>
            <w:vAlign w:val="center"/>
            <w:tcMar>
              <w:top w:w="80" w:type="dxa"/>
              <w:bottom w:w="80" w:type="dxa"/>
              <w:start w:w="120" w:type="dxa"/>
              <w:end w:w="120" w:type="dxa"/>
            </w:tcMar>
          </w:tcPr>
          <w:p>
            <w:pPr>
              <w:spacing w:before="0" w:after="60" w:line="240" w:lineRule="auto"/>
            </w:pPr>
            <w:r>
              <w:rPr>
                <w:rFonts w:ascii="Calibri" w:hAnsi="Calibri"/>
                <w:color w:val="20252B"/>
                <w:sz w:val="16"/>
              </w:rPr>
              <w:t>Cadastro, edição, exclusão, listagem e exportação de UVIS</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agenda_notificacoes</w:t>
            </w:r>
          </w:p>
        </w:tc>
        <w:tc>
          <w:tcPr>
            <w:tcW w:type="dxa" w:w="8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7</w:t>
            </w:r>
          </w:p>
        </w:tc>
        <w:tc>
          <w:tcPr>
            <w:tcW w:type="dxa" w:w="63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Agenda, rotas do dia, exportação Excel, leitura, exclusão e limpeza de notificações</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agro</w:t>
            </w:r>
          </w:p>
        </w:tc>
        <w:tc>
          <w:tcPr>
            <w:tcW w:type="dxa" w:w="800"/>
            <w:vAlign w:val="center"/>
            <w:tcMar>
              <w:top w:w="80" w:type="dxa"/>
              <w:bottom w:w="80" w:type="dxa"/>
              <w:start w:w="120" w:type="dxa"/>
              <w:end w:w="120" w:type="dxa"/>
            </w:tcMar>
          </w:tcPr>
          <w:p>
            <w:pPr>
              <w:spacing w:before="0" w:after="60" w:line="240" w:lineRule="auto"/>
            </w:pPr>
            <w:r>
              <w:rPr>
                <w:rFonts w:ascii="Calibri" w:hAnsi="Calibri"/>
                <w:color w:val="20252B"/>
                <w:sz w:val="16"/>
              </w:rPr>
              <w:t>101</w:t>
            </w:r>
          </w:p>
        </w:tc>
        <w:tc>
          <w:tcPr>
            <w:tcW w:type="dxa" w:w="6360"/>
            <w:vAlign w:val="center"/>
            <w:tcMar>
              <w:top w:w="80" w:type="dxa"/>
              <w:bottom w:w="80" w:type="dxa"/>
              <w:start w:w="120" w:type="dxa"/>
              <w:end w:w="120" w:type="dxa"/>
            </w:tcMar>
          </w:tcPr>
          <w:p>
            <w:pPr>
              <w:spacing w:before="0" w:after="60" w:line="240" w:lineRule="auto"/>
            </w:pPr>
            <w:r>
              <w:rPr>
                <w:rFonts w:ascii="Calibri" w:hAnsi="Calibri"/>
                <w:color w:val="20252B"/>
                <w:sz w:val="16"/>
              </w:rPr>
              <w:t>Núcleo comercial, operacional e financeiro agro, cadastros, documentos, OS, KML e relatórios</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anexos</w:t>
            </w:r>
          </w:p>
        </w:tc>
        <w:tc>
          <w:tcPr>
            <w:tcW w:type="dxa" w:w="8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3</w:t>
            </w:r>
          </w:p>
        </w:tc>
        <w:tc>
          <w:tcPr>
            <w:tcW w:type="dxa" w:w="63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Visualização, download e remoção controlada de anexos de solicitações</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auditoria</w:t>
            </w:r>
          </w:p>
        </w:tc>
        <w:tc>
          <w:tcPr>
            <w:tcW w:type="dxa" w:w="800"/>
            <w:vAlign w:val="center"/>
            <w:tcMar>
              <w:top w:w="80" w:type="dxa"/>
              <w:bottom w:w="80" w:type="dxa"/>
              <w:start w:w="120" w:type="dxa"/>
              <w:end w:w="120" w:type="dxa"/>
            </w:tcMar>
          </w:tcPr>
          <w:p>
            <w:pPr>
              <w:spacing w:before="0" w:after="60" w:line="240" w:lineRule="auto"/>
            </w:pPr>
            <w:r>
              <w:rPr>
                <w:rFonts w:ascii="Calibri" w:hAnsi="Calibri"/>
                <w:color w:val="20252B"/>
                <w:sz w:val="16"/>
              </w:rPr>
              <w:t>1</w:t>
            </w:r>
          </w:p>
        </w:tc>
        <w:tc>
          <w:tcPr>
            <w:tcW w:type="dxa" w:w="6360"/>
            <w:vAlign w:val="center"/>
            <w:tcMar>
              <w:top w:w="80" w:type="dxa"/>
              <w:bottom w:w="80" w:type="dxa"/>
              <w:start w:w="120" w:type="dxa"/>
              <w:end w:w="120" w:type="dxa"/>
            </w:tcMar>
          </w:tcPr>
          <w:p>
            <w:pPr>
              <w:spacing w:before="0" w:after="60" w:line="240" w:lineRule="auto"/>
            </w:pPr>
            <w:r>
              <w:rPr>
                <w:rFonts w:ascii="Calibri" w:hAnsi="Calibri"/>
                <w:color w:val="20252B"/>
                <w:sz w:val="16"/>
              </w:rPr>
              <w:t>Consulta administrativa dos eventos de auditoria</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auth</w:t>
            </w:r>
          </w:p>
        </w:tc>
        <w:tc>
          <w:tcPr>
            <w:tcW w:type="dxa" w:w="8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4</w:t>
            </w:r>
          </w:p>
        </w:tc>
        <w:tc>
          <w:tcPr>
            <w:tcW w:type="dxa" w:w="63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Login geral, login UVIS operacional, login piloto agro e logout</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backup</w:t>
            </w:r>
          </w:p>
        </w:tc>
        <w:tc>
          <w:tcPr>
            <w:tcW w:type="dxa" w:w="800"/>
            <w:vAlign w:val="center"/>
            <w:tcMar>
              <w:top w:w="80" w:type="dxa"/>
              <w:bottom w:w="80" w:type="dxa"/>
              <w:start w:w="120" w:type="dxa"/>
              <w:end w:w="120" w:type="dxa"/>
            </w:tcMar>
          </w:tcPr>
          <w:p>
            <w:pPr>
              <w:spacing w:before="0" w:after="60" w:line="240" w:lineRule="auto"/>
            </w:pPr>
            <w:r>
              <w:rPr>
                <w:rFonts w:ascii="Calibri" w:hAnsi="Calibri"/>
                <w:color w:val="20252B"/>
                <w:sz w:val="16"/>
              </w:rPr>
              <w:t>3</w:t>
            </w:r>
          </w:p>
        </w:tc>
        <w:tc>
          <w:tcPr>
            <w:tcW w:type="dxa" w:w="6360"/>
            <w:vAlign w:val="center"/>
            <w:tcMar>
              <w:top w:w="80" w:type="dxa"/>
              <w:bottom w:w="80" w:type="dxa"/>
              <w:start w:w="120" w:type="dxa"/>
              <w:end w:w="120" w:type="dxa"/>
            </w:tcMar>
          </w:tcPr>
          <w:p>
            <w:pPr>
              <w:spacing w:before="0" w:after="60" w:line="240" w:lineRule="auto"/>
            </w:pPr>
            <w:r>
              <w:rPr>
                <w:rFonts w:ascii="Calibri" w:hAnsi="Calibri"/>
                <w:color w:val="20252B"/>
                <w:sz w:val="16"/>
              </w:rPr>
              <w:t>Tela, status e acionamento de backup do banco</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canceladas</w:t>
            </w:r>
          </w:p>
        </w:tc>
        <w:tc>
          <w:tcPr>
            <w:tcW w:type="dxa" w:w="8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2</w:t>
            </w:r>
          </w:p>
        </w:tc>
        <w:tc>
          <w:tcPr>
            <w:tcW w:type="dxa" w:w="63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Cancelamento de solicitação e listagem de canceladas</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cep</w:t>
            </w:r>
          </w:p>
        </w:tc>
        <w:tc>
          <w:tcPr>
            <w:tcW w:type="dxa" w:w="800"/>
            <w:vAlign w:val="center"/>
            <w:tcMar>
              <w:top w:w="80" w:type="dxa"/>
              <w:bottom w:w="80" w:type="dxa"/>
              <w:start w:w="120" w:type="dxa"/>
              <w:end w:w="120" w:type="dxa"/>
            </w:tcMar>
          </w:tcPr>
          <w:p>
            <w:pPr>
              <w:spacing w:before="0" w:after="60" w:line="240" w:lineRule="auto"/>
            </w:pPr>
            <w:r>
              <w:rPr>
                <w:rFonts w:ascii="Calibri" w:hAnsi="Calibri"/>
                <w:color w:val="20252B"/>
                <w:sz w:val="16"/>
              </w:rPr>
              <w:t>2</w:t>
            </w:r>
          </w:p>
        </w:tc>
        <w:tc>
          <w:tcPr>
            <w:tcW w:type="dxa" w:w="6360"/>
            <w:vAlign w:val="center"/>
            <w:tcMar>
              <w:top w:w="80" w:type="dxa"/>
              <w:bottom w:w="80" w:type="dxa"/>
              <w:start w:w="120" w:type="dxa"/>
              <w:end w:w="120" w:type="dxa"/>
            </w:tcMar>
          </w:tcPr>
          <w:p>
            <w:pPr>
              <w:spacing w:before="0" w:after="60" w:line="240" w:lineRule="auto"/>
            </w:pPr>
            <w:r>
              <w:rPr>
                <w:rFonts w:ascii="Calibri" w:hAnsi="Calibri"/>
                <w:color w:val="20252B"/>
                <w:sz w:val="16"/>
              </w:rPr>
              <w:t>Consulta de endereço por CEP e busca de CEP por endereço</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chatbot</w:t>
            </w:r>
          </w:p>
        </w:tc>
        <w:tc>
          <w:tcPr>
            <w:tcW w:type="dxa" w:w="8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4</w:t>
            </w:r>
          </w:p>
        </w:tc>
        <w:tc>
          <w:tcPr>
            <w:tcW w:type="dxa" w:w="63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Assistentes FAQ determinísticos para UVIS, admin, agro admin e piloto agro</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clientes</w:t>
            </w:r>
          </w:p>
        </w:tc>
        <w:tc>
          <w:tcPr>
            <w:tcW w:type="dxa" w:w="800"/>
            <w:vAlign w:val="center"/>
            <w:tcMar>
              <w:top w:w="80" w:type="dxa"/>
              <w:bottom w:w="80" w:type="dxa"/>
              <w:start w:w="120" w:type="dxa"/>
              <w:end w:w="120" w:type="dxa"/>
            </w:tcMar>
          </w:tcPr>
          <w:p>
            <w:pPr>
              <w:spacing w:before="0" w:after="60" w:line="240" w:lineRule="auto"/>
            </w:pPr>
            <w:r>
              <w:rPr>
                <w:rFonts w:ascii="Calibri" w:hAnsi="Calibri"/>
                <w:color w:val="20252B"/>
                <w:sz w:val="16"/>
              </w:rPr>
              <w:t>5</w:t>
            </w:r>
          </w:p>
        </w:tc>
        <w:tc>
          <w:tcPr>
            <w:tcW w:type="dxa" w:w="6360"/>
            <w:vAlign w:val="center"/>
            <w:tcMar>
              <w:top w:w="80" w:type="dxa"/>
              <w:bottom w:w="80" w:type="dxa"/>
              <w:start w:w="120" w:type="dxa"/>
              <w:end w:w="120" w:type="dxa"/>
            </w:tcMar>
          </w:tcPr>
          <w:p>
            <w:pPr>
              <w:spacing w:before="0" w:after="60" w:line="240" w:lineRule="auto"/>
            </w:pPr>
            <w:r>
              <w:rPr>
                <w:rFonts w:ascii="Calibri" w:hAnsi="Calibri"/>
                <w:color w:val="20252B"/>
                <w:sz w:val="16"/>
              </w:rPr>
              <w:t>Cadastro, listagem, edição, exclusão e exportação de clientes urbanos</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dashboard</w:t>
            </w:r>
          </w:p>
        </w:tc>
        <w:tc>
          <w:tcPr>
            <w:tcW w:type="dxa" w:w="8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4</w:t>
            </w:r>
          </w:p>
        </w:tc>
        <w:tc>
          <w:tcPr>
            <w:tcW w:type="dxa" w:w="63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Dashboard UVIS, histórico e formulários de OS UVIS</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dev_dashboard</w:t>
            </w:r>
          </w:p>
        </w:tc>
        <w:tc>
          <w:tcPr>
            <w:tcW w:type="dxa" w:w="800"/>
            <w:vAlign w:val="center"/>
            <w:tcMar>
              <w:top w:w="80" w:type="dxa"/>
              <w:bottom w:w="80" w:type="dxa"/>
              <w:start w:w="120" w:type="dxa"/>
              <w:end w:w="120" w:type="dxa"/>
            </w:tcMar>
          </w:tcPr>
          <w:p>
            <w:pPr>
              <w:spacing w:before="0" w:after="60" w:line="240" w:lineRule="auto"/>
            </w:pPr>
            <w:r>
              <w:rPr>
                <w:rFonts w:ascii="Calibri" w:hAnsi="Calibri"/>
                <w:color w:val="20252B"/>
                <w:sz w:val="16"/>
              </w:rPr>
              <w:t>5</w:t>
            </w:r>
          </w:p>
        </w:tc>
        <w:tc>
          <w:tcPr>
            <w:tcW w:type="dxa" w:w="6360"/>
            <w:vAlign w:val="center"/>
            <w:tcMar>
              <w:top w:w="80" w:type="dxa"/>
              <w:bottom w:w="80" w:type="dxa"/>
              <w:start w:w="120" w:type="dxa"/>
              <w:end w:w="120" w:type="dxa"/>
            </w:tcMar>
          </w:tcPr>
          <w:p>
            <w:pPr>
              <w:spacing w:before="0" w:after="60" w:line="240" w:lineRule="auto"/>
            </w:pPr>
            <w:r>
              <w:rPr>
                <w:rFonts w:ascii="Calibri" w:hAnsi="Calibri"/>
                <w:color w:val="20252B"/>
                <w:sz w:val="16"/>
              </w:rPr>
              <w:t>Diagnóstico de runtime, usuários ativos, erros, ambiente e health checks</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dji_flight_logs</w:t>
            </w:r>
          </w:p>
        </w:tc>
        <w:tc>
          <w:tcPr>
            <w:tcW w:type="dxa" w:w="8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9</w:t>
            </w:r>
          </w:p>
        </w:tc>
        <w:tc>
          <w:tcPr>
            <w:tcW w:type="dxa" w:w="63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Importação, exportação, consulta, vínculo, visualização, download e exclusão de logs/KML DJI</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drones_import</w:t>
            </w:r>
          </w:p>
        </w:tc>
        <w:tc>
          <w:tcPr>
            <w:tcW w:type="dxa" w:w="800"/>
            <w:vAlign w:val="center"/>
            <w:tcMar>
              <w:top w:w="80" w:type="dxa"/>
              <w:bottom w:w="80" w:type="dxa"/>
              <w:start w:w="120" w:type="dxa"/>
              <w:end w:w="120" w:type="dxa"/>
            </w:tcMar>
          </w:tcPr>
          <w:p>
            <w:pPr>
              <w:spacing w:before="0" w:after="60" w:line="240" w:lineRule="auto"/>
            </w:pPr>
            <w:r>
              <w:rPr>
                <w:rFonts w:ascii="Calibri" w:hAnsi="Calibri"/>
                <w:color w:val="20252B"/>
                <w:sz w:val="16"/>
              </w:rPr>
              <w:t>3</w:t>
            </w:r>
          </w:p>
        </w:tc>
        <w:tc>
          <w:tcPr>
            <w:tcW w:type="dxa" w:w="6360"/>
            <w:vAlign w:val="center"/>
            <w:tcMar>
              <w:top w:w="80" w:type="dxa"/>
              <w:bottom w:w="80" w:type="dxa"/>
              <w:start w:w="120" w:type="dxa"/>
              <w:end w:w="120" w:type="dxa"/>
            </w:tcMar>
          </w:tcPr>
          <w:p>
            <w:pPr>
              <w:spacing w:before="0" w:after="60" w:line="240" w:lineRule="auto"/>
            </w:pPr>
            <w:r>
              <w:rPr>
                <w:rFonts w:ascii="Calibri" w:hAnsi="Calibri"/>
                <w:color w:val="20252B"/>
                <w:sz w:val="16"/>
              </w:rPr>
              <w:t>Tela e importação de planilhas de drones urbanos/agro, com normalização assistida</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equipamentos</w:t>
            </w:r>
          </w:p>
        </w:tc>
        <w:tc>
          <w:tcPr>
            <w:tcW w:type="dxa" w:w="8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21</w:t>
            </w:r>
          </w:p>
        </w:tc>
        <w:tc>
          <w:tcPr>
            <w:tcW w:type="dxa" w:w="63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Drones, baterias, equipamentos, manutenções, peças e históricos</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equipe_uvis_dashboard</w:t>
            </w:r>
          </w:p>
        </w:tc>
        <w:tc>
          <w:tcPr>
            <w:tcW w:type="dxa" w:w="800"/>
            <w:vAlign w:val="center"/>
            <w:tcMar>
              <w:top w:w="80" w:type="dxa"/>
              <w:bottom w:w="80" w:type="dxa"/>
              <w:start w:w="120" w:type="dxa"/>
              <w:end w:w="120" w:type="dxa"/>
            </w:tcMar>
          </w:tcPr>
          <w:p>
            <w:pPr>
              <w:spacing w:before="0" w:after="60" w:line="240" w:lineRule="auto"/>
            </w:pPr>
            <w:r>
              <w:rPr>
                <w:rFonts w:ascii="Calibri" w:hAnsi="Calibri"/>
                <w:color w:val="20252B"/>
                <w:sz w:val="16"/>
              </w:rPr>
              <w:t>4</w:t>
            </w:r>
          </w:p>
        </w:tc>
        <w:tc>
          <w:tcPr>
            <w:tcW w:type="dxa" w:w="6360"/>
            <w:vAlign w:val="center"/>
            <w:tcMar>
              <w:top w:w="80" w:type="dxa"/>
              <w:bottom w:w="80" w:type="dxa"/>
              <w:start w:w="120" w:type="dxa"/>
              <w:end w:w="120" w:type="dxa"/>
            </w:tcMar>
          </w:tcPr>
          <w:p>
            <w:pPr>
              <w:spacing w:before="0" w:after="60" w:line="240" w:lineRule="auto"/>
            </w:pPr>
            <w:r>
              <w:rPr>
                <w:rFonts w:ascii="Calibri" w:hAnsi="Calibri"/>
                <w:color w:val="20252B"/>
                <w:sz w:val="16"/>
              </w:rPr>
              <w:t>Painel, formulário e histórico operacional de equipes UVIS</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equipes</w:t>
            </w:r>
          </w:p>
        </w:tc>
        <w:tc>
          <w:tcPr>
            <w:tcW w:type="dxa" w:w="8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5</w:t>
            </w:r>
          </w:p>
        </w:tc>
        <w:tc>
          <w:tcPr>
            <w:tcW w:type="dxa" w:w="63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Cadastro, listagem, credenciais, edição e exclusão de equipes urbanas</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estoque</w:t>
            </w:r>
          </w:p>
        </w:tc>
        <w:tc>
          <w:tcPr>
            <w:tcW w:type="dxa" w:w="800"/>
            <w:vAlign w:val="center"/>
            <w:tcMar>
              <w:top w:w="80" w:type="dxa"/>
              <w:bottom w:w="80" w:type="dxa"/>
              <w:start w:w="120" w:type="dxa"/>
              <w:end w:w="120" w:type="dxa"/>
            </w:tcMar>
          </w:tcPr>
          <w:p>
            <w:pPr>
              <w:spacing w:before="0" w:after="60" w:line="240" w:lineRule="auto"/>
            </w:pPr>
            <w:r>
              <w:rPr>
                <w:rFonts w:ascii="Calibri" w:hAnsi="Calibri"/>
                <w:color w:val="20252B"/>
                <w:sz w:val="16"/>
              </w:rPr>
              <w:t>5</w:t>
            </w:r>
          </w:p>
        </w:tc>
        <w:tc>
          <w:tcPr>
            <w:tcW w:type="dxa" w:w="6360"/>
            <w:vAlign w:val="center"/>
            <w:tcMar>
              <w:top w:w="80" w:type="dxa"/>
              <w:bottom w:w="80" w:type="dxa"/>
              <w:start w:w="120" w:type="dxa"/>
              <w:end w:w="120" w:type="dxa"/>
            </w:tcMar>
          </w:tcPr>
          <w:p>
            <w:pPr>
              <w:spacing w:before="0" w:after="60" w:line="240" w:lineRule="auto"/>
            </w:pPr>
            <w:r>
              <w:rPr>
                <w:rFonts w:ascii="Calibri" w:hAnsi="Calibri"/>
                <w:color w:val="20252B"/>
                <w:sz w:val="16"/>
              </w:rPr>
              <w:t>Cadastro, edição, listagem, exclusão e exportação de peças de estoque</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feedback</w:t>
            </w:r>
          </w:p>
        </w:tc>
        <w:tc>
          <w:tcPr>
            <w:tcW w:type="dxa" w:w="8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16</w:t>
            </w:r>
          </w:p>
        </w:tc>
        <w:tc>
          <w:tcPr>
            <w:tcW w:type="dxa" w:w="63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Tópicos, bugs, comentários, anexos, moderação, status e acompanhamento</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mapas</w:t>
            </w:r>
          </w:p>
        </w:tc>
        <w:tc>
          <w:tcPr>
            <w:tcW w:type="dxa" w:w="800"/>
            <w:vAlign w:val="center"/>
            <w:tcMar>
              <w:top w:w="80" w:type="dxa"/>
              <w:bottom w:w="80" w:type="dxa"/>
              <w:start w:w="120" w:type="dxa"/>
              <w:end w:w="120" w:type="dxa"/>
            </w:tcMar>
          </w:tcPr>
          <w:p>
            <w:pPr>
              <w:spacing w:before="0" w:after="60" w:line="240" w:lineRule="auto"/>
            </w:pPr>
            <w:r>
              <w:rPr>
                <w:rFonts w:ascii="Calibri" w:hAnsi="Calibri"/>
                <w:color w:val="20252B"/>
                <w:sz w:val="16"/>
              </w:rPr>
              <w:t>4</w:t>
            </w:r>
          </w:p>
        </w:tc>
        <w:tc>
          <w:tcPr>
            <w:tcW w:type="dxa" w:w="6360"/>
            <w:vAlign w:val="center"/>
            <w:tcMar>
              <w:top w:w="80" w:type="dxa"/>
              <w:bottom w:w="80" w:type="dxa"/>
              <w:start w:w="120" w:type="dxa"/>
              <w:end w:w="120" w:type="dxa"/>
            </w:tcMar>
          </w:tcPr>
          <w:p>
            <w:pPr>
              <w:spacing w:before="0" w:after="60" w:line="240" w:lineRule="auto"/>
            </w:pPr>
            <w:r>
              <w:rPr>
                <w:rFonts w:ascii="Calibri" w:hAnsi="Calibri"/>
                <w:color w:val="20252B"/>
                <w:sz w:val="16"/>
              </w:rPr>
              <w:t>Mapa de relatório, geolocalização, heatmap e dados geográficos</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painel_operacional</w:t>
            </w:r>
          </w:p>
        </w:tc>
        <w:tc>
          <w:tcPr>
            <w:tcW w:type="dxa" w:w="8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2</w:t>
            </w:r>
          </w:p>
        </w:tc>
        <w:tc>
          <w:tcPr>
            <w:tcW w:type="dxa" w:w="63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Visão operacional/direção com métricas, mapa, tempo e contexto de campo</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piloto_checklists</w:t>
            </w:r>
          </w:p>
        </w:tc>
        <w:tc>
          <w:tcPr>
            <w:tcW w:type="dxa" w:w="800"/>
            <w:vAlign w:val="center"/>
            <w:tcMar>
              <w:top w:w="80" w:type="dxa"/>
              <w:bottom w:w="80" w:type="dxa"/>
              <w:start w:w="120" w:type="dxa"/>
              <w:end w:w="120" w:type="dxa"/>
            </w:tcMar>
          </w:tcPr>
          <w:p>
            <w:pPr>
              <w:spacing w:before="0" w:after="60" w:line="240" w:lineRule="auto"/>
            </w:pPr>
            <w:r>
              <w:rPr>
                <w:rFonts w:ascii="Calibri" w:hAnsi="Calibri"/>
                <w:color w:val="20252B"/>
                <w:sz w:val="16"/>
              </w:rPr>
              <w:t>1</w:t>
            </w:r>
          </w:p>
        </w:tc>
        <w:tc>
          <w:tcPr>
            <w:tcW w:type="dxa" w:w="6360"/>
            <w:vAlign w:val="center"/>
            <w:tcMar>
              <w:top w:w="80" w:type="dxa"/>
              <w:bottom w:w="80" w:type="dxa"/>
              <w:start w:w="120" w:type="dxa"/>
              <w:end w:w="120" w:type="dxa"/>
            </w:tcMar>
          </w:tcPr>
          <w:p>
            <w:pPr>
              <w:spacing w:before="0" w:after="60" w:line="240" w:lineRule="auto"/>
            </w:pPr>
            <w:r>
              <w:rPr>
                <w:rFonts w:ascii="Calibri" w:hAnsi="Calibri"/>
                <w:color w:val="20252B"/>
                <w:sz w:val="16"/>
              </w:rPr>
              <w:t>Preenchimento semanal de checklists de veículo e drone</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piloto_os</w:t>
            </w:r>
          </w:p>
        </w:tc>
        <w:tc>
          <w:tcPr>
            <w:tcW w:type="dxa" w:w="8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25</w:t>
            </w:r>
          </w:p>
        </w:tc>
        <w:tc>
          <w:tcPr>
            <w:tcW w:type="dxa" w:w="63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Fila, formulário, conclusão, dosagem, mídias, uploads por chunks e exportações de OS</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pilotos</w:t>
            </w:r>
          </w:p>
        </w:tc>
        <w:tc>
          <w:tcPr>
            <w:tcW w:type="dxa" w:w="800"/>
            <w:vAlign w:val="center"/>
            <w:tcMar>
              <w:top w:w="80" w:type="dxa"/>
              <w:bottom w:w="80" w:type="dxa"/>
              <w:start w:w="120" w:type="dxa"/>
              <w:end w:w="120" w:type="dxa"/>
            </w:tcMar>
          </w:tcPr>
          <w:p>
            <w:pPr>
              <w:spacing w:before="0" w:after="60" w:line="240" w:lineRule="auto"/>
            </w:pPr>
            <w:r>
              <w:rPr>
                <w:rFonts w:ascii="Calibri" w:hAnsi="Calibri"/>
                <w:color w:val="20252B"/>
                <w:sz w:val="16"/>
              </w:rPr>
              <w:t>4</w:t>
            </w:r>
          </w:p>
        </w:tc>
        <w:tc>
          <w:tcPr>
            <w:tcW w:type="dxa" w:w="6360"/>
            <w:vAlign w:val="center"/>
            <w:tcMar>
              <w:top w:w="80" w:type="dxa"/>
              <w:bottom w:w="80" w:type="dxa"/>
              <w:start w:w="120" w:type="dxa"/>
              <w:end w:w="120" w:type="dxa"/>
            </w:tcMar>
          </w:tcPr>
          <w:p>
            <w:pPr>
              <w:spacing w:before="0" w:after="60" w:line="240" w:lineRule="auto"/>
            </w:pPr>
            <w:r>
              <w:rPr>
                <w:rFonts w:ascii="Calibri" w:hAnsi="Calibri"/>
                <w:color w:val="20252B"/>
                <w:sz w:val="16"/>
              </w:rPr>
              <w:t>Cadastro, listagem, edição e exclusão de pilotos urbanos</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relatorios</w:t>
            </w:r>
          </w:p>
        </w:tc>
        <w:tc>
          <w:tcPr>
            <w:tcW w:type="dxa" w:w="8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15</w:t>
            </w:r>
          </w:p>
        </w:tc>
        <w:tc>
          <w:tcPr>
            <w:tcW w:type="dxa" w:w="63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Menu, solicitações, OS, coleta de imagens, retornos automáticos e exportações</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solicitacoes</w:t>
            </w:r>
          </w:p>
        </w:tc>
        <w:tc>
          <w:tcPr>
            <w:tcW w:type="dxa" w:w="800"/>
            <w:vAlign w:val="center"/>
            <w:tcMar>
              <w:top w:w="80" w:type="dxa"/>
              <w:bottom w:w="80" w:type="dxa"/>
              <w:start w:w="120" w:type="dxa"/>
              <w:end w:w="120" w:type="dxa"/>
            </w:tcMar>
          </w:tcPr>
          <w:p>
            <w:pPr>
              <w:spacing w:before="0" w:after="60" w:line="240" w:lineRule="auto"/>
            </w:pPr>
            <w:r>
              <w:rPr>
                <w:rFonts w:ascii="Calibri" w:hAnsi="Calibri"/>
                <w:color w:val="20252B"/>
                <w:sz w:val="16"/>
              </w:rPr>
              <w:t>4</w:t>
            </w:r>
          </w:p>
        </w:tc>
        <w:tc>
          <w:tcPr>
            <w:tcW w:type="dxa" w:w="6360"/>
            <w:vAlign w:val="center"/>
            <w:tcMar>
              <w:top w:w="80" w:type="dxa"/>
              <w:bottom w:w="80" w:type="dxa"/>
              <w:start w:w="120" w:type="dxa"/>
              <w:end w:w="120" w:type="dxa"/>
            </w:tcMar>
          </w:tcPr>
          <w:p>
            <w:pPr>
              <w:spacing w:before="0" w:after="60" w:line="240" w:lineRule="auto"/>
            </w:pPr>
            <w:r>
              <w:rPr>
                <w:rFonts w:ascii="Calibri" w:hAnsi="Calibri"/>
                <w:color w:val="20252B"/>
                <w:sz w:val="16"/>
              </w:rPr>
              <w:t>Verificação de bloqueio, criação, edição e exclusão de solicitações</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usuarios</w:t>
            </w:r>
          </w:p>
        </w:tc>
        <w:tc>
          <w:tcPr>
            <w:tcW w:type="dxa" w:w="8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9</w:t>
            </w:r>
          </w:p>
        </w:tc>
        <w:tc>
          <w:tcPr>
            <w:tcW w:type="dxa" w:w="63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Usuários, prefeituras, edição, credenciais, alternância e exclusão</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uvis_equipes</w:t>
            </w:r>
          </w:p>
        </w:tc>
        <w:tc>
          <w:tcPr>
            <w:tcW w:type="dxa" w:w="800"/>
            <w:vAlign w:val="center"/>
            <w:tcMar>
              <w:top w:w="80" w:type="dxa"/>
              <w:bottom w:w="80" w:type="dxa"/>
              <w:start w:w="120" w:type="dxa"/>
              <w:end w:w="120" w:type="dxa"/>
            </w:tcMar>
          </w:tcPr>
          <w:p>
            <w:pPr>
              <w:spacing w:before="0" w:after="60" w:line="240" w:lineRule="auto"/>
            </w:pPr>
            <w:r>
              <w:rPr>
                <w:rFonts w:ascii="Calibri" w:hAnsi="Calibri"/>
                <w:color w:val="20252B"/>
                <w:sz w:val="16"/>
              </w:rPr>
              <w:t>12</w:t>
            </w:r>
          </w:p>
        </w:tc>
        <w:tc>
          <w:tcPr>
            <w:tcW w:type="dxa" w:w="6360"/>
            <w:vAlign w:val="center"/>
            <w:tcMar>
              <w:top w:w="80" w:type="dxa"/>
              <w:bottom w:w="80" w:type="dxa"/>
              <w:start w:w="120" w:type="dxa"/>
              <w:end w:w="120" w:type="dxa"/>
            </w:tcMar>
          </w:tcPr>
          <w:p>
            <w:pPr>
              <w:spacing w:before="0" w:after="60" w:line="240" w:lineRule="auto"/>
            </w:pPr>
            <w:r>
              <w:rPr>
                <w:rFonts w:ascii="Calibri" w:hAnsi="Calibri"/>
                <w:color w:val="20252B"/>
                <w:sz w:val="16"/>
              </w:rPr>
              <w:t>Equipes UVIS, membros, contas operacionais e administração central</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veiculos</w:t>
            </w:r>
          </w:p>
        </w:tc>
        <w:tc>
          <w:tcPr>
            <w:tcW w:type="dxa" w:w="8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23</w:t>
            </w:r>
          </w:p>
        </w:tc>
        <w:tc>
          <w:tcPr>
            <w:tcW w:type="dxa" w:w="63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Veículos, logs, turnos, abastecimentos, limpeza, alertas, exclusões e exportações</w:t>
            </w:r>
          </w:p>
        </w:tc>
      </w:tr>
    </w:tbl>
    <w:p>
      <w:pPr>
        <w:spacing w:before="0" w:after="40"/>
      </w:pPr>
    </w:p>
    <w:p>
      <w:pPr>
        <w:pStyle w:val="Heading2"/>
      </w:pPr>
      <w:r>
        <w:t>6.1 Componentes compartilhados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70"/>
        <w:gridCol w:w="5890"/>
      </w:tblGrid>
      <w:tr>
        <w:trPr>
          <w:tblHeader w:val="true"/>
        </w:trPr>
        <w:tc>
          <w:tcPr>
            <w:tcW w:type="dxa" w:w="3470"/>
            <w:shd w:fill="E8EEF5"/>
            <w:vAlign w:val="center"/>
            <w:tcMar>
              <w:top w:w="80" w:type="dxa"/>
              <w:bottom w:w="80" w:type="dxa"/>
              <w:start w:w="120" w:type="dxa"/>
              <w:end w:w="120" w:type="dxa"/>
            </w:tcMar>
          </w:tcPr>
          <w:p>
            <w:pPr>
              <w:spacing w:before="0" w:after="60" w:line="240" w:lineRule="auto"/>
            </w:pPr>
            <w:r>
              <w:rPr>
                <w:rFonts w:ascii="Calibri" w:hAnsi="Calibri"/>
                <w:b/>
                <w:color w:val="18324B"/>
                <w:sz w:val="17"/>
              </w:rPr>
              <w:t>Componente</w:t>
            </w:r>
          </w:p>
        </w:tc>
        <w:tc>
          <w:tcPr>
            <w:tcW w:type="dxa" w:w="5890"/>
            <w:shd w:fill="E8EEF5"/>
            <w:vAlign w:val="center"/>
            <w:tcMar>
              <w:top w:w="80" w:type="dxa"/>
              <w:bottom w:w="80" w:type="dxa"/>
              <w:start w:w="120" w:type="dxa"/>
              <w:end w:w="120" w:type="dxa"/>
            </w:tcMar>
          </w:tcPr>
          <w:p>
            <w:pPr>
              <w:spacing w:before="0" w:after="60" w:line="240" w:lineRule="auto"/>
            </w:pPr>
            <w:r>
              <w:rPr>
                <w:rFonts w:ascii="Calibri" w:hAnsi="Calibri"/>
                <w:b/>
                <w:color w:val="18324B"/>
                <w:sz w:val="17"/>
              </w:rPr>
              <w:t>Função interna</w:t>
            </w:r>
          </w:p>
        </w:tc>
      </w:tr>
      <w:tr>
        <w:tc>
          <w:tcPr>
            <w:tcW w:type="dxa" w:w="3470"/>
            <w:vAlign w:val="center"/>
            <w:tcMar>
              <w:top w:w="80" w:type="dxa"/>
              <w:bottom w:w="80" w:type="dxa"/>
              <w:start w:w="120" w:type="dxa"/>
              <w:end w:w="120" w:type="dxa"/>
            </w:tcMar>
          </w:tcPr>
          <w:p>
            <w:pPr>
              <w:spacing w:before="0" w:after="60" w:line="240" w:lineRule="auto"/>
            </w:pPr>
            <w:r>
              <w:rPr>
                <w:rFonts w:ascii="Calibri" w:hAnsi="Calibri"/>
                <w:color w:val="20252B"/>
                <w:sz w:val="17"/>
              </w:rPr>
              <w:t>app/shared/access.py</w:t>
            </w:r>
          </w:p>
        </w:tc>
        <w:tc>
          <w:tcPr>
            <w:tcW w:type="dxa" w:w="5890"/>
            <w:vAlign w:val="center"/>
            <w:tcMar>
              <w:top w:w="80" w:type="dxa"/>
              <w:bottom w:w="80" w:type="dxa"/>
              <w:start w:w="120" w:type="dxa"/>
              <w:end w:w="120" w:type="dxa"/>
            </w:tcMar>
          </w:tcPr>
          <w:p>
            <w:pPr>
              <w:spacing w:before="0" w:after="60" w:line="240" w:lineRule="auto"/>
            </w:pPr>
            <w:r>
              <w:rPr>
                <w:rFonts w:ascii="Calibri" w:hAnsi="Calibri"/>
                <w:color w:val="20252B"/>
                <w:sz w:val="17"/>
              </w:rPr>
              <w:t>Normalização de papéis e filtros de prefeitura/região</w:t>
            </w:r>
          </w:p>
        </w:tc>
      </w:tr>
      <w:tr>
        <w:tc>
          <w:tcPr>
            <w:tcW w:type="dxa" w:w="347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app/shared/formatters.py</w:t>
            </w:r>
          </w:p>
        </w:tc>
        <w:tc>
          <w:tcPr>
            <w:tcW w:type="dxa" w:w="589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Formatação de moeda e telefone</w:t>
            </w:r>
          </w:p>
        </w:tc>
      </w:tr>
      <w:tr>
        <w:tc>
          <w:tcPr>
            <w:tcW w:type="dxa" w:w="3470"/>
            <w:vAlign w:val="center"/>
            <w:tcMar>
              <w:top w:w="80" w:type="dxa"/>
              <w:bottom w:w="80" w:type="dxa"/>
              <w:start w:w="120" w:type="dxa"/>
              <w:end w:w="120" w:type="dxa"/>
            </w:tcMar>
          </w:tcPr>
          <w:p>
            <w:pPr>
              <w:spacing w:before="0" w:after="60" w:line="240" w:lineRule="auto"/>
            </w:pPr>
            <w:r>
              <w:rPr>
                <w:rFonts w:ascii="Calibri" w:hAnsi="Calibri"/>
                <w:color w:val="20252B"/>
                <w:sz w:val="17"/>
              </w:rPr>
              <w:t>app/shared/geofencing.py</w:t>
            </w:r>
          </w:p>
        </w:tc>
        <w:tc>
          <w:tcPr>
            <w:tcW w:type="dxa" w:w="5890"/>
            <w:vAlign w:val="center"/>
            <w:tcMar>
              <w:top w:w="80" w:type="dxa"/>
              <w:bottom w:w="80" w:type="dxa"/>
              <w:start w:w="120" w:type="dxa"/>
              <w:end w:w="120" w:type="dxa"/>
            </w:tcMar>
          </w:tcPr>
          <w:p>
            <w:pPr>
              <w:spacing w:before="0" w:after="60" w:line="240" w:lineRule="auto"/>
            </w:pPr>
            <w:r>
              <w:rPr>
                <w:rFonts w:ascii="Calibri" w:hAnsi="Calibri"/>
                <w:color w:val="20252B"/>
                <w:sz w:val="17"/>
              </w:rPr>
              <w:t>Detecção de áreas geográficas restritas</w:t>
            </w:r>
          </w:p>
        </w:tc>
      </w:tr>
      <w:tr>
        <w:tc>
          <w:tcPr>
            <w:tcW w:type="dxa" w:w="347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app/shared/os_history_filters.py</w:t>
            </w:r>
          </w:p>
        </w:tc>
        <w:tc>
          <w:tcPr>
            <w:tcW w:type="dxa" w:w="589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Filtros reutilizáveis de histórico e retorno automático</w:t>
            </w:r>
          </w:p>
        </w:tc>
      </w:tr>
      <w:tr>
        <w:tc>
          <w:tcPr>
            <w:tcW w:type="dxa" w:w="3470"/>
            <w:vAlign w:val="center"/>
            <w:tcMar>
              <w:top w:w="80" w:type="dxa"/>
              <w:bottom w:w="80" w:type="dxa"/>
              <w:start w:w="120" w:type="dxa"/>
              <w:end w:w="120" w:type="dxa"/>
            </w:tcMar>
          </w:tcPr>
          <w:p>
            <w:pPr>
              <w:spacing w:before="0" w:after="60" w:line="240" w:lineRule="auto"/>
            </w:pPr>
            <w:r>
              <w:rPr>
                <w:rFonts w:ascii="Calibri" w:hAnsi="Calibri"/>
                <w:color w:val="20252B"/>
                <w:sz w:val="17"/>
              </w:rPr>
              <w:t>app/shared/place_id.py</w:t>
            </w:r>
          </w:p>
        </w:tc>
        <w:tc>
          <w:tcPr>
            <w:tcW w:type="dxa" w:w="5890"/>
            <w:vAlign w:val="center"/>
            <w:tcMar>
              <w:top w:w="80" w:type="dxa"/>
              <w:bottom w:w="80" w:type="dxa"/>
              <w:start w:w="120" w:type="dxa"/>
              <w:end w:w="120" w:type="dxa"/>
            </w:tcMar>
          </w:tcPr>
          <w:p>
            <w:pPr>
              <w:spacing w:before="0" w:after="60" w:line="240" w:lineRule="auto"/>
            </w:pPr>
            <w:r>
              <w:rPr>
                <w:rFonts w:ascii="Calibri" w:hAnsi="Calibri"/>
                <w:color w:val="20252B"/>
                <w:sz w:val="17"/>
              </w:rPr>
              <w:t>Resolução e normalização de Google place ID</w:t>
            </w:r>
          </w:p>
        </w:tc>
      </w:tr>
      <w:tr>
        <w:tc>
          <w:tcPr>
            <w:tcW w:type="dxa" w:w="347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app/shared/presence.py</w:t>
            </w:r>
          </w:p>
        </w:tc>
        <w:tc>
          <w:tcPr>
            <w:tcW w:type="dxa" w:w="589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Registro limitado de presença e login/logout</w:t>
            </w:r>
          </w:p>
        </w:tc>
      </w:tr>
      <w:tr>
        <w:tc>
          <w:tcPr>
            <w:tcW w:type="dxa" w:w="3470"/>
            <w:vAlign w:val="center"/>
            <w:tcMar>
              <w:top w:w="80" w:type="dxa"/>
              <w:bottom w:w="80" w:type="dxa"/>
              <w:start w:w="120" w:type="dxa"/>
              <w:end w:w="120" w:type="dxa"/>
            </w:tcMar>
          </w:tcPr>
          <w:p>
            <w:pPr>
              <w:spacing w:before="0" w:after="60" w:line="240" w:lineRule="auto"/>
            </w:pPr>
            <w:r>
              <w:rPr>
                <w:rFonts w:ascii="Calibri" w:hAnsi="Calibri"/>
                <w:color w:val="20252B"/>
                <w:sz w:val="17"/>
              </w:rPr>
              <w:t>app/shared/query_filters.py</w:t>
            </w:r>
          </w:p>
        </w:tc>
        <w:tc>
          <w:tcPr>
            <w:tcW w:type="dxa" w:w="5890"/>
            <w:vAlign w:val="center"/>
            <w:tcMar>
              <w:top w:w="80" w:type="dxa"/>
              <w:bottom w:w="80" w:type="dxa"/>
              <w:start w:w="120" w:type="dxa"/>
              <w:end w:w="120" w:type="dxa"/>
            </w:tcMar>
          </w:tcPr>
          <w:p>
            <w:pPr>
              <w:spacing w:before="0" w:after="60" w:line="240" w:lineRule="auto"/>
            </w:pPr>
            <w:r>
              <w:rPr>
                <w:rFonts w:ascii="Calibri" w:hAnsi="Calibri"/>
                <w:color w:val="20252B"/>
                <w:sz w:val="17"/>
              </w:rPr>
              <w:t>Parsing de filtros e valores múltiplos</w:t>
            </w:r>
          </w:p>
        </w:tc>
      </w:tr>
      <w:tr>
        <w:tc>
          <w:tcPr>
            <w:tcW w:type="dxa" w:w="347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app/shared/redirects.py</w:t>
            </w:r>
          </w:p>
        </w:tc>
        <w:tc>
          <w:tcPr>
            <w:tcW w:type="dxa" w:w="589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Redirecionamentos seguros para destinos internos</w:t>
            </w:r>
          </w:p>
        </w:tc>
      </w:tr>
      <w:tr>
        <w:tc>
          <w:tcPr>
            <w:tcW w:type="dxa" w:w="3470"/>
            <w:vAlign w:val="center"/>
            <w:tcMar>
              <w:top w:w="80" w:type="dxa"/>
              <w:bottom w:w="80" w:type="dxa"/>
              <w:start w:w="120" w:type="dxa"/>
              <w:end w:w="120" w:type="dxa"/>
            </w:tcMar>
          </w:tcPr>
          <w:p>
            <w:pPr>
              <w:spacing w:before="0" w:after="60" w:line="240" w:lineRule="auto"/>
            </w:pPr>
            <w:r>
              <w:rPr>
                <w:rFonts w:ascii="Calibri" w:hAnsi="Calibri"/>
                <w:color w:val="20252B"/>
                <w:sz w:val="17"/>
              </w:rPr>
              <w:t>app/shared/retorno_ciclo.py</w:t>
            </w:r>
          </w:p>
        </w:tc>
        <w:tc>
          <w:tcPr>
            <w:tcW w:type="dxa" w:w="5890"/>
            <w:vAlign w:val="center"/>
            <w:tcMar>
              <w:top w:w="80" w:type="dxa"/>
              <w:bottom w:w="80" w:type="dxa"/>
              <w:start w:w="120" w:type="dxa"/>
              <w:end w:w="120" w:type="dxa"/>
            </w:tcMar>
          </w:tcPr>
          <w:p>
            <w:pPr>
              <w:spacing w:before="0" w:after="60" w:line="240" w:lineRule="auto"/>
            </w:pPr>
            <w:r>
              <w:rPr>
                <w:rFonts w:ascii="Calibri" w:hAnsi="Calibri"/>
                <w:color w:val="20252B"/>
                <w:sz w:val="17"/>
              </w:rPr>
              <w:t>Montagem, navegação e resumo do ciclo de OS de retorno</w:t>
            </w:r>
          </w:p>
        </w:tc>
      </w:tr>
      <w:tr>
        <w:tc>
          <w:tcPr>
            <w:tcW w:type="dxa" w:w="347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app/shared/skybox.py</w:t>
            </w:r>
          </w:p>
        </w:tc>
        <w:tc>
          <w:tcPr>
            <w:tcW w:type="dxa" w:w="589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Upload, download, streaming, range e exclusão via WebDAV</w:t>
            </w:r>
          </w:p>
        </w:tc>
      </w:tr>
      <w:tr>
        <w:tc>
          <w:tcPr>
            <w:tcW w:type="dxa" w:w="3470"/>
            <w:vAlign w:val="center"/>
            <w:tcMar>
              <w:top w:w="80" w:type="dxa"/>
              <w:bottom w:w="80" w:type="dxa"/>
              <w:start w:w="120" w:type="dxa"/>
              <w:end w:w="120" w:type="dxa"/>
            </w:tcMar>
          </w:tcPr>
          <w:p>
            <w:pPr>
              <w:spacing w:before="0" w:after="60" w:line="240" w:lineRule="auto"/>
            </w:pPr>
            <w:r>
              <w:rPr>
                <w:rFonts w:ascii="Calibri" w:hAnsi="Calibri"/>
                <w:color w:val="20252B"/>
                <w:sz w:val="17"/>
              </w:rPr>
              <w:t>app/shared/solicitacao_focos.py</w:t>
            </w:r>
          </w:p>
        </w:tc>
        <w:tc>
          <w:tcPr>
            <w:tcW w:type="dxa" w:w="5890"/>
            <w:vAlign w:val="center"/>
            <w:tcMar>
              <w:top w:w="80" w:type="dxa"/>
              <w:bottom w:w="80" w:type="dxa"/>
              <w:start w:w="120" w:type="dxa"/>
              <w:end w:w="120" w:type="dxa"/>
            </w:tcMar>
          </w:tcPr>
          <w:p>
            <w:pPr>
              <w:spacing w:before="0" w:after="60" w:line="240" w:lineRule="auto"/>
            </w:pPr>
            <w:r>
              <w:rPr>
                <w:rFonts w:ascii="Calibri" w:hAnsi="Calibri"/>
                <w:color w:val="20252B"/>
                <w:sz w:val="17"/>
              </w:rPr>
              <w:t>Catálogo e validação de foco, tipo de visita e imóvel</w:t>
            </w:r>
          </w:p>
        </w:tc>
      </w:tr>
      <w:tr>
        <w:tc>
          <w:tcPr>
            <w:tcW w:type="dxa" w:w="347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app/shared/timezone.py</w:t>
            </w:r>
          </w:p>
        </w:tc>
        <w:tc>
          <w:tcPr>
            <w:tcW w:type="dxa" w:w="589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Conversão para America/Sao_Paulo</w:t>
            </w:r>
          </w:p>
        </w:tc>
      </w:tr>
      <w:tr>
        <w:tc>
          <w:tcPr>
            <w:tcW w:type="dxa" w:w="3470"/>
            <w:vAlign w:val="center"/>
            <w:tcMar>
              <w:top w:w="80" w:type="dxa"/>
              <w:bottom w:w="80" w:type="dxa"/>
              <w:start w:w="120" w:type="dxa"/>
              <w:end w:w="120" w:type="dxa"/>
            </w:tcMar>
          </w:tcPr>
          <w:p>
            <w:pPr>
              <w:spacing w:before="0" w:after="60" w:line="240" w:lineRule="auto"/>
            </w:pPr>
            <w:r>
              <w:rPr>
                <w:rFonts w:ascii="Calibri" w:hAnsi="Calibri"/>
                <w:color w:val="20252B"/>
                <w:sz w:val="17"/>
              </w:rPr>
              <w:t>app/shared/uploads.py</w:t>
            </w:r>
          </w:p>
        </w:tc>
        <w:tc>
          <w:tcPr>
            <w:tcW w:type="dxa" w:w="5890"/>
            <w:vAlign w:val="center"/>
            <w:tcMar>
              <w:top w:w="80" w:type="dxa"/>
              <w:bottom w:w="80" w:type="dxa"/>
              <w:start w:w="120" w:type="dxa"/>
              <w:end w:w="120" w:type="dxa"/>
            </w:tcMar>
          </w:tcPr>
          <w:p>
            <w:pPr>
              <w:spacing w:before="0" w:after="60" w:line="240" w:lineRule="auto"/>
            </w:pPr>
            <w:r>
              <w:rPr>
                <w:rFonts w:ascii="Calibri" w:hAnsi="Calibri"/>
                <w:color w:val="20252B"/>
                <w:sz w:val="17"/>
              </w:rPr>
              <w:t>Pasta padrão e extensões permitidas</w:t>
            </w:r>
          </w:p>
        </w:tc>
      </w:tr>
      <w:tr>
        <w:tc>
          <w:tcPr>
            <w:tcW w:type="dxa" w:w="347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app/shared/validators.py</w:t>
            </w:r>
          </w:p>
        </w:tc>
        <w:tc>
          <w:tcPr>
            <w:tcW w:type="dxa" w:w="589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Validações reutilizáveis de entrada</w:t>
            </w:r>
          </w:p>
        </w:tc>
      </w:tr>
      <w:tr>
        <w:tc>
          <w:tcPr>
            <w:tcW w:type="dxa" w:w="3470"/>
            <w:vAlign w:val="center"/>
            <w:tcMar>
              <w:top w:w="80" w:type="dxa"/>
              <w:bottom w:w="80" w:type="dxa"/>
              <w:start w:w="120" w:type="dxa"/>
              <w:end w:w="120" w:type="dxa"/>
            </w:tcMar>
          </w:tcPr>
          <w:p>
            <w:pPr>
              <w:spacing w:before="0" w:after="60" w:line="240" w:lineRule="auto"/>
            </w:pPr>
            <w:r>
              <w:rPr>
                <w:rFonts w:ascii="Calibri" w:hAnsi="Calibri"/>
                <w:color w:val="20252B"/>
                <w:sz w:val="17"/>
              </w:rPr>
              <w:t>app/clients/cep_client.py</w:t>
            </w:r>
          </w:p>
        </w:tc>
        <w:tc>
          <w:tcPr>
            <w:tcW w:type="dxa" w:w="5890"/>
            <w:vAlign w:val="center"/>
            <w:tcMar>
              <w:top w:w="80" w:type="dxa"/>
              <w:bottom w:w="80" w:type="dxa"/>
              <w:start w:w="120" w:type="dxa"/>
              <w:end w:w="120" w:type="dxa"/>
            </w:tcMar>
          </w:tcPr>
          <w:p>
            <w:pPr>
              <w:spacing w:before="0" w:after="60" w:line="240" w:lineRule="auto"/>
            </w:pPr>
            <w:r>
              <w:rPr>
                <w:rFonts w:ascii="Calibri" w:hAnsi="Calibri"/>
                <w:color w:val="20252B"/>
                <w:sz w:val="17"/>
              </w:rPr>
              <w:t>ViaCEP com fallback BrasilAPI</w:t>
            </w:r>
          </w:p>
        </w:tc>
      </w:tr>
      <w:tr>
        <w:tc>
          <w:tcPr>
            <w:tcW w:type="dxa" w:w="347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app/clients/google_maps_client.py</w:t>
            </w:r>
          </w:p>
        </w:tc>
        <w:tc>
          <w:tcPr>
            <w:tcW w:type="dxa" w:w="589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Geocodificação direta e reversa pelo Google</w:t>
            </w:r>
          </w:p>
        </w:tc>
      </w:tr>
    </w:tbl>
    <w:p>
      <w:pPr>
        <w:spacing w:before="0" w:after="40"/>
      </w:pPr>
    </w:p>
    <w:p>
      <w:pPr>
        <w:pStyle w:val="Heading1"/>
        <w:pageBreakBefore/>
      </w:pPr>
      <w:r>
        <w:t>7. Especificação funcional por domínio</w:t>
      </w:r>
    </w:p>
    <w:p>
      <w:pPr>
        <w:pStyle w:val="Heading2"/>
      </w:pPr>
      <w:r>
        <w:t>7.1 Solicitações urbanas e UVIS</w:t>
      </w:r>
    </w:p>
    <w:p>
      <w:pPr>
        <w:widowControl/>
      </w:pPr>
      <w:r>
        <w:rPr>
          <w:rFonts w:ascii="Calibri" w:hAnsi="Calibri"/>
          <w:color w:val="20252B"/>
          <w:sz w:val="22"/>
        </w:rPr>
        <w:t>A solicitação representa a demanda inicial. Ela contém data e hora de agendamento, foco, tipo de operação, tipo de visita, tipo de imóvel, altura de voo, distrito, endereço, coordenadas, place ID, perímetros, anexos, protocolo, justificativa, equipe, piloto, status e vínculo com o usuário solicitante.</w:t>
      </w:r>
    </w:p>
    <w:p>
      <w:pPr>
        <w:widowControl/>
      </w:pPr>
      <w:r>
        <w:rPr>
          <w:rFonts w:ascii="Calibri" w:hAnsi="Calibri"/>
          <w:color w:val="20252B"/>
          <w:sz w:val="22"/>
        </w:rPr>
        <w:t>No cadastro, o sistema:</w:t>
      </w:r>
    </w:p>
    <w:p>
      <w:pPr>
        <w:numPr>
          <w:ilvl w:val="0"/>
          <w:numId w:val="104"/>
        </w:numPr>
        <w:spacing w:after="80" w:line="300" w:lineRule="auto"/>
      </w:pPr>
      <w:r>
        <w:rPr>
          <w:rFonts w:ascii="Calibri" w:hAnsi="Calibri"/>
          <w:color w:val="20252B"/>
          <w:sz w:val="22"/>
        </w:rPr>
        <w:t>valida que o logradouro não contenha indevidamente o número predial;</w:t>
      </w:r>
    </w:p>
    <w:p>
      <w:pPr>
        <w:numPr>
          <w:ilvl w:val="0"/>
          <w:numId w:val="104"/>
        </w:numPr>
        <w:spacing w:after="80" w:line="300" w:lineRule="auto"/>
      </w:pPr>
      <w:r>
        <w:rPr>
          <w:rFonts w:ascii="Calibri" w:hAnsi="Calibri"/>
          <w:color w:val="20252B"/>
          <w:sz w:val="22"/>
        </w:rPr>
        <w:t>aceita número de imóvel controlado ou a marca S/N;</w:t>
      </w:r>
    </w:p>
    <w:p>
      <w:pPr>
        <w:numPr>
          <w:ilvl w:val="0"/>
          <w:numId w:val="104"/>
        </w:numPr>
        <w:spacing w:after="80" w:line="300" w:lineRule="auto"/>
      </w:pPr>
      <w:r>
        <w:rPr>
          <w:rFonts w:ascii="Calibri" w:hAnsi="Calibri"/>
          <w:color w:val="20252B"/>
          <w:sz w:val="22"/>
        </w:rPr>
        <w:t>exige distrito administrativo;</w:t>
      </w:r>
    </w:p>
    <w:p>
      <w:pPr>
        <w:numPr>
          <w:ilvl w:val="0"/>
          <w:numId w:val="104"/>
        </w:numPr>
        <w:spacing w:after="80" w:line="300" w:lineRule="auto"/>
      </w:pPr>
      <w:r>
        <w:rPr>
          <w:rFonts w:ascii="Calibri" w:hAnsi="Calibri"/>
          <w:color w:val="20252B"/>
          <w:sz w:val="22"/>
        </w:rPr>
        <w:t>define a UVIS responsável conforme perfil;</w:t>
      </w:r>
    </w:p>
    <w:p>
      <w:pPr>
        <w:numPr>
          <w:ilvl w:val="0"/>
          <w:numId w:val="104"/>
        </w:numPr>
        <w:spacing w:after="80" w:line="300" w:lineRule="auto"/>
      </w:pPr>
      <w:r>
        <w:rPr>
          <w:rFonts w:ascii="Calibri" w:hAnsi="Calibri"/>
          <w:color w:val="20252B"/>
          <w:sz w:val="22"/>
        </w:rPr>
        <w:t>resolve o place ID quando necessário;</w:t>
      </w:r>
    </w:p>
    <w:p>
      <w:pPr>
        <w:numPr>
          <w:ilvl w:val="0"/>
          <w:numId w:val="104"/>
        </w:numPr>
        <w:spacing w:after="80" w:line="300" w:lineRule="auto"/>
      </w:pPr>
      <w:r>
        <w:rPr>
          <w:rFonts w:ascii="Calibri" w:hAnsi="Calibri"/>
          <w:color w:val="20252B"/>
          <w:sz w:val="22"/>
        </w:rPr>
        <w:t>verifica se existe solicitação concluída e bloqueada para o mesmo local, respeitando prefeitura;</w:t>
      </w:r>
    </w:p>
    <w:p>
      <w:pPr>
        <w:numPr>
          <w:ilvl w:val="0"/>
          <w:numId w:val="104"/>
        </w:numPr>
        <w:spacing w:after="80" w:line="300" w:lineRule="auto"/>
      </w:pPr>
      <w:r>
        <w:rPr>
          <w:rFonts w:ascii="Calibri" w:hAnsi="Calibri"/>
          <w:color w:val="20252B"/>
          <w:sz w:val="22"/>
        </w:rPr>
        <w:t>valida tipo de visita, tipo de imóvel e foco;</w:t>
      </w:r>
    </w:p>
    <w:p>
      <w:pPr>
        <w:numPr>
          <w:ilvl w:val="0"/>
          <w:numId w:val="104"/>
        </w:numPr>
        <w:spacing w:after="80" w:line="300" w:lineRule="auto"/>
      </w:pPr>
      <w:r>
        <w:rPr>
          <w:rFonts w:ascii="Calibri" w:hAnsi="Calibri"/>
          <w:color w:val="20252B"/>
          <w:sz w:val="22"/>
        </w:rPr>
        <w:t>converte coordenadas e identifica área restrita;</w:t>
      </w:r>
    </w:p>
    <w:p>
      <w:pPr>
        <w:numPr>
          <w:ilvl w:val="0"/>
          <w:numId w:val="104"/>
        </w:numPr>
        <w:spacing w:after="80" w:line="300" w:lineRule="auto"/>
      </w:pPr>
      <w:r>
        <w:rPr>
          <w:rFonts w:ascii="Calibri" w:hAnsi="Calibri"/>
          <w:color w:val="20252B"/>
          <w:sz w:val="22"/>
        </w:rPr>
        <w:t>grava a nova solicitação inicialmente como PENDENTE.</w:t>
      </w:r>
    </w:p>
    <w:p>
      <w:pPr>
        <w:widowControl/>
      </w:pPr>
      <w:r>
        <w:rPr>
          <w:rFonts w:ascii="Calibri" w:hAnsi="Calibri"/>
          <w:color w:val="20252B"/>
          <w:sz w:val="22"/>
        </w:rPr>
        <w:t>Usuários não administrativos podem editar apenas solicitações próprias e, em regra, somente quando PENDENTE ou NEGADO. Perfis administrativos podem alterar o estado, protocolo e justificativa conforme suas permissões.</w:t>
      </w:r>
    </w:p>
    <w:p>
      <w:pPr>
        <w:pStyle w:val="Heading3"/>
      </w:pPr>
      <w:r>
        <w:t>Fluxo da solicitação urbana</w:t>
      </w:r>
    </w:p>
    <w:p>
      <w:pPr>
        <w:pStyle w:val="Caption"/>
      </w:pPr>
      <w:r>
        <w:t>Figura 5 — Diagrama em Mermaid</w:t>
      </w:r>
    </w:p>
    <w:p>
      <w:pPr>
        <w:keepLines w:val="0"/>
        <w:spacing w:before="0" w:after="160" w:line="240" w:lineRule="auto"/>
        <w:ind w:left="173" w:right="173"/>
        <w:shd w:fill="F6F8FA"/>
        <w:pBdr>
          <w:top w:val="single" w:sz="4" w:space="3" w:color="D8DEE4"/>
          <w:left w:val="single" w:sz="4" w:space="3" w:color="D8DEE4"/>
          <w:bottom w:val="single" w:sz="4" w:space="3" w:color="D8DEE4"/>
          <w:right w:val="single" w:sz="4" w:space="3" w:color="D8DEE4"/>
        </w:pBdr>
      </w:pPr>
      <w:r>
        <w:rPr>
          <w:rFonts w:ascii="Courier New" w:hAnsi="Courier New"/>
          <w:color w:val="263746"/>
          <w:sz w:val="15"/>
        </w:rPr>
        <w:t>stateDiagram-v2</w:t>
        <w:br/>
      </w:r>
      <w:r>
        <w:rPr>
          <w:rFonts w:ascii="Courier New" w:hAnsi="Courier New"/>
          <w:color w:val="263746"/>
          <w:sz w:val="15"/>
        </w:rPr>
        <w:t xml:space="preserve">    [*] --&gt; PENDENTE: cadastro válido</w:t>
        <w:br/>
      </w:r>
      <w:r>
        <w:rPr>
          <w:rFonts w:ascii="Courier New" w:hAnsi="Courier New"/>
          <w:color w:val="263746"/>
          <w:sz w:val="15"/>
        </w:rPr>
        <w:t xml:space="preserve">    PENDENTE --&gt; EM_ANALISE: triagem administrativa</w:t>
        <w:br/>
      </w:r>
      <w:r>
        <w:rPr>
          <w:rFonts w:ascii="Courier New" w:hAnsi="Courier New"/>
          <w:color w:val="263746"/>
          <w:sz w:val="15"/>
        </w:rPr>
        <w:t xml:space="preserve">    EM_ANALISE --&gt; APROVADO: autorização</w:t>
        <w:br/>
      </w:r>
      <w:r>
        <w:rPr>
          <w:rFonts w:ascii="Courier New" w:hAnsi="Courier New"/>
          <w:color w:val="263746"/>
          <w:sz w:val="15"/>
        </w:rPr>
        <w:t xml:space="preserve">    EM_ANALISE --&gt; APROVADO_RECOMENDACOES: autorização condicionada</w:t>
        <w:br/>
      </w:r>
      <w:r>
        <w:rPr>
          <w:rFonts w:ascii="Courier New" w:hAnsi="Courier New"/>
          <w:color w:val="263746"/>
          <w:sz w:val="15"/>
        </w:rPr>
        <w:t xml:space="preserve">    EM_ANALISE --&gt; NEGADO: decisão negativa</w:t>
        <w:br/>
      </w:r>
      <w:r>
        <w:rPr>
          <w:rFonts w:ascii="Courier New" w:hAnsi="Courier New"/>
          <w:color w:val="263746"/>
          <w:sz w:val="15"/>
        </w:rPr>
        <w:t xml:space="preserve">    NEGADO --&gt; PENDENTE: correção e reenvio permitido</w:t>
        <w:br/>
      </w:r>
      <w:r>
        <w:rPr>
          <w:rFonts w:ascii="Courier New" w:hAnsi="Courier New"/>
          <w:color w:val="263746"/>
          <w:sz w:val="15"/>
        </w:rPr>
        <w:t xml:space="preserve">    APROVADO --&gt; EM_EXECUCAO: abertura/preenchimento da OS</w:t>
        <w:br/>
      </w:r>
      <w:r>
        <w:rPr>
          <w:rFonts w:ascii="Courier New" w:hAnsi="Courier New"/>
          <w:color w:val="263746"/>
          <w:sz w:val="15"/>
        </w:rPr>
        <w:t xml:space="preserve">    APROVADO_RECOMENDACOES --&gt; EM_EXECUCAO</w:t>
        <w:br/>
      </w:r>
      <w:r>
        <w:rPr>
          <w:rFonts w:ascii="Courier New" w:hAnsi="Courier New"/>
          <w:color w:val="263746"/>
          <w:sz w:val="15"/>
        </w:rPr>
        <w:t xml:space="preserve">    EM_EXECUCAO --&gt; CONCLUIDO: formulário concluído</w:t>
        <w:br/>
      </w:r>
      <w:r>
        <w:rPr>
          <w:rFonts w:ascii="Courier New" w:hAnsi="Courier New"/>
          <w:color w:val="263746"/>
          <w:sz w:val="15"/>
        </w:rPr>
        <w:t xml:space="preserve">    PENDENTE --&gt; CANCELADO: cancelamento autorizado</w:t>
        <w:br/>
      </w:r>
      <w:r>
        <w:rPr>
          <w:rFonts w:ascii="Courier New" w:hAnsi="Courier New"/>
          <w:color w:val="263746"/>
          <w:sz w:val="15"/>
        </w:rPr>
        <w:t xml:space="preserve">    EM_ANALISE --&gt; CANCELADO: cancelamento autorizado</w:t>
      </w:r>
    </w:p>
    <w:p>
      <w:pPr>
        <w:pStyle w:val="Heading2"/>
      </w:pPr>
      <w:r>
        <w:t>7.2 Administração e gestão</w:t>
      </w:r>
    </w:p>
    <w:p>
      <w:pPr>
        <w:widowControl/>
      </w:pPr>
      <w:r>
        <w:rPr>
          <w:rFonts w:ascii="Calibri" w:hAnsi="Calibri"/>
          <w:color w:val="20252B"/>
          <w:sz w:val="22"/>
        </w:rPr>
        <w:t>O painel administrativo reúne filtros por status, período, endereço, UVIS, região, prefeitura, equipe e piloto. Permite decidir solicitações, atribuir recursos, consultar andamento e histórico de OS, visualizar mapas, gerar relatórios e administrar cadastros estruturais.</w:t>
      </w:r>
    </w:p>
    <w:p>
      <w:pPr>
        <w:widowControl/>
      </w:pPr>
      <w:r>
        <w:rPr>
          <w:rFonts w:ascii="Calibri" w:hAnsi="Calibri"/>
          <w:color w:val="20252B"/>
          <w:sz w:val="22"/>
        </w:rPr>
        <w:t>A aplicação diferencia permissões de visualização e edição. Perfis de leitura não recebem automaticamente capacidade de mutação. Usuários regionais e de prefeitura têm consultas limitadas ao respectivo escopo.</w:t>
      </w:r>
    </w:p>
    <w:p>
      <w:pPr>
        <w:pStyle w:val="Heading2"/>
      </w:pPr>
      <w:r>
        <w:t>7.3 Execução de ordem de serviço urbana</w:t>
      </w:r>
    </w:p>
    <w:p>
      <w:pPr>
        <w:widowControl/>
      </w:pPr>
      <w:r>
        <w:rPr>
          <w:rFonts w:ascii="Calibri" w:hAnsi="Calibri"/>
          <w:color w:val="20252B"/>
          <w:sz w:val="22"/>
        </w:rPr>
        <w:t>A OS urbana registra a execução: responsável, data e horários, situação da aplicação, larva visualizada, necessidade de retorno, produto, formulação, dosagem, quantidade aplicada, taxa/área, tipo de aplicação, drones de pulverização e monitoramento, clima, motivo de não realização, observações, piloto, auxiliar, assinaturas e mídias.</w:t>
      </w:r>
    </w:p>
    <w:p>
      <w:pPr>
        <w:widowControl/>
      </w:pPr>
      <w:r>
        <w:rPr>
          <w:rFonts w:ascii="Calibri" w:hAnsi="Calibri"/>
          <w:color w:val="20252B"/>
          <w:sz w:val="22"/>
        </w:rPr>
        <w:t>O sistema disponibiliza:</w:t>
      </w:r>
    </w:p>
    <w:p>
      <w:pPr>
        <w:numPr>
          <w:ilvl w:val="0"/>
          <w:numId w:val="100"/>
        </w:numPr>
        <w:spacing w:after="80" w:line="300" w:lineRule="auto"/>
      </w:pPr>
      <w:r>
        <w:rPr>
          <w:rFonts w:ascii="Calibri" w:hAnsi="Calibri"/>
          <w:color w:val="20252B"/>
          <w:sz w:val="22"/>
        </w:rPr>
        <w:t>fila de OS aprovadas por piloto/equipe;</w:t>
      </w:r>
    </w:p>
    <w:p>
      <w:pPr>
        <w:numPr>
          <w:ilvl w:val="0"/>
          <w:numId w:val="100"/>
        </w:numPr>
        <w:spacing w:after="80" w:line="300" w:lineRule="auto"/>
      </w:pPr>
      <w:r>
        <w:rPr>
          <w:rFonts w:ascii="Calibri" w:hAnsi="Calibri"/>
          <w:color w:val="20252B"/>
          <w:sz w:val="22"/>
        </w:rPr>
        <w:t>formulário operacional;</w:t>
      </w:r>
    </w:p>
    <w:p>
      <w:pPr>
        <w:numPr>
          <w:ilvl w:val="0"/>
          <w:numId w:val="100"/>
        </w:numPr>
        <w:spacing w:after="80" w:line="300" w:lineRule="auto"/>
      </w:pPr>
      <w:r>
        <w:rPr>
          <w:rFonts w:ascii="Calibri" w:hAnsi="Calibri"/>
          <w:color w:val="20252B"/>
          <w:sz w:val="22"/>
        </w:rPr>
        <w:t>cálculo e registro de dosagem planejada;</w:t>
      </w:r>
    </w:p>
    <w:p>
      <w:pPr>
        <w:numPr>
          <w:ilvl w:val="0"/>
          <w:numId w:val="100"/>
        </w:numPr>
        <w:spacing w:after="80" w:line="300" w:lineRule="auto"/>
      </w:pPr>
      <w:r>
        <w:rPr>
          <w:rFonts w:ascii="Calibri" w:hAnsi="Calibri"/>
          <w:color w:val="20252B"/>
          <w:sz w:val="22"/>
        </w:rPr>
        <w:t>associação de drones e preservação de snapshot dos dados do equipamento;</w:t>
      </w:r>
    </w:p>
    <w:p>
      <w:pPr>
        <w:numPr>
          <w:ilvl w:val="0"/>
          <w:numId w:val="100"/>
        </w:numPr>
        <w:spacing w:after="80" w:line="300" w:lineRule="auto"/>
      </w:pPr>
      <w:r>
        <w:rPr>
          <w:rFonts w:ascii="Calibri" w:hAnsi="Calibri"/>
          <w:color w:val="20252B"/>
          <w:sz w:val="22"/>
        </w:rPr>
        <w:t>conclusão transacional da solicitação/OS;</w:t>
      </w:r>
    </w:p>
    <w:p>
      <w:pPr>
        <w:numPr>
          <w:ilvl w:val="0"/>
          <w:numId w:val="100"/>
        </w:numPr>
        <w:spacing w:after="80" w:line="300" w:lineRule="auto"/>
      </w:pPr>
      <w:r>
        <w:rPr>
          <w:rFonts w:ascii="Calibri" w:hAnsi="Calibri"/>
          <w:color w:val="20252B"/>
          <w:sz w:val="22"/>
        </w:rPr>
        <w:t>exportação em PDF e Excel;</w:t>
      </w:r>
    </w:p>
    <w:p>
      <w:pPr>
        <w:numPr>
          <w:ilvl w:val="0"/>
          <w:numId w:val="100"/>
        </w:numPr>
        <w:spacing w:after="80" w:line="300" w:lineRule="auto"/>
      </w:pPr>
      <w:r>
        <w:rPr>
          <w:rFonts w:ascii="Calibri" w:hAnsi="Calibri"/>
          <w:color w:val="20252B"/>
          <w:sz w:val="22"/>
        </w:rPr>
        <w:t>leitura de mídia por usuários autorizados;</w:t>
      </w:r>
    </w:p>
    <w:p>
      <w:pPr>
        <w:numPr>
          <w:ilvl w:val="0"/>
          <w:numId w:val="100"/>
        </w:numPr>
        <w:spacing w:after="80" w:line="300" w:lineRule="auto"/>
      </w:pPr>
      <w:r>
        <w:rPr>
          <w:rFonts w:ascii="Calibri" w:hAnsi="Calibri"/>
          <w:color w:val="20252B"/>
          <w:sz w:val="22"/>
        </w:rPr>
        <w:t>criação do retorno quando o formulário determinar nova visita.</w:t>
      </w:r>
    </w:p>
    <w:p>
      <w:pPr>
        <w:pStyle w:val="Heading2"/>
      </w:pPr>
      <w:r>
        <w:t>7.4 Retorno automático</w:t>
      </w:r>
    </w:p>
    <w:p>
      <w:pPr>
        <w:widowControl/>
      </w:pPr>
      <w:r>
        <w:rPr>
          <w:rFonts w:ascii="Calibri" w:hAnsi="Calibri"/>
          <w:color w:val="20252B"/>
          <w:sz w:val="22"/>
        </w:rPr>
        <w:t>Uma solicitação pode apontar para sua origem por origem_retorno_id e informar gerada_automaticamente. A lógica monta a cadeia com limite defensivo de 80 nós, protege contra ciclos inválidos e produz resumo de cada etapa.</w:t>
      </w:r>
    </w:p>
    <w:p>
      <w:pPr>
        <w:widowControl/>
      </w:pPr>
      <w:r>
        <w:rPr>
          <w:rFonts w:ascii="Calibri" w:hAnsi="Calibri"/>
          <w:color w:val="20252B"/>
          <w:sz w:val="22"/>
        </w:rPr>
        <w:t>Quando a execução pede retorno, uma nova solicitação é criada com herança dos dados necessários, permanece ligada à origem e retorna ao fluxo de agendamento/aprovação. O histórico pode filtrar:</w:t>
      </w:r>
    </w:p>
    <w:p>
      <w:pPr>
        <w:numPr>
          <w:ilvl w:val="0"/>
          <w:numId w:val="100"/>
        </w:numPr>
        <w:spacing w:after="80" w:line="300" w:lineRule="auto"/>
      </w:pPr>
      <w:r>
        <w:rPr>
          <w:rFonts w:ascii="Calibri" w:hAnsi="Calibri"/>
          <w:color w:val="20252B"/>
          <w:sz w:val="22"/>
        </w:rPr>
        <w:t>solicitações que são retorno;</w:t>
      </w:r>
    </w:p>
    <w:p>
      <w:pPr>
        <w:numPr>
          <w:ilvl w:val="0"/>
          <w:numId w:val="100"/>
        </w:numPr>
        <w:spacing w:after="80" w:line="300" w:lineRule="auto"/>
      </w:pPr>
      <w:r>
        <w:rPr>
          <w:rFonts w:ascii="Calibri" w:hAnsi="Calibri"/>
          <w:color w:val="20252B"/>
          <w:sz w:val="22"/>
        </w:rPr>
        <w:t>solicitações que geraram retorno;</w:t>
      </w:r>
    </w:p>
    <w:p>
      <w:pPr>
        <w:numPr>
          <w:ilvl w:val="0"/>
          <w:numId w:val="100"/>
        </w:numPr>
        <w:spacing w:after="80" w:line="300" w:lineRule="auto"/>
      </w:pPr>
      <w:r>
        <w:rPr>
          <w:rFonts w:ascii="Calibri" w:hAnsi="Calibri"/>
          <w:color w:val="20252B"/>
          <w:sz w:val="22"/>
        </w:rPr>
        <w:t>qualquer item pertencente a um ciclo;</w:t>
      </w:r>
    </w:p>
    <w:p>
      <w:pPr>
        <w:numPr>
          <w:ilvl w:val="0"/>
          <w:numId w:val="100"/>
        </w:numPr>
        <w:spacing w:after="80" w:line="300" w:lineRule="auto"/>
      </w:pPr>
      <w:r>
        <w:rPr>
          <w:rFonts w:ascii="Calibri" w:hAnsi="Calibri"/>
          <w:color w:val="20252B"/>
          <w:sz w:val="22"/>
        </w:rPr>
        <w:t>ciclo completo com OS inicial e etapas sucessoras.</w:t>
      </w:r>
    </w:p>
    <w:p>
      <w:pPr>
        <w:pStyle w:val="Caption"/>
      </w:pPr>
      <w:r>
        <w:t>Figura 6 — Diagrama em Mermaid</w:t>
      </w:r>
    </w:p>
    <w:p>
      <w:pPr>
        <w:keepLines w:val="0"/>
        <w:spacing w:before="0" w:after="160" w:line="240" w:lineRule="auto"/>
        <w:ind w:left="173" w:right="173"/>
        <w:shd w:fill="F6F8FA"/>
        <w:pBdr>
          <w:top w:val="single" w:sz="4" w:space="3" w:color="D8DEE4"/>
          <w:left w:val="single" w:sz="4" w:space="3" w:color="D8DEE4"/>
          <w:bottom w:val="single" w:sz="4" w:space="3" w:color="D8DEE4"/>
          <w:right w:val="single" w:sz="4" w:space="3" w:color="D8DEE4"/>
        </w:pBdr>
      </w:pPr>
      <w:r>
        <w:rPr>
          <w:rFonts w:ascii="Courier New" w:hAnsi="Courier New"/>
          <w:color w:val="263746"/>
          <w:sz w:val="15"/>
        </w:rPr>
        <w:t>flowchart LR</w:t>
        <w:br/>
      </w:r>
      <w:r>
        <w:rPr>
          <w:rFonts w:ascii="Courier New" w:hAnsi="Courier New"/>
          <w:color w:val="263746"/>
          <w:sz w:val="15"/>
        </w:rPr>
        <w:t xml:space="preserve">    S1[Solicitação/OS inicial] --&gt; C1[Conclusão do formulário]</w:t>
        <w:br/>
      </w:r>
      <w:r>
        <w:rPr>
          <w:rFonts w:ascii="Courier New" w:hAnsi="Courier New"/>
          <w:color w:val="263746"/>
          <w:sz w:val="15"/>
        </w:rPr>
        <w:t xml:space="preserve">    C1 --&gt; D{Campo de retorno indica nova visita?}</w:t>
        <w:br/>
      </w:r>
      <w:r>
        <w:rPr>
          <w:rFonts w:ascii="Courier New" w:hAnsi="Courier New"/>
          <w:color w:val="263746"/>
          <w:sz w:val="15"/>
        </w:rPr>
        <w:t xml:space="preserve">    D --&gt;|Não| F[Fim do ciclo]</w:t>
        <w:br/>
      </w:r>
      <w:r>
        <w:rPr>
          <w:rFonts w:ascii="Courier New" w:hAnsi="Courier New"/>
          <w:color w:val="263746"/>
          <w:sz w:val="15"/>
        </w:rPr>
        <w:t xml:space="preserve">    D --&gt;|Sim| S2[Nova solicitação automática]</w:t>
        <w:br/>
      </w:r>
      <w:r>
        <w:rPr>
          <w:rFonts w:ascii="Courier New" w:hAnsi="Courier New"/>
          <w:color w:val="263746"/>
          <w:sz w:val="15"/>
        </w:rPr>
        <w:t xml:space="preserve">    S2 --&gt; A2[Agendamento e aprovação]</w:t>
        <w:br/>
      </w:r>
      <w:r>
        <w:rPr>
          <w:rFonts w:ascii="Courier New" w:hAnsi="Courier New"/>
          <w:color w:val="263746"/>
          <w:sz w:val="15"/>
        </w:rPr>
        <w:t xml:space="preserve">    A2 --&gt; O2[Nova OS]</w:t>
        <w:br/>
      </w:r>
      <w:r>
        <w:rPr>
          <w:rFonts w:ascii="Courier New" w:hAnsi="Courier New"/>
          <w:color w:val="263746"/>
          <w:sz w:val="15"/>
        </w:rPr>
        <w:t xml:space="preserve">    O2 --&gt; C2[Conclusão da etapa]</w:t>
        <w:br/>
      </w:r>
      <w:r>
        <w:rPr>
          <w:rFonts w:ascii="Courier New" w:hAnsi="Courier New"/>
          <w:color w:val="263746"/>
          <w:sz w:val="15"/>
        </w:rPr>
        <w:t xml:space="preserve">    C2 --&gt; D2{Novo retorno?}</w:t>
        <w:br/>
      </w:r>
      <w:r>
        <w:rPr>
          <w:rFonts w:ascii="Courier New" w:hAnsi="Courier New"/>
          <w:color w:val="263746"/>
          <w:sz w:val="15"/>
        </w:rPr>
        <w:t xml:space="preserve">    D2 --&gt;|Sim| S3[Próxima etapa encadeada]</w:t>
        <w:br/>
      </w:r>
      <w:r>
        <w:rPr>
          <w:rFonts w:ascii="Courier New" w:hAnsi="Courier New"/>
          <w:color w:val="263746"/>
          <w:sz w:val="15"/>
        </w:rPr>
        <w:t xml:space="preserve">    D2 --&gt;|Não| F</w:t>
      </w:r>
    </w:p>
    <w:p>
      <w:pPr>
        <w:pStyle w:val="Heading2"/>
      </w:pPr>
      <w:r>
        <w:t>7.5 Agenda e notificações</w:t>
      </w:r>
    </w:p>
    <w:p>
      <w:pPr>
        <w:widowControl/>
      </w:pPr>
      <w:r>
        <w:rPr>
          <w:rFonts w:ascii="Calibri" w:hAnsi="Calibri"/>
          <w:color w:val="20252B"/>
          <w:sz w:val="22"/>
        </w:rPr>
        <w:t>A agenda apresenta solicitações conforme período e perfil. Há visões e filtros por piloto, equipe, UVIS e administração, exportação Excel e cálculo de rotas do dia quando aplicável. Notificações registram título, mensagem, link, data, leitura e exclusão lógica, com escopo individual ou ampliado para perfis autorizados.</w:t>
      </w:r>
    </w:p>
    <w:p>
      <w:pPr>
        <w:pStyle w:val="Heading2"/>
      </w:pPr>
      <w:r>
        <w:t>7.6 Equipes UVIS</w:t>
      </w:r>
    </w:p>
    <w:p>
      <w:pPr>
        <w:widowControl/>
      </w:pPr>
      <w:r>
        <w:rPr>
          <w:rFonts w:ascii="Calibri" w:hAnsi="Calibri"/>
          <w:color w:val="20252B"/>
          <w:sz w:val="22"/>
        </w:rPr>
        <w:t>O módulo permite criar equipes, adicionar até cinco membros, manter função e contato, gerar nomes e logins sugeridos, validar credenciais e criar conta equipe_uvis vinculada à UVIS-mãe. A equipe registra formulário próprio de execução e histórico, sem romper o escopo da unidade.</w:t>
      </w:r>
    </w:p>
    <w:p>
      <w:pPr>
        <w:pStyle w:val="Heading2"/>
      </w:pPr>
      <w:r>
        <w:t>7.7 Pilotos e equipes urbanas</w:t>
      </w:r>
    </w:p>
    <w:p>
      <w:pPr>
        <w:widowControl/>
      </w:pPr>
      <w:r>
        <w:rPr>
          <w:rFonts w:ascii="Calibri" w:hAnsi="Calibri"/>
          <w:color w:val="20252B"/>
          <w:sz w:val="22"/>
        </w:rPr>
        <w:t>Pilotos possuem prefeitura, nome, região principal e alternativa, telefone e vínculos com UVIS/equipe. Equipes agrupam pilotos, credenciais e recursos operacionais. As consultas consideram prefeitura, região e composição da equipe para evitar exibição cruzada indevida.</w:t>
      </w:r>
    </w:p>
    <w:p>
      <w:pPr>
        <w:pStyle w:val="Heading2"/>
      </w:pPr>
      <w:r>
        <w:t>7.8 Veículos e logística</w:t>
      </w:r>
    </w:p>
    <w:p>
      <w:pPr>
        <w:widowControl/>
      </w:pPr>
      <w:r>
        <w:rPr>
          <w:rFonts w:ascii="Calibri" w:hAnsi="Calibri"/>
          <w:color w:val="20252B"/>
          <w:sz w:val="22"/>
        </w:rPr>
        <w:t>O subsistema de veículos mantém cadastro, associação de equipes, logs por turno, quilometragem, abastecimentos, fotos de painel, notas fiscais, exclusões auditadas, limpezas e alertas. Há validação de variação máxima de 500 km por turno e janelas de alerta de limpeza de 14 dias para operação e 21 dias para administração.</w:t>
      </w:r>
    </w:p>
    <w:p>
      <w:pPr>
        <w:widowControl/>
      </w:pPr>
      <w:r>
        <w:rPr>
          <w:rFonts w:ascii="Calibri" w:hAnsi="Calibri"/>
          <w:color w:val="20252B"/>
          <w:sz w:val="22"/>
        </w:rPr>
        <w:t>Os checklists semanais cobrem iluminação, painel, fluidos, vidros, pneus, segurança, itens internos, lataria e assinatura do responsável. O checklist de drone cobre hélices, tanque, trem de pouso, câmeras, carregadores, baterias, cabos, correia, quantidades e observações.</w:t>
      </w:r>
    </w:p>
    <w:p>
      <w:pPr>
        <w:pStyle w:val="Heading2"/>
      </w:pPr>
      <w:r>
        <w:t>7.9 Equipamentos, manutenção e estoque</w:t>
      </w:r>
    </w:p>
    <w:p>
      <w:pPr>
        <w:widowControl/>
      </w:pPr>
      <w:r>
        <w:rPr>
          <w:rFonts w:ascii="Calibri" w:hAnsi="Calibri"/>
          <w:color w:val="20252B"/>
          <w:sz w:val="22"/>
        </w:rPr>
        <w:t>Equipamentos usam uma entidade base com especializações para drones, baterias e veículos. O módulo registra equipamentos, manutenções, peças utilizadas, histórico e estoque. EstoquePeca controla peça, quantidade, unidade e metadados; ManutencaoPecaUso associa consumo de peça a uma manutenção. Exportações geram planilhas e relatórios de acompanhamento.</w:t>
      </w:r>
    </w:p>
    <w:p>
      <w:pPr>
        <w:pStyle w:val="Heading2"/>
      </w:pPr>
      <w:r>
        <w:t>7.10 Logs DJI e rotas KML</w:t>
      </w:r>
    </w:p>
    <w:p>
      <w:pPr>
        <w:widowControl/>
      </w:pPr>
      <w:r>
        <w:rPr>
          <w:rFonts w:ascii="Calibri" w:hAnsi="Calibri"/>
          <w:color w:val="20252B"/>
          <w:sz w:val="22"/>
        </w:rPr>
        <w:t>Planilhas de voo são importadas em lotes. Cada registro recebe fingerprint único para deduplicação e armazena período, localização, aeronave, tipo de tarefa, área, quantidade, duração, cultura, piloto, equipe, campo, serial e bateria. Arquivos de rota KML recebem SHA-256, código de rota, metadados, pontos em JSON e podem ser vinculados a registros de voo e OS.</w:t>
      </w:r>
    </w:p>
    <w:p>
      <w:pPr>
        <w:widowControl/>
      </w:pPr>
      <w:r>
        <w:rPr>
          <w:rFonts w:ascii="Calibri" w:hAnsi="Calibri"/>
          <w:color w:val="20252B"/>
          <w:sz w:val="22"/>
        </w:rPr>
        <w:t>O vínculo pode usar place ID e outros critérios disponíveis, além de associação manual. O sistema permite visualizar a rota no mapa, baixar o KML, exportar registros e excluir a rota de forma controlada.</w:t>
      </w:r>
    </w:p>
    <w:p>
      <w:pPr>
        <w:pStyle w:val="Caption"/>
      </w:pPr>
      <w:r>
        <w:t>Figura 7 — Diagrama em Mermaid</w:t>
      </w:r>
    </w:p>
    <w:p>
      <w:pPr>
        <w:keepLines w:val="0"/>
        <w:spacing w:before="0" w:after="160" w:line="240" w:lineRule="auto"/>
        <w:ind w:left="173" w:right="173"/>
        <w:shd w:fill="F6F8FA"/>
        <w:pBdr>
          <w:top w:val="single" w:sz="4" w:space="3" w:color="D8DEE4"/>
          <w:left w:val="single" w:sz="4" w:space="3" w:color="D8DEE4"/>
          <w:bottom w:val="single" w:sz="4" w:space="3" w:color="D8DEE4"/>
          <w:right w:val="single" w:sz="4" w:space="3" w:color="D8DEE4"/>
        </w:pBdr>
      </w:pPr>
      <w:r>
        <w:rPr>
          <w:rFonts w:ascii="Courier New" w:hAnsi="Courier New"/>
          <w:color w:val="263746"/>
          <w:sz w:val="15"/>
        </w:rPr>
        <w:t>flowchart TD</w:t>
        <w:br/>
      </w:r>
      <w:r>
        <w:rPr>
          <w:rFonts w:ascii="Courier New" w:hAnsi="Courier New"/>
          <w:color w:val="263746"/>
          <w:sz w:val="15"/>
        </w:rPr>
        <w:t xml:space="preserve">    X[Planilha DJI XLSX] --&gt; P[Leitura e normalização]</w:t>
        <w:br/>
      </w:r>
      <w:r>
        <w:rPr>
          <w:rFonts w:ascii="Courier New" w:hAnsi="Courier New"/>
          <w:color w:val="263746"/>
          <w:sz w:val="15"/>
        </w:rPr>
        <w:t xml:space="preserve">    P --&gt; H[Fingerprint por registro]</w:t>
        <w:br/>
      </w:r>
      <w:r>
        <w:rPr>
          <w:rFonts w:ascii="Courier New" w:hAnsi="Courier New"/>
          <w:color w:val="263746"/>
          <w:sz w:val="15"/>
        </w:rPr>
        <w:t xml:space="preserve">    H --&gt; D{Registro já existe?}</w:t>
        <w:br/>
      </w:r>
      <w:r>
        <w:rPr>
          <w:rFonts w:ascii="Courier New" w:hAnsi="Courier New"/>
          <w:color w:val="263746"/>
          <w:sz w:val="15"/>
        </w:rPr>
        <w:t xml:space="preserve">    D --&gt;|Sim| SK[Ignora como duplicado]</w:t>
        <w:br/>
      </w:r>
      <w:r>
        <w:rPr>
          <w:rFonts w:ascii="Courier New" w:hAnsi="Courier New"/>
          <w:color w:val="263746"/>
          <w:sz w:val="15"/>
        </w:rPr>
        <w:t xml:space="preserve">    D --&gt;|Não| FR[DjiFlightRecord]</w:t>
        <w:br/>
      </w:r>
      <w:r>
        <w:rPr>
          <w:rFonts w:ascii="Courier New" w:hAnsi="Courier New"/>
          <w:color w:val="263746"/>
          <w:sz w:val="15"/>
        </w:rPr>
        <w:t xml:space="preserve">    K[Arquivo KML] --&gt; KH[SHA-256 e parsing]</w:t>
        <w:br/>
      </w:r>
      <w:r>
        <w:rPr>
          <w:rFonts w:ascii="Courier New" w:hAnsi="Courier New"/>
          <w:color w:val="263746"/>
          <w:sz w:val="15"/>
        </w:rPr>
        <w:t xml:space="preserve">    KH --&gt; KR[DjiFlightKmlRoute]</w:t>
        <w:br/>
      </w:r>
      <w:r>
        <w:rPr>
          <w:rFonts w:ascii="Courier New" w:hAnsi="Courier New"/>
          <w:color w:val="263746"/>
          <w:sz w:val="15"/>
        </w:rPr>
        <w:t xml:space="preserve">    KR --&gt; L{Encontrado vínculo compatível?}</w:t>
        <w:br/>
      </w:r>
      <w:r>
        <w:rPr>
          <w:rFonts w:ascii="Courier New" w:hAnsi="Courier New"/>
          <w:color w:val="263746"/>
          <w:sz w:val="15"/>
        </w:rPr>
        <w:t xml:space="preserve">    L --&gt;|Sim| FR</w:t>
        <w:br/>
      </w:r>
      <w:r>
        <w:rPr>
          <w:rFonts w:ascii="Courier New" w:hAnsi="Courier New"/>
          <w:color w:val="263746"/>
          <w:sz w:val="15"/>
        </w:rPr>
        <w:t xml:space="preserve">    L --&gt;|Manual| OS[Ordem de serviço]</w:t>
        <w:br/>
      </w:r>
      <w:r>
        <w:rPr>
          <w:rFonts w:ascii="Courier New" w:hAnsi="Courier New"/>
          <w:color w:val="263746"/>
          <w:sz w:val="15"/>
        </w:rPr>
        <w:t xml:space="preserve">    FR --&gt; RP[Relatório/exportação/mapa]</w:t>
      </w:r>
    </w:p>
    <w:p>
      <w:pPr>
        <w:pStyle w:val="Heading2"/>
      </w:pPr>
      <w:r>
        <w:t>7.11 Relatórios e exportações</w:t>
      </w:r>
    </w:p>
    <w:p>
      <w:pPr>
        <w:widowControl/>
      </w:pPr>
      <w:r>
        <w:rPr>
          <w:rFonts w:ascii="Calibri" w:hAnsi="Calibri"/>
          <w:color w:val="20252B"/>
          <w:sz w:val="22"/>
        </w:rPr>
        <w:t>O módulo de relatórios oferece visões de solicitações, OS, coleta de imagens e retornos automáticos. Os filtros incluem período, status, UVIS, região, prefeitura, equipe, piloto e atributos operacionais. As exportações preservam os filtros autorizados e podem gerar:</w:t>
      </w:r>
    </w:p>
    <w:p>
      <w:pPr>
        <w:numPr>
          <w:ilvl w:val="0"/>
          <w:numId w:val="100"/>
        </w:numPr>
        <w:spacing w:after="80" w:line="300" w:lineRule="auto"/>
      </w:pPr>
      <w:r>
        <w:rPr>
          <w:rFonts w:ascii="Calibri" w:hAnsi="Calibri"/>
          <w:color w:val="20252B"/>
          <w:sz w:val="22"/>
        </w:rPr>
        <w:t>planilhas Excel com formatação, tabelas e larguras controladas;</w:t>
      </w:r>
    </w:p>
    <w:p>
      <w:pPr>
        <w:numPr>
          <w:ilvl w:val="0"/>
          <w:numId w:val="100"/>
        </w:numPr>
        <w:spacing w:after="80" w:line="300" w:lineRule="auto"/>
      </w:pPr>
      <w:r>
        <w:rPr>
          <w:rFonts w:ascii="Calibri" w:hAnsi="Calibri"/>
          <w:color w:val="20252B"/>
          <w:sz w:val="22"/>
        </w:rPr>
        <w:t>PDFs com tabelas, gráficos, imagens, cabeçalhos e rodapés;</w:t>
      </w:r>
    </w:p>
    <w:p>
      <w:pPr>
        <w:numPr>
          <w:ilvl w:val="0"/>
          <w:numId w:val="100"/>
        </w:numPr>
        <w:spacing w:after="80" w:line="300" w:lineRule="auto"/>
      </w:pPr>
      <w:r>
        <w:rPr>
          <w:rFonts w:ascii="Calibri" w:hAnsi="Calibri"/>
          <w:color w:val="20252B"/>
          <w:sz w:val="22"/>
        </w:rPr>
        <w:t>relatórios de OS e formulários de campo;</w:t>
      </w:r>
    </w:p>
    <w:p>
      <w:pPr>
        <w:numPr>
          <w:ilvl w:val="0"/>
          <w:numId w:val="100"/>
        </w:numPr>
        <w:spacing w:after="80" w:line="300" w:lineRule="auto"/>
      </w:pPr>
      <w:r>
        <w:rPr>
          <w:rFonts w:ascii="Calibri" w:hAnsi="Calibri"/>
          <w:color w:val="20252B"/>
          <w:sz w:val="22"/>
        </w:rPr>
        <w:t>relatório de coleta de imagens com pré-busca e limite de memória;</w:t>
      </w:r>
    </w:p>
    <w:p>
      <w:pPr>
        <w:numPr>
          <w:ilvl w:val="0"/>
          <w:numId w:val="100"/>
        </w:numPr>
        <w:spacing w:after="80" w:line="300" w:lineRule="auto"/>
      </w:pPr>
      <w:r>
        <w:rPr>
          <w:rFonts w:ascii="Calibri" w:hAnsi="Calibri"/>
          <w:color w:val="20252B"/>
          <w:sz w:val="22"/>
        </w:rPr>
        <w:t>relatórios financeiros agro;</w:t>
      </w:r>
    </w:p>
    <w:p>
      <w:pPr>
        <w:numPr>
          <w:ilvl w:val="0"/>
          <w:numId w:val="100"/>
        </w:numPr>
        <w:spacing w:after="80" w:line="300" w:lineRule="auto"/>
      </w:pPr>
      <w:r>
        <w:rPr>
          <w:rFonts w:ascii="Calibri" w:hAnsi="Calibri"/>
          <w:color w:val="20252B"/>
          <w:sz w:val="22"/>
        </w:rPr>
        <w:t>documentos de orçamento, contrato e OS agro.</w:t>
      </w:r>
    </w:p>
    <w:p>
      <w:pPr>
        <w:widowControl/>
      </w:pPr>
      <w:r>
        <w:rPr>
          <w:rFonts w:ascii="Calibri" w:hAnsi="Calibri"/>
          <w:color w:val="20252B"/>
          <w:sz w:val="22"/>
        </w:rPr>
        <w:t>Trabalhos PDF de maior custo podem rodar de forma assíncrona em executor local, com acompanhamento de status.</w:t>
      </w:r>
    </w:p>
    <w:p>
      <w:pPr>
        <w:pStyle w:val="Heading2"/>
      </w:pPr>
      <w:r>
        <w:t>7.12 Módulo agro — cadastros e fluxo comercial</w:t>
      </w:r>
    </w:p>
    <w:p>
      <w:pPr>
        <w:widowControl/>
      </w:pPr>
      <w:r>
        <w:rPr>
          <w:rFonts w:ascii="Calibri" w:hAnsi="Calibri"/>
          <w:color w:val="20252B"/>
          <w:sz w:val="22"/>
        </w:rPr>
        <w:t>O módulo agro mantém clientes, fornecedores, equipes, pilotos e equipamentos próprios. Um orçamento registra cliente, propriedade, cultura, serviço, área, risco, datas, valores, drones e endereço. Para serviços que exigem mapeamento, a RD coleta condições técnicas e riscos da área.</w:t>
      </w:r>
    </w:p>
    <w:p>
      <w:pPr>
        <w:widowControl/>
      </w:pPr>
      <w:r>
        <w:rPr>
          <w:rFonts w:ascii="Calibri" w:hAnsi="Calibri"/>
          <w:color w:val="20252B"/>
          <w:sz w:val="22"/>
        </w:rPr>
        <w:t>O orçamento pode originar um contrato com dados do contratante, propriedade, escopo, valores, prazos, foro, assinatura e comprovante de pagamento. O contrato aprovado e atribuído a uma equipe pode originar uma OS agro.</w:t>
      </w:r>
    </w:p>
    <w:p>
      <w:pPr>
        <w:pStyle w:val="Heading3"/>
      </w:pPr>
      <w:r>
        <w:t>Fluxo agro ponta a ponta</w:t>
      </w:r>
    </w:p>
    <w:p>
      <w:pPr>
        <w:pStyle w:val="Caption"/>
      </w:pPr>
      <w:r>
        <w:t>Figura 8 — Diagrama em Mermaid</w:t>
      </w:r>
    </w:p>
    <w:p>
      <w:pPr>
        <w:keepLines w:val="0"/>
        <w:spacing w:before="0" w:after="160" w:line="240" w:lineRule="auto"/>
        <w:ind w:left="173" w:right="173"/>
        <w:shd w:fill="F6F8FA"/>
        <w:pBdr>
          <w:top w:val="single" w:sz="4" w:space="3" w:color="D8DEE4"/>
          <w:left w:val="single" w:sz="4" w:space="3" w:color="D8DEE4"/>
          <w:bottom w:val="single" w:sz="4" w:space="3" w:color="D8DEE4"/>
          <w:right w:val="single" w:sz="4" w:space="3" w:color="D8DEE4"/>
        </w:pBdr>
      </w:pPr>
      <w:r>
        <w:rPr>
          <w:rFonts w:ascii="Courier New" w:hAnsi="Courier New"/>
          <w:color w:val="263746"/>
          <w:sz w:val="15"/>
        </w:rPr>
        <w:t>flowchart TD</w:t>
        <w:br/>
      </w:r>
      <w:r>
        <w:rPr>
          <w:rFonts w:ascii="Courier New" w:hAnsi="Courier New"/>
          <w:color w:val="263746"/>
          <w:sz w:val="15"/>
        </w:rPr>
        <w:t xml:space="preserve">    C[Cliente agro] --&gt; O[Orçamento]</w:t>
        <w:br/>
      </w:r>
      <w:r>
        <w:rPr>
          <w:rFonts w:ascii="Courier New" w:hAnsi="Courier New"/>
          <w:color w:val="263746"/>
          <w:sz w:val="15"/>
        </w:rPr>
        <w:t xml:space="preserve">    F[Fornecedor] --&gt; FIN[Contas e saídas]</w:t>
        <w:br/>
      </w:r>
      <w:r>
        <w:rPr>
          <w:rFonts w:ascii="Courier New" w:hAnsi="Courier New"/>
          <w:color w:val="263746"/>
          <w:sz w:val="15"/>
        </w:rPr>
        <w:t xml:space="preserve">    EQ[Equipe, piloto e equipamento] --&gt; RD</w:t>
        <w:br/>
      </w:r>
      <w:r>
        <w:rPr>
          <w:rFonts w:ascii="Courier New" w:hAnsi="Courier New"/>
          <w:color w:val="263746"/>
          <w:sz w:val="15"/>
        </w:rPr>
        <w:t xml:space="preserve">    O --&gt; Q{Serviço exige mapeamento?}</w:t>
        <w:br/>
      </w:r>
      <w:r>
        <w:rPr>
          <w:rFonts w:ascii="Courier New" w:hAnsi="Courier New"/>
          <w:color w:val="263746"/>
          <w:sz w:val="15"/>
        </w:rPr>
        <w:t xml:space="preserve">    Q --&gt;|Sim| RD[RD de mapeamento]</w:t>
        <w:br/>
      </w:r>
      <w:r>
        <w:rPr>
          <w:rFonts w:ascii="Courier New" w:hAnsi="Courier New"/>
          <w:color w:val="263746"/>
          <w:sz w:val="15"/>
        </w:rPr>
        <w:t xml:space="preserve">    Q --&gt;|Não| CT[Contrato]</w:t>
        <w:br/>
      </w:r>
      <w:r>
        <w:rPr>
          <w:rFonts w:ascii="Courier New" w:hAnsi="Courier New"/>
          <w:color w:val="263746"/>
          <w:sz w:val="15"/>
        </w:rPr>
        <w:t xml:space="preserve">    RD --&gt; CT</w:t>
        <w:br/>
      </w:r>
      <w:r>
        <w:rPr>
          <w:rFonts w:ascii="Courier New" w:hAnsi="Courier New"/>
          <w:color w:val="263746"/>
          <w:sz w:val="15"/>
        </w:rPr>
        <w:t xml:space="preserve">    CT --&gt; AP{Contrato aprovado e equipe definida?}</w:t>
        <w:br/>
      </w:r>
      <w:r>
        <w:rPr>
          <w:rFonts w:ascii="Courier New" w:hAnsi="Courier New"/>
          <w:color w:val="263746"/>
          <w:sz w:val="15"/>
        </w:rPr>
        <w:t xml:space="preserve">    AP --&gt;|Não| REV[Revisão comercial]</w:t>
        <w:br/>
      </w:r>
      <w:r>
        <w:rPr>
          <w:rFonts w:ascii="Courier New" w:hAnsi="Courier New"/>
          <w:color w:val="263746"/>
          <w:sz w:val="15"/>
        </w:rPr>
        <w:t xml:space="preserve">    AP --&gt;|Sim| OS[OS agro planejada]</w:t>
        <w:br/>
      </w:r>
      <w:r>
        <w:rPr>
          <w:rFonts w:ascii="Courier New" w:hAnsi="Courier New"/>
          <w:color w:val="263746"/>
          <w:sz w:val="15"/>
        </w:rPr>
        <w:t xml:space="preserve">    OS --&gt; EX[Execução]</w:t>
        <w:br/>
      </w:r>
      <w:r>
        <w:rPr>
          <w:rFonts w:ascii="Courier New" w:hAnsi="Courier New"/>
          <w:color w:val="263746"/>
          <w:sz w:val="15"/>
        </w:rPr>
        <w:t xml:space="preserve">    EX --&gt; LOG[Logs de voo, KML e mapa]</w:t>
        <w:br/>
      </w:r>
      <w:r>
        <w:rPr>
          <w:rFonts w:ascii="Courier New" w:hAnsi="Courier New"/>
          <w:color w:val="263746"/>
          <w:sz w:val="15"/>
        </w:rPr>
        <w:t xml:space="preserve">    LOG --&gt; REL[Relatório final PDF]</w:t>
        <w:br/>
      </w:r>
      <w:r>
        <w:rPr>
          <w:rFonts w:ascii="Courier New" w:hAnsi="Courier New"/>
          <w:color w:val="263746"/>
          <w:sz w:val="15"/>
        </w:rPr>
        <w:t xml:space="preserve">    REL --&gt; FA[Financeiro agro]</w:t>
        <w:br/>
      </w:r>
      <w:r>
        <w:rPr>
          <w:rFonts w:ascii="Courier New" w:hAnsi="Courier New"/>
          <w:color w:val="263746"/>
          <w:sz w:val="15"/>
        </w:rPr>
        <w:t xml:space="preserve">    FA --&gt; RC[Recebimentos, bancos, caixa e conciliação]</w:t>
      </w:r>
    </w:p>
    <w:p>
      <w:pPr>
        <w:pStyle w:val="Heading2"/>
      </w:pPr>
      <w:r>
        <w:t>7.13 Ordem de serviço agro</w:t>
      </w:r>
    </w:p>
    <w:p>
      <w:pPr>
        <w:widowControl/>
      </w:pPr>
      <w:r>
        <w:rPr>
          <w:rFonts w:ascii="Calibri" w:hAnsi="Calibri"/>
          <w:color w:val="20252B"/>
          <w:sz w:val="22"/>
        </w:rPr>
        <w:t>A OS agro registra contrato, orçamento, equipe, piloto, drones de pulverização/mapeamento, identificador único, status, data/período, cliente, propriedade, cultura, serviço, cidade, parâmetros de voo, condições climáticas, área, calda, taxa, produto, dosagem, classe toxicológica, arquivos de relatório/mapa, KML e observações.</w:t>
      </w:r>
    </w:p>
    <w:p>
      <w:pPr>
        <w:widowControl/>
      </w:pPr>
      <w:r>
        <w:rPr>
          <w:rFonts w:ascii="Calibri" w:hAnsi="Calibri"/>
          <w:color w:val="20252B"/>
          <w:sz w:val="22"/>
        </w:rPr>
        <w:t>Os estados implementados são PLANEJADA, EM EXECUCAO, CONCLUIDA e CANCELADA. Ao concluir, finalizado_em é preenchido. O piloto agro possui painel próprio para RD pendente, contratos aguardando OS, OS em andamento e concluídas.</w:t>
      </w:r>
    </w:p>
    <w:p>
      <w:pPr>
        <w:pStyle w:val="Heading2"/>
      </w:pPr>
      <w:r>
        <w:t>7.14 Financeiro agro</w:t>
      </w:r>
    </w:p>
    <w:p>
      <w:pPr>
        <w:widowControl/>
      </w:pPr>
      <w:r>
        <w:rPr>
          <w:rFonts w:ascii="Calibri" w:hAnsi="Calibri"/>
          <w:color w:val="20252B"/>
          <w:sz w:val="22"/>
        </w:rPr>
        <w:t>O financeiro reúne três origens de movimento:</w:t>
      </w:r>
    </w:p>
    <w:p>
      <w:pPr>
        <w:numPr>
          <w:ilvl w:val="0"/>
          <w:numId w:val="100"/>
        </w:numPr>
        <w:spacing w:after="80" w:line="300" w:lineRule="auto"/>
      </w:pPr>
      <w:r>
        <w:rPr>
          <w:rFonts w:ascii="Calibri" w:hAnsi="Calibri"/>
          <w:color w:val="20252B"/>
          <w:sz w:val="22"/>
        </w:rPr>
        <w:t>recebíveis vinculados a contrato/OS em FinanceiroAgro;</w:t>
      </w:r>
    </w:p>
    <w:p>
      <w:pPr>
        <w:numPr>
          <w:ilvl w:val="0"/>
          <w:numId w:val="100"/>
        </w:numPr>
        <w:spacing w:after="80" w:line="300" w:lineRule="auto"/>
      </w:pPr>
      <w:r>
        <w:rPr>
          <w:rFonts w:ascii="Calibri" w:hAnsi="Calibri"/>
          <w:color w:val="20252B"/>
          <w:sz w:val="22"/>
        </w:rPr>
        <w:t>entradas manuais em FinanceiroAgroEntrada;</w:t>
      </w:r>
    </w:p>
    <w:p>
      <w:pPr>
        <w:numPr>
          <w:ilvl w:val="0"/>
          <w:numId w:val="100"/>
        </w:numPr>
        <w:spacing w:after="80" w:line="300" w:lineRule="auto"/>
      </w:pPr>
      <w:r>
        <w:rPr>
          <w:rFonts w:ascii="Calibri" w:hAnsi="Calibri"/>
          <w:color w:val="20252B"/>
          <w:sz w:val="22"/>
        </w:rPr>
        <w:t>saídas manuais em FinanceiroAgroSaida.</w:t>
      </w:r>
    </w:p>
    <w:p>
      <w:pPr>
        <w:widowControl/>
      </w:pPr>
      <w:r>
        <w:rPr>
          <w:rFonts w:ascii="Calibri" w:hAnsi="Calibri"/>
          <w:color w:val="20252B"/>
          <w:sz w:val="22"/>
        </w:rPr>
        <w:t>As entidades registram competência, vencimento, realização, banco, categoria, subcategoria, cliente/fornecedor, valores, parcelas, status e observações. O módulo oferece:</w:t>
      </w:r>
    </w:p>
    <w:p>
      <w:pPr>
        <w:numPr>
          <w:ilvl w:val="0"/>
          <w:numId w:val="100"/>
        </w:numPr>
        <w:spacing w:after="80" w:line="300" w:lineRule="auto"/>
      </w:pPr>
      <w:r>
        <w:rPr>
          <w:rFonts w:ascii="Calibri" w:hAnsi="Calibri"/>
          <w:color w:val="20252B"/>
          <w:sz w:val="22"/>
        </w:rPr>
        <w:t>contas a receber e a pagar;</w:t>
      </w:r>
    </w:p>
    <w:p>
      <w:pPr>
        <w:numPr>
          <w:ilvl w:val="0"/>
          <w:numId w:val="100"/>
        </w:numPr>
        <w:spacing w:after="80" w:line="300" w:lineRule="auto"/>
      </w:pPr>
      <w:r>
        <w:rPr>
          <w:rFonts w:ascii="Calibri" w:hAnsi="Calibri"/>
          <w:color w:val="20252B"/>
          <w:sz w:val="22"/>
        </w:rPr>
        <w:t>registro de recebimento parcial ou integral;</w:t>
      </w:r>
    </w:p>
    <w:p>
      <w:pPr>
        <w:numPr>
          <w:ilvl w:val="0"/>
          <w:numId w:val="100"/>
        </w:numPr>
        <w:spacing w:after="80" w:line="300" w:lineRule="auto"/>
      </w:pPr>
      <w:r>
        <w:rPr>
          <w:rFonts w:ascii="Calibri" w:hAnsi="Calibri"/>
          <w:color w:val="20252B"/>
          <w:sz w:val="22"/>
        </w:rPr>
        <w:t>bancos e saldos;</w:t>
      </w:r>
    </w:p>
    <w:p>
      <w:pPr>
        <w:numPr>
          <w:ilvl w:val="0"/>
          <w:numId w:val="100"/>
        </w:numPr>
        <w:spacing w:after="80" w:line="300" w:lineRule="auto"/>
      </w:pPr>
      <w:r>
        <w:rPr>
          <w:rFonts w:ascii="Calibri" w:hAnsi="Calibri"/>
          <w:color w:val="20252B"/>
          <w:sz w:val="22"/>
        </w:rPr>
        <w:t>conciliação por situação e movimento;</w:t>
      </w:r>
    </w:p>
    <w:p>
      <w:pPr>
        <w:numPr>
          <w:ilvl w:val="0"/>
          <w:numId w:val="100"/>
        </w:numPr>
        <w:spacing w:after="80" w:line="300" w:lineRule="auto"/>
      </w:pPr>
      <w:r>
        <w:rPr>
          <w:rFonts w:ascii="Calibri" w:hAnsi="Calibri"/>
          <w:color w:val="20252B"/>
          <w:sz w:val="22"/>
        </w:rPr>
        <w:t>categorias e subcategorias;</w:t>
      </w:r>
    </w:p>
    <w:p>
      <w:pPr>
        <w:numPr>
          <w:ilvl w:val="0"/>
          <w:numId w:val="100"/>
        </w:numPr>
        <w:spacing w:after="80" w:line="300" w:lineRule="auto"/>
      </w:pPr>
      <w:r>
        <w:rPr>
          <w:rFonts w:ascii="Calibri" w:hAnsi="Calibri"/>
          <w:color w:val="20252B"/>
          <w:sz w:val="22"/>
        </w:rPr>
        <w:t>caixa diário com abertura e fechamento;</w:t>
      </w:r>
    </w:p>
    <w:p>
      <w:pPr>
        <w:numPr>
          <w:ilvl w:val="0"/>
          <w:numId w:val="100"/>
        </w:numPr>
        <w:spacing w:after="80" w:line="300" w:lineRule="auto"/>
      </w:pPr>
      <w:r>
        <w:rPr>
          <w:rFonts w:ascii="Calibri" w:hAnsi="Calibri"/>
          <w:color w:val="20252B"/>
          <w:sz w:val="22"/>
        </w:rPr>
        <w:t>controle por competência;</w:t>
      </w:r>
    </w:p>
    <w:p>
      <w:pPr>
        <w:numPr>
          <w:ilvl w:val="0"/>
          <w:numId w:val="100"/>
        </w:numPr>
        <w:spacing w:after="80" w:line="300" w:lineRule="auto"/>
      </w:pPr>
      <w:r>
        <w:rPr>
          <w:rFonts w:ascii="Calibri" w:hAnsi="Calibri"/>
          <w:color w:val="20252B"/>
          <w:sz w:val="22"/>
        </w:rPr>
        <w:t>dashboard, fluxo de caixa e DRE gerencial;</w:t>
      </w:r>
    </w:p>
    <w:p>
      <w:pPr>
        <w:numPr>
          <w:ilvl w:val="0"/>
          <w:numId w:val="100"/>
        </w:numPr>
        <w:spacing w:after="80" w:line="300" w:lineRule="auto"/>
      </w:pPr>
      <w:r>
        <w:rPr>
          <w:rFonts w:ascii="Calibri" w:hAnsi="Calibri"/>
          <w:color w:val="20252B"/>
          <w:sz w:val="22"/>
        </w:rPr>
        <w:t>exportação Excel/PDF.</w:t>
      </w:r>
    </w:p>
    <w:p>
      <w:pPr>
        <w:pStyle w:val="Caption"/>
      </w:pPr>
      <w:r>
        <w:t>Figura 9 — Diagrama em Mermaid</w:t>
      </w:r>
    </w:p>
    <w:p>
      <w:pPr>
        <w:keepLines w:val="0"/>
        <w:spacing w:before="0" w:after="160" w:line="240" w:lineRule="auto"/>
        <w:ind w:left="173" w:right="173"/>
        <w:shd w:fill="F6F8FA"/>
        <w:pBdr>
          <w:top w:val="single" w:sz="4" w:space="3" w:color="D8DEE4"/>
          <w:left w:val="single" w:sz="4" w:space="3" w:color="D8DEE4"/>
          <w:bottom w:val="single" w:sz="4" w:space="3" w:color="D8DEE4"/>
          <w:right w:val="single" w:sz="4" w:space="3" w:color="D8DEE4"/>
        </w:pBdr>
      </w:pPr>
      <w:r>
        <w:rPr>
          <w:rFonts w:ascii="Courier New" w:hAnsi="Courier New"/>
          <w:color w:val="263746"/>
          <w:sz w:val="15"/>
        </w:rPr>
        <w:t>stateDiagram-v2</w:t>
        <w:br/>
      </w:r>
      <w:r>
        <w:rPr>
          <w:rFonts w:ascii="Courier New" w:hAnsi="Courier New"/>
          <w:color w:val="263746"/>
          <w:sz w:val="15"/>
        </w:rPr>
        <w:t xml:space="preserve">    [*] --&gt; PENDENTE</w:t>
        <w:br/>
      </w:r>
      <w:r>
        <w:rPr>
          <w:rFonts w:ascii="Courier New" w:hAnsi="Courier New"/>
          <w:color w:val="263746"/>
          <w:sz w:val="15"/>
        </w:rPr>
        <w:t xml:space="preserve">    PENDENTE --&gt; PARCIAL: recebimento parcial</w:t>
        <w:br/>
      </w:r>
      <w:r>
        <w:rPr>
          <w:rFonts w:ascii="Courier New" w:hAnsi="Courier New"/>
          <w:color w:val="263746"/>
          <w:sz w:val="15"/>
        </w:rPr>
        <w:t xml:space="preserve">    PARCIAL --&gt; RECEBIDO: quitação</w:t>
        <w:br/>
      </w:r>
      <w:r>
        <w:rPr>
          <w:rFonts w:ascii="Courier New" w:hAnsi="Courier New"/>
          <w:color w:val="263746"/>
          <w:sz w:val="15"/>
        </w:rPr>
        <w:t xml:space="preserve">    PENDENTE --&gt; RECEBIDO: recebimento integral</w:t>
        <w:br/>
      </w:r>
      <w:r>
        <w:rPr>
          <w:rFonts w:ascii="Courier New" w:hAnsi="Courier New"/>
          <w:color w:val="263746"/>
          <w:sz w:val="15"/>
        </w:rPr>
        <w:t xml:space="preserve">    PENDENTE --&gt; VENCIDO: vencimento sem quitação</w:t>
        <w:br/>
      </w:r>
      <w:r>
        <w:rPr>
          <w:rFonts w:ascii="Courier New" w:hAnsi="Courier New"/>
          <w:color w:val="263746"/>
          <w:sz w:val="15"/>
        </w:rPr>
        <w:t xml:space="preserve">    PARCIAL --&gt; VENCIDO: saldo vencido</w:t>
        <w:br/>
      </w:r>
      <w:r>
        <w:rPr>
          <w:rFonts w:ascii="Courier New" w:hAnsi="Courier New"/>
          <w:color w:val="263746"/>
          <w:sz w:val="15"/>
        </w:rPr>
        <w:t xml:space="preserve">    PENDENTE --&gt; CANCELADO: cancelamento</w:t>
        <w:br/>
      </w:r>
      <w:r>
        <w:rPr>
          <w:rFonts w:ascii="Courier New" w:hAnsi="Courier New"/>
          <w:color w:val="263746"/>
          <w:sz w:val="15"/>
        </w:rPr>
        <w:t xml:space="preserve">    PARCIAL --&gt; CANCELADO: cancelamento permitido conforme validação</w:t>
      </w:r>
    </w:p>
    <w:p>
      <w:pPr>
        <w:widowControl/>
      </w:pPr>
      <w:r>
        <w:rPr>
          <w:rFonts w:ascii="Calibri" w:hAnsi="Calibri"/>
          <w:color w:val="20252B"/>
          <w:sz w:val="22"/>
        </w:rPr>
        <w:t>Para saídas, o estado de realização é PAGO; para entradas, RECEBIDO. Itens cancelados são separados dos realizados e dos atrasados nos cálculos de conciliação.</w:t>
      </w:r>
    </w:p>
    <w:p>
      <w:pPr>
        <w:pStyle w:val="Heading2"/>
      </w:pPr>
      <w:r>
        <w:t>7.15 Banco de talentos agro</w:t>
      </w:r>
    </w:p>
    <w:p>
      <w:pPr>
        <w:widowControl/>
      </w:pPr>
      <w:r>
        <w:rPr>
          <w:rFonts w:ascii="Calibri" w:hAnsi="Calibri"/>
          <w:color w:val="20252B"/>
          <w:sz w:val="22"/>
        </w:rPr>
        <w:t>CurriculoAgro registra candidato, contato, localização, currículo, metadados, status, análise e observações. Os estados são NOVO, EM_ANALISE, ENTREVISTA, APROVADO e ARQUIVADO. O serviço aceita armazenamento local/externo conforme configuração e permite listar, detalhar, visualizar ou baixar o currículo com controle de acesso.</w:t>
      </w:r>
    </w:p>
    <w:p>
      <w:pPr>
        <w:pStyle w:val="Heading2"/>
      </w:pPr>
      <w:r>
        <w:t>7.16 Importação de drones assistida</w:t>
      </w:r>
    </w:p>
    <w:p>
      <w:pPr>
        <w:widowControl/>
      </w:pPr>
      <w:r>
        <w:rPr>
          <w:rFonts w:ascii="Calibri" w:hAnsi="Calibri"/>
          <w:color w:val="20252B"/>
          <w:sz w:val="22"/>
        </w:rPr>
        <w:t>O módulo drones_import lê planilhas, converte seus dados para texto estruturado e pode chamar a API Gemini por HTTP para normalizar campos conforme schema JSON. Há lista de modelos configuráveis e fallbacks. Depois da normalização, o sistema valida duplicidade de serial/registro e cria drone urbano ou equipamento agro conforme o contexto.</w:t>
      </w:r>
    </w:p>
    <w:p>
      <w:pPr>
        <w:widowControl/>
      </w:pPr>
      <w:r>
        <w:rPr>
          <w:rFonts w:ascii="Calibri" w:hAnsi="Calibri"/>
          <w:color w:val="20252B"/>
          <w:sz w:val="22"/>
        </w:rPr>
        <w:t>Essa integração é assistiva e não substitui as validações do domínio e do banco.</w:t>
      </w:r>
    </w:p>
    <w:p>
      <w:pPr>
        <w:pStyle w:val="Heading2"/>
      </w:pPr>
      <w:r>
        <w:t>7.17 Assistente FAQ</w:t>
      </w:r>
    </w:p>
    <w:p>
      <w:pPr>
        <w:widowControl/>
      </w:pPr>
      <w:r>
        <w:rPr>
          <w:rFonts w:ascii="Calibri" w:hAnsi="Calibri"/>
          <w:color w:val="20252B"/>
          <w:sz w:val="22"/>
        </w:rPr>
        <w:t>O chatbot interno não depende de modelo generativo. Ele utiliza catálogos de perguntas e respostas, normalização de texto e pontuação por palavras-chave. Existem bases distintas para UVIS, administração, administração agro e piloto agro, com autorização por perfil.</w:t>
      </w:r>
    </w:p>
    <w:p>
      <w:pPr>
        <w:pStyle w:val="Heading2"/>
      </w:pPr>
      <w:r>
        <w:t>7.18 Feedback e suporte</w:t>
      </w:r>
    </w:p>
    <w:p>
      <w:pPr>
        <w:widowControl/>
      </w:pPr>
      <w:r>
        <w:rPr>
          <w:rFonts w:ascii="Calibri" w:hAnsi="Calibri"/>
          <w:color w:val="20252B"/>
          <w:sz w:val="22"/>
        </w:rPr>
        <w:t>Tópicos de feedback registram unidade, autor, título, descrição, categoria, setor, status, prioridade, responsável e datas. Comentários podem ser internos, ter anexos de imagem e obedecer a moderação. O fluxo diferencia bugs ativos e finais e limita, por regra, a quantidade de bugs ativos por coordenação quando aplicável.</w:t>
      </w:r>
    </w:p>
    <w:p>
      <w:pPr>
        <w:pStyle w:val="Heading2"/>
      </w:pPr>
      <w:r>
        <w:t>7.19 Auditoria, presença e diagnóstico</w:t>
      </w:r>
    </w:p>
    <w:p>
      <w:pPr>
        <w:widowControl/>
      </w:pPr>
      <w:r>
        <w:rPr>
          <w:rFonts w:ascii="Calibri" w:hAnsi="Calibri"/>
          <w:color w:val="20252B"/>
          <w:sz w:val="22"/>
        </w:rPr>
        <w:t>Após requisições mutáveis relevantes, o sistema tenta gravar evento de auditoria contendo usuário, login, tipo, método, tipo de evento, endpoint, path, query string, status HTTP, IP, user agent, referrer e data UTC. Falha na auditoria é registrada em log sem invalidar a resposta principal.</w:t>
      </w:r>
    </w:p>
    <w:p>
      <w:pPr>
        <w:widowControl/>
      </w:pPr>
      <w:r>
        <w:rPr>
          <w:rFonts w:ascii="Calibri" w:hAnsi="Calibri"/>
          <w:color w:val="20252B"/>
          <w:sz w:val="22"/>
        </w:rPr>
        <w:t>Presença de usuário registra primeiro/último acesso, login, logout, endpoint, IP e agente. O painel dev calcula usuários online e ausentes por janelas de cinco e trinta minutos e apresenta verificações de banco, ambiente e runtime.</w:t>
      </w:r>
    </w:p>
    <w:p>
      <w:pPr>
        <w:pStyle w:val="Heading2"/>
      </w:pPr>
      <w:r>
        <w:t>7.20 Backup e watchdog</w:t>
      </w:r>
    </w:p>
    <w:p>
      <w:pPr>
        <w:widowControl/>
      </w:pPr>
      <w:r>
        <w:rPr>
          <w:rFonts w:ascii="Calibri" w:hAnsi="Calibri"/>
          <w:color w:val="20252B"/>
          <w:sz w:val="22"/>
        </w:rPr>
        <w:t>O backup executa pg_dump para o banco configurado, comprime o arquivo e o envia ao Dropbox em upload simples ou sessão por blocos de 8 MiB. O serviço mantém estado em memória para informar execução e erro. APScheduler permite rotinas em segundo plano.</w:t>
      </w:r>
    </w:p>
    <w:p>
      <w:pPr>
        <w:widowControl/>
      </w:pPr>
      <w:r>
        <w:rPr>
          <w:rFonts w:ascii="Calibri" w:hAnsi="Calibri"/>
          <w:color w:val="20252B"/>
          <w:sz w:val="22"/>
        </w:rPr>
        <w:t>O watchdog de deploy realiza health checks e pode acionar um hook de redeploy quando falhas consecutivas excedem o limite configurado. Eventos são gravados em WatchdogDeployEvent quando o endpoint e token correspondentes estão configurados.</w:t>
      </w:r>
    </w:p>
    <w:p>
      <w:pPr>
        <w:pStyle w:val="Heading1"/>
        <w:pageBreakBefore/>
      </w:pPr>
      <w:r>
        <w:t>8. Modelo de dados</w:t>
      </w:r>
    </w:p>
    <w:p>
      <w:pPr>
        <w:pStyle w:val="Heading2"/>
      </w:pPr>
      <w:r>
        <w:t>8.1 Princípios de modelagem</w:t>
      </w:r>
    </w:p>
    <w:p>
      <w:pPr>
        <w:widowControl/>
      </w:pPr>
      <w:r>
        <w:rPr>
          <w:rFonts w:ascii="Calibri" w:hAnsi="Calibri"/>
          <w:color w:val="20252B"/>
          <w:sz w:val="22"/>
        </w:rPr>
        <w:t>O modelo é relacional, com chaves primárias inteiras, chaves estrangeiras, índices de busca, restrições únicas e timestamps. O sistema usa relacionamentos SQLAlchemy com carregamento lazy, joined ou selectin conforme o caso. Dados flexíveis, como listas de mídias, perímetros, pontos KML ou payloads de origem, podem ser armazenados como texto serializado/JSON.</w:t>
      </w:r>
    </w:p>
    <w:p>
      <w:pPr>
        <w:pStyle w:val="Heading2"/>
      </w:pPr>
      <w:r>
        <w:t>8.2 Catálogo das 55 entidades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100"/>
        <w:gridCol w:w="7260"/>
      </w:tblGrid>
      <w:tr>
        <w:trPr>
          <w:tblHeader w:val="true"/>
        </w:trPr>
        <w:tc>
          <w:tcPr>
            <w:tcW w:type="dxa" w:w="2100"/>
            <w:shd w:fill="E8EEF5"/>
            <w:vAlign w:val="center"/>
            <w:tcMar>
              <w:top w:w="80" w:type="dxa"/>
              <w:bottom w:w="80" w:type="dxa"/>
              <w:start w:w="120" w:type="dxa"/>
              <w:end w:w="120" w:type="dxa"/>
            </w:tcMar>
          </w:tcPr>
          <w:p>
            <w:pPr>
              <w:spacing w:before="0" w:after="60" w:line="240" w:lineRule="auto"/>
            </w:pPr>
            <w:r>
              <w:rPr>
                <w:rFonts w:ascii="Calibri" w:hAnsi="Calibri"/>
                <w:b/>
                <w:color w:val="18324B"/>
                <w:sz w:val="17"/>
              </w:rPr>
              <w:t>Grupo</w:t>
            </w:r>
          </w:p>
        </w:tc>
        <w:tc>
          <w:tcPr>
            <w:tcW w:type="dxa" w:w="7260"/>
            <w:shd w:fill="E8EEF5"/>
            <w:vAlign w:val="center"/>
            <w:tcMar>
              <w:top w:w="80" w:type="dxa"/>
              <w:bottom w:w="80" w:type="dxa"/>
              <w:start w:w="120" w:type="dxa"/>
              <w:end w:w="120" w:type="dxa"/>
            </w:tcMar>
          </w:tcPr>
          <w:p>
            <w:pPr>
              <w:spacing w:before="0" w:after="60" w:line="240" w:lineRule="auto"/>
            </w:pPr>
            <w:r>
              <w:rPr>
                <w:rFonts w:ascii="Calibri" w:hAnsi="Calibri"/>
                <w:b/>
                <w:color w:val="18324B"/>
                <w:sz w:val="17"/>
              </w:rPr>
              <w:t>Entidades</w:t>
            </w:r>
          </w:p>
        </w:tc>
      </w:tr>
      <w:tr>
        <w:tc>
          <w:tcPr>
            <w:tcW w:type="dxa" w:w="2100"/>
            <w:vAlign w:val="center"/>
            <w:tcMar>
              <w:top w:w="80" w:type="dxa"/>
              <w:bottom w:w="80" w:type="dxa"/>
              <w:start w:w="120" w:type="dxa"/>
              <w:end w:w="120" w:type="dxa"/>
            </w:tcMar>
          </w:tcPr>
          <w:p>
            <w:pPr>
              <w:spacing w:before="0" w:after="60" w:line="240" w:lineRule="auto"/>
            </w:pPr>
            <w:r>
              <w:rPr>
                <w:rFonts w:ascii="Calibri" w:hAnsi="Calibri"/>
                <w:color w:val="20252B"/>
                <w:sz w:val="17"/>
              </w:rPr>
              <w:t>Organização e acesso</w:t>
            </w:r>
          </w:p>
        </w:tc>
        <w:tc>
          <w:tcPr>
            <w:tcW w:type="dxa" w:w="7260"/>
            <w:vAlign w:val="center"/>
            <w:tcMar>
              <w:top w:w="80" w:type="dxa"/>
              <w:bottom w:w="80" w:type="dxa"/>
              <w:start w:w="120" w:type="dxa"/>
              <w:end w:w="120" w:type="dxa"/>
            </w:tcMar>
          </w:tcPr>
          <w:p>
            <w:pPr>
              <w:spacing w:before="0" w:after="60" w:line="240" w:lineRule="auto"/>
            </w:pPr>
            <w:r>
              <w:rPr>
                <w:rFonts w:ascii="Calibri" w:hAnsi="Calibri"/>
                <w:color w:val="20252B"/>
                <w:sz w:val="17"/>
              </w:rPr>
              <w:t>Prefeitura, Usuario, UsuarioPresenca</w:t>
            </w:r>
          </w:p>
        </w:tc>
      </w:tr>
      <w:tr>
        <w:tc>
          <w:tcPr>
            <w:tcW w:type="dxa" w:w="21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Feedback e governança</w:t>
            </w:r>
          </w:p>
        </w:tc>
        <w:tc>
          <w:tcPr>
            <w:tcW w:type="dxa" w:w="72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FeedbackTopico, FeedbackComentario, FeedbackComentarioAnexo, AuditoriaUsuario, WatchdogDeployEvent, Notificacao</w:t>
            </w:r>
          </w:p>
        </w:tc>
      </w:tr>
      <w:tr>
        <w:tc>
          <w:tcPr>
            <w:tcW w:type="dxa" w:w="2100"/>
            <w:vAlign w:val="center"/>
            <w:tcMar>
              <w:top w:w="80" w:type="dxa"/>
              <w:bottom w:w="80" w:type="dxa"/>
              <w:start w:w="120" w:type="dxa"/>
              <w:end w:w="120" w:type="dxa"/>
            </w:tcMar>
          </w:tcPr>
          <w:p>
            <w:pPr>
              <w:spacing w:before="0" w:after="60" w:line="240" w:lineRule="auto"/>
            </w:pPr>
            <w:r>
              <w:rPr>
                <w:rFonts w:ascii="Calibri" w:hAnsi="Calibri"/>
                <w:color w:val="20252B"/>
                <w:sz w:val="17"/>
              </w:rPr>
              <w:t>UVIS e operação urbana</w:t>
            </w:r>
          </w:p>
        </w:tc>
        <w:tc>
          <w:tcPr>
            <w:tcW w:type="dxa" w:w="7260"/>
            <w:vAlign w:val="center"/>
            <w:tcMar>
              <w:top w:w="80" w:type="dxa"/>
              <w:bottom w:w="80" w:type="dxa"/>
              <w:start w:w="120" w:type="dxa"/>
              <w:end w:w="120" w:type="dxa"/>
            </w:tcMar>
          </w:tcPr>
          <w:p>
            <w:pPr>
              <w:spacing w:before="0" w:after="60" w:line="240" w:lineRule="auto"/>
            </w:pPr>
            <w:r>
              <w:rPr>
                <w:rFonts w:ascii="Calibri" w:hAnsi="Calibri"/>
                <w:color w:val="20252B"/>
                <w:sz w:val="17"/>
              </w:rPr>
              <w:t>EquipeUvis, Pilotos, PilotoUvis, Solicitacao, OrdemServico, OrdemServicoEquipeUvis, Clientes</w:t>
            </w:r>
          </w:p>
        </w:tc>
      </w:tr>
      <w:tr>
        <w:tc>
          <w:tcPr>
            <w:tcW w:type="dxa" w:w="21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Agro comercial</w:t>
            </w:r>
          </w:p>
        </w:tc>
        <w:tc>
          <w:tcPr>
            <w:tcW w:type="dxa" w:w="72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ClienteAgro, FornecedorAgro, OrcamentoAgro, ContratoAgro, RdMapeamentoAgro, OrdemServicoAgro</w:t>
            </w:r>
          </w:p>
        </w:tc>
      </w:tr>
      <w:tr>
        <w:tc>
          <w:tcPr>
            <w:tcW w:type="dxa" w:w="2100"/>
            <w:vAlign w:val="center"/>
            <w:tcMar>
              <w:top w:w="80" w:type="dxa"/>
              <w:bottom w:w="80" w:type="dxa"/>
              <w:start w:w="120" w:type="dxa"/>
              <w:end w:w="120" w:type="dxa"/>
            </w:tcMar>
          </w:tcPr>
          <w:p>
            <w:pPr>
              <w:spacing w:before="0" w:after="60" w:line="240" w:lineRule="auto"/>
            </w:pPr>
            <w:r>
              <w:rPr>
                <w:rFonts w:ascii="Calibri" w:hAnsi="Calibri"/>
                <w:color w:val="20252B"/>
                <w:sz w:val="17"/>
              </w:rPr>
              <w:t>Agro financeiro</w:t>
            </w:r>
          </w:p>
        </w:tc>
        <w:tc>
          <w:tcPr>
            <w:tcW w:type="dxa" w:w="7260"/>
            <w:vAlign w:val="center"/>
            <w:tcMar>
              <w:top w:w="80" w:type="dxa"/>
              <w:bottom w:w="80" w:type="dxa"/>
              <w:start w:w="120" w:type="dxa"/>
              <w:end w:w="120" w:type="dxa"/>
            </w:tcMar>
          </w:tcPr>
          <w:p>
            <w:pPr>
              <w:spacing w:before="0" w:after="60" w:line="240" w:lineRule="auto"/>
            </w:pPr>
            <w:r>
              <w:rPr>
                <w:rFonts w:ascii="Calibri" w:hAnsi="Calibri"/>
                <w:color w:val="20252B"/>
                <w:sz w:val="17"/>
              </w:rPr>
              <w:t>FinanceiroAgro, BancoAgro, FinanceiroAgroCategoria, FinanceiroAgroSubcategoria, FinanceiroAgroSaida, FinanceiroAgroEntrada, FinanceiroAgroCaixaDiario, FinanceiroAgroCompetenciaControle</w:t>
            </w:r>
          </w:p>
        </w:tc>
      </w:tr>
      <w:tr>
        <w:tc>
          <w:tcPr>
            <w:tcW w:type="dxa" w:w="21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Agro operacional e talentos</w:t>
            </w:r>
          </w:p>
        </w:tc>
        <w:tc>
          <w:tcPr>
            <w:tcW w:type="dxa" w:w="72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EquipeAgro, PilotoAgro, CurriculoAgro, EquipamentoAgro</w:t>
            </w:r>
          </w:p>
        </w:tc>
      </w:tr>
      <w:tr>
        <w:tc>
          <w:tcPr>
            <w:tcW w:type="dxa" w:w="2100"/>
            <w:vAlign w:val="center"/>
            <w:tcMar>
              <w:top w:w="80" w:type="dxa"/>
              <w:bottom w:w="80" w:type="dxa"/>
              <w:start w:w="120" w:type="dxa"/>
              <w:end w:w="120" w:type="dxa"/>
            </w:tcMar>
          </w:tcPr>
          <w:p>
            <w:pPr>
              <w:spacing w:before="0" w:after="60" w:line="240" w:lineRule="auto"/>
            </w:pPr>
            <w:r>
              <w:rPr>
                <w:rFonts w:ascii="Calibri" w:hAnsi="Calibri"/>
                <w:color w:val="20252B"/>
                <w:sz w:val="17"/>
              </w:rPr>
              <w:t>Equipes e equipamentos urbanos</w:t>
            </w:r>
          </w:p>
        </w:tc>
        <w:tc>
          <w:tcPr>
            <w:tcW w:type="dxa" w:w="7260"/>
            <w:vAlign w:val="center"/>
            <w:tcMar>
              <w:top w:w="80" w:type="dxa"/>
              <w:bottom w:w="80" w:type="dxa"/>
              <w:start w:w="120" w:type="dxa"/>
              <w:end w:w="120" w:type="dxa"/>
            </w:tcMar>
          </w:tcPr>
          <w:p>
            <w:pPr>
              <w:spacing w:before="0" w:after="60" w:line="240" w:lineRule="auto"/>
            </w:pPr>
            <w:r>
              <w:rPr>
                <w:rFonts w:ascii="Calibri" w:hAnsi="Calibri"/>
                <w:color w:val="20252B"/>
                <w:sz w:val="17"/>
              </w:rPr>
              <w:t>Equipe, EquipePiloto, Equipamentos, Drones, Baterias, Veiculos</w:t>
            </w:r>
          </w:p>
        </w:tc>
      </w:tr>
      <w:tr>
        <w:tc>
          <w:tcPr>
            <w:tcW w:type="dxa" w:w="21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Estoque e manutenção</w:t>
            </w:r>
          </w:p>
        </w:tc>
        <w:tc>
          <w:tcPr>
            <w:tcW w:type="dxa" w:w="72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EstoquePeca, ManutencaoPecaUso, ManutencaoEquipamento</w:t>
            </w:r>
          </w:p>
        </w:tc>
      </w:tr>
      <w:tr>
        <w:tc>
          <w:tcPr>
            <w:tcW w:type="dxa" w:w="2100"/>
            <w:vAlign w:val="center"/>
            <w:tcMar>
              <w:top w:w="80" w:type="dxa"/>
              <w:bottom w:w="80" w:type="dxa"/>
              <w:start w:w="120" w:type="dxa"/>
              <w:end w:w="120" w:type="dxa"/>
            </w:tcMar>
          </w:tcPr>
          <w:p>
            <w:pPr>
              <w:spacing w:before="0" w:after="60" w:line="240" w:lineRule="auto"/>
            </w:pPr>
            <w:r>
              <w:rPr>
                <w:rFonts w:ascii="Calibri" w:hAnsi="Calibri"/>
                <w:color w:val="20252B"/>
                <w:sz w:val="17"/>
              </w:rPr>
              <w:t>Frota</w:t>
            </w:r>
          </w:p>
        </w:tc>
        <w:tc>
          <w:tcPr>
            <w:tcW w:type="dxa" w:w="7260"/>
            <w:vAlign w:val="center"/>
            <w:tcMar>
              <w:top w:w="80" w:type="dxa"/>
              <w:bottom w:w="80" w:type="dxa"/>
              <w:start w:w="120" w:type="dxa"/>
              <w:end w:w="120" w:type="dxa"/>
            </w:tcMar>
          </w:tcPr>
          <w:p>
            <w:pPr>
              <w:spacing w:before="0" w:after="60" w:line="240" w:lineRule="auto"/>
            </w:pPr>
            <w:r>
              <w:rPr>
                <w:rFonts w:ascii="Calibri" w:hAnsi="Calibri"/>
                <w:color w:val="20252B"/>
                <w:sz w:val="17"/>
              </w:rPr>
              <w:t>LogVeiculo, Abastecimento, LimpezaVeiculo, LimpezaVeiculoAlertaCiencia, ChecklistSemanalVeiculo, ChecklistSemanalDrone</w:t>
            </w:r>
          </w:p>
        </w:tc>
      </w:tr>
      <w:tr>
        <w:tc>
          <w:tcPr>
            <w:tcW w:type="dxa" w:w="21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DJI urbano</w:t>
            </w:r>
          </w:p>
        </w:tc>
        <w:tc>
          <w:tcPr>
            <w:tcW w:type="dxa" w:w="72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DjiFlightLogImport, DjiFlightRecord, DjiFlightKmlRoute</w:t>
            </w:r>
          </w:p>
        </w:tc>
      </w:tr>
      <w:tr>
        <w:tc>
          <w:tcPr>
            <w:tcW w:type="dxa" w:w="2100"/>
            <w:vAlign w:val="center"/>
            <w:tcMar>
              <w:top w:w="80" w:type="dxa"/>
              <w:bottom w:w="80" w:type="dxa"/>
              <w:start w:w="120" w:type="dxa"/>
              <w:end w:w="120" w:type="dxa"/>
            </w:tcMar>
          </w:tcPr>
          <w:p>
            <w:pPr>
              <w:spacing w:before="0" w:after="60" w:line="240" w:lineRule="auto"/>
            </w:pPr>
            <w:r>
              <w:rPr>
                <w:rFonts w:ascii="Calibri" w:hAnsi="Calibri"/>
                <w:color w:val="20252B"/>
                <w:sz w:val="17"/>
              </w:rPr>
              <w:t>Logs agro</w:t>
            </w:r>
          </w:p>
        </w:tc>
        <w:tc>
          <w:tcPr>
            <w:tcW w:type="dxa" w:w="7260"/>
            <w:vAlign w:val="center"/>
            <w:tcMar>
              <w:top w:w="80" w:type="dxa"/>
              <w:bottom w:w="80" w:type="dxa"/>
              <w:start w:w="120" w:type="dxa"/>
              <w:end w:w="120" w:type="dxa"/>
            </w:tcMar>
          </w:tcPr>
          <w:p>
            <w:pPr>
              <w:spacing w:before="0" w:after="60" w:line="240" w:lineRule="auto"/>
            </w:pPr>
            <w:r>
              <w:rPr>
                <w:rFonts w:ascii="Calibri" w:hAnsi="Calibri"/>
                <w:color w:val="20252B"/>
                <w:sz w:val="17"/>
              </w:rPr>
              <w:t>AgroFlightLogImport, AgroFlightRecord, AgroFlightKmlRoute</w:t>
            </w:r>
          </w:p>
        </w:tc>
      </w:tr>
    </w:tbl>
    <w:p>
      <w:pPr>
        <w:spacing w:before="0" w:after="40"/>
      </w:pPr>
    </w:p>
    <w:p>
      <w:pPr>
        <w:pStyle w:val="Heading2"/>
      </w:pPr>
      <w:r>
        <w:t>8.3 Relações centrais — operação urbana</w:t>
      </w:r>
    </w:p>
    <w:p>
      <w:pPr>
        <w:pStyle w:val="Caption"/>
      </w:pPr>
      <w:r>
        <w:t>Figura 10 — Diagrama em Mermaid</w:t>
      </w:r>
    </w:p>
    <w:p>
      <w:pPr>
        <w:keepLines w:val="0"/>
        <w:spacing w:before="0" w:after="160" w:line="240" w:lineRule="auto"/>
        <w:ind w:left="173" w:right="173"/>
        <w:shd w:fill="F6F8FA"/>
        <w:pBdr>
          <w:top w:val="single" w:sz="4" w:space="3" w:color="D8DEE4"/>
          <w:left w:val="single" w:sz="4" w:space="3" w:color="D8DEE4"/>
          <w:bottom w:val="single" w:sz="4" w:space="3" w:color="D8DEE4"/>
          <w:right w:val="single" w:sz="4" w:space="3" w:color="D8DEE4"/>
        </w:pBdr>
      </w:pPr>
      <w:r>
        <w:rPr>
          <w:rFonts w:ascii="Courier New" w:hAnsi="Courier New"/>
          <w:color w:val="263746"/>
          <w:sz w:val="15"/>
        </w:rPr>
        <w:t>erDiagram</w:t>
        <w:br/>
      </w:r>
      <w:r>
        <w:rPr>
          <w:rFonts w:ascii="Courier New" w:hAnsi="Courier New"/>
          <w:color w:val="263746"/>
          <w:sz w:val="15"/>
        </w:rPr>
        <w:t xml:space="preserve">    Prefeitura ||--o{ Usuario : possui</w:t>
        <w:br/>
      </w:r>
      <w:r>
        <w:rPr>
          <w:rFonts w:ascii="Courier New" w:hAnsi="Courier New"/>
          <w:color w:val="263746"/>
          <w:sz w:val="15"/>
        </w:rPr>
        <w:t xml:space="preserve">    Prefeitura ||--o{ Solicitacao : delimita</w:t>
        <w:br/>
      </w:r>
      <w:r>
        <w:rPr>
          <w:rFonts w:ascii="Courier New" w:hAnsi="Courier New"/>
          <w:color w:val="263746"/>
          <w:sz w:val="15"/>
        </w:rPr>
        <w:t xml:space="preserve">    Usuario ||--o{ Solicitacao : solicita</w:t>
        <w:br/>
      </w:r>
      <w:r>
        <w:rPr>
          <w:rFonts w:ascii="Courier New" w:hAnsi="Courier New"/>
          <w:color w:val="263746"/>
          <w:sz w:val="15"/>
        </w:rPr>
        <w:t xml:space="preserve">    Usuario ||--o{ EquipeUvis : organiza</w:t>
        <w:br/>
      </w:r>
      <w:r>
        <w:rPr>
          <w:rFonts w:ascii="Courier New" w:hAnsi="Courier New"/>
          <w:color w:val="263746"/>
          <w:sz w:val="15"/>
        </w:rPr>
        <w:t xml:space="preserve">    Pilotos }o--o{ Usuario : atende_UVIS</w:t>
        <w:br/>
      </w:r>
      <w:r>
        <w:rPr>
          <w:rFonts w:ascii="Courier New" w:hAnsi="Courier New"/>
          <w:color w:val="263746"/>
          <w:sz w:val="15"/>
        </w:rPr>
        <w:t xml:space="preserve">    Solicitacao ||--o| OrdemServico : gera</w:t>
        <w:br/>
      </w:r>
      <w:r>
        <w:rPr>
          <w:rFonts w:ascii="Courier New" w:hAnsi="Courier New"/>
          <w:color w:val="263746"/>
          <w:sz w:val="15"/>
        </w:rPr>
        <w:t xml:space="preserve">    Solicitacao ||--o| OrdemServicoEquipeUvis : gera_execucao_UVIS</w:t>
        <w:br/>
      </w:r>
      <w:r>
        <w:rPr>
          <w:rFonts w:ascii="Courier New" w:hAnsi="Courier New"/>
          <w:color w:val="263746"/>
          <w:sz w:val="15"/>
        </w:rPr>
        <w:t xml:space="preserve">    Solicitacao o|--o{ Solicitacao : origina_retorno</w:t>
        <w:br/>
      </w:r>
      <w:r>
        <w:rPr>
          <w:rFonts w:ascii="Courier New" w:hAnsi="Courier New"/>
          <w:color w:val="263746"/>
          <w:sz w:val="15"/>
        </w:rPr>
        <w:t xml:space="preserve">    Equipe ||--o{ EquipePiloto : compoe</w:t>
        <w:br/>
      </w:r>
      <w:r>
        <w:rPr>
          <w:rFonts w:ascii="Courier New" w:hAnsi="Courier New"/>
          <w:color w:val="263746"/>
          <w:sz w:val="15"/>
        </w:rPr>
        <w:t xml:space="preserve">    Pilotos ||--o{ EquipePiloto : integra</w:t>
        <w:br/>
      </w:r>
      <w:r>
        <w:rPr>
          <w:rFonts w:ascii="Courier New" w:hAnsi="Courier New"/>
          <w:color w:val="263746"/>
          <w:sz w:val="15"/>
        </w:rPr>
        <w:t xml:space="preserve">    Equipe ||--o{ OrdemServico : executa</w:t>
        <w:br/>
      </w:r>
      <w:r>
        <w:rPr>
          <w:rFonts w:ascii="Courier New" w:hAnsi="Courier New"/>
          <w:color w:val="263746"/>
          <w:sz w:val="15"/>
        </w:rPr>
        <w:t xml:space="preserve">    Drones ||--o{ OrdemServico : equipa</w:t>
        <w:br/>
      </w:r>
      <w:r>
        <w:rPr>
          <w:rFonts w:ascii="Courier New" w:hAnsi="Courier New"/>
          <w:color w:val="263746"/>
          <w:sz w:val="15"/>
        </w:rPr>
        <w:t xml:space="preserve">    DjiFlightKmlRoute o|--o| OrdemServico : documenta_rota</w:t>
      </w:r>
    </w:p>
    <w:p>
      <w:pPr>
        <w:pStyle w:val="Heading2"/>
      </w:pPr>
      <w:r>
        <w:t>8.4 Relações centrais — agro</w:t>
      </w:r>
    </w:p>
    <w:p>
      <w:pPr>
        <w:pStyle w:val="Caption"/>
      </w:pPr>
      <w:r>
        <w:t>Figura 11 — Diagrama em Mermaid</w:t>
      </w:r>
    </w:p>
    <w:p>
      <w:pPr>
        <w:keepLines w:val="0"/>
        <w:spacing w:before="0" w:after="160" w:line="240" w:lineRule="auto"/>
        <w:ind w:left="173" w:right="173"/>
        <w:shd w:fill="F6F8FA"/>
        <w:pBdr>
          <w:top w:val="single" w:sz="4" w:space="3" w:color="D8DEE4"/>
          <w:left w:val="single" w:sz="4" w:space="3" w:color="D8DEE4"/>
          <w:bottom w:val="single" w:sz="4" w:space="3" w:color="D8DEE4"/>
          <w:right w:val="single" w:sz="4" w:space="3" w:color="D8DEE4"/>
        </w:pBdr>
      </w:pPr>
      <w:r>
        <w:rPr>
          <w:rFonts w:ascii="Courier New" w:hAnsi="Courier New"/>
          <w:color w:val="263746"/>
          <w:sz w:val="15"/>
        </w:rPr>
        <w:t>erDiagram</w:t>
        <w:br/>
      </w:r>
      <w:r>
        <w:rPr>
          <w:rFonts w:ascii="Courier New" w:hAnsi="Courier New"/>
          <w:color w:val="263746"/>
          <w:sz w:val="15"/>
        </w:rPr>
        <w:t xml:space="preserve">    Prefeitura ||--o{ ClienteAgro : delimita</w:t>
        <w:br/>
      </w:r>
      <w:r>
        <w:rPr>
          <w:rFonts w:ascii="Courier New" w:hAnsi="Courier New"/>
          <w:color w:val="263746"/>
          <w:sz w:val="15"/>
        </w:rPr>
        <w:t xml:space="preserve">    ClienteAgro ||--o{ OrcamentoAgro : solicita</w:t>
        <w:br/>
      </w:r>
      <w:r>
        <w:rPr>
          <w:rFonts w:ascii="Courier New" w:hAnsi="Courier New"/>
          <w:color w:val="263746"/>
          <w:sz w:val="15"/>
        </w:rPr>
        <w:t xml:space="preserve">    OrcamentoAgro ||--o| RdMapeamentoAgro : detalha</w:t>
        <w:br/>
      </w:r>
      <w:r>
        <w:rPr>
          <w:rFonts w:ascii="Courier New" w:hAnsi="Courier New"/>
          <w:color w:val="263746"/>
          <w:sz w:val="15"/>
        </w:rPr>
        <w:t xml:space="preserve">    OrcamentoAgro ||--o| ContratoAgro : formaliza</w:t>
        <w:br/>
      </w:r>
      <w:r>
        <w:rPr>
          <w:rFonts w:ascii="Courier New" w:hAnsi="Courier New"/>
          <w:color w:val="263746"/>
          <w:sz w:val="15"/>
        </w:rPr>
        <w:t xml:space="preserve">    ContratoAgro ||--o{ OrdemServicoAgro : autoriza</w:t>
        <w:br/>
      </w:r>
      <w:r>
        <w:rPr>
          <w:rFonts w:ascii="Courier New" w:hAnsi="Courier New"/>
          <w:color w:val="263746"/>
          <w:sz w:val="15"/>
        </w:rPr>
        <w:t xml:space="preserve">    EquipeAgro ||--o{ OrdemServicoAgro : executa</w:t>
        <w:br/>
      </w:r>
      <w:r>
        <w:rPr>
          <w:rFonts w:ascii="Courier New" w:hAnsi="Courier New"/>
          <w:color w:val="263746"/>
          <w:sz w:val="15"/>
        </w:rPr>
        <w:t xml:space="preserve">    PilotoAgro ||--o{ OrdemServicoAgro : pilota</w:t>
        <w:br/>
      </w:r>
      <w:r>
        <w:rPr>
          <w:rFonts w:ascii="Courier New" w:hAnsi="Courier New"/>
          <w:color w:val="263746"/>
          <w:sz w:val="15"/>
        </w:rPr>
        <w:t xml:space="preserve">    EquipamentoAgro ||--o{ OrdemServicoAgro : equipa</w:t>
        <w:br/>
      </w:r>
      <w:r>
        <w:rPr>
          <w:rFonts w:ascii="Courier New" w:hAnsi="Courier New"/>
          <w:color w:val="263746"/>
          <w:sz w:val="15"/>
        </w:rPr>
        <w:t xml:space="preserve">    OrdemServicoAgro ||--o{ FinanceiroAgro : gera_recebivel</w:t>
        <w:br/>
      </w:r>
      <w:r>
        <w:rPr>
          <w:rFonts w:ascii="Courier New" w:hAnsi="Courier New"/>
          <w:color w:val="263746"/>
          <w:sz w:val="15"/>
        </w:rPr>
        <w:t xml:space="preserve">    BancoAgro ||--o{ FinanceiroAgro : recebe</w:t>
        <w:br/>
      </w:r>
      <w:r>
        <w:rPr>
          <w:rFonts w:ascii="Courier New" w:hAnsi="Courier New"/>
          <w:color w:val="263746"/>
          <w:sz w:val="15"/>
        </w:rPr>
        <w:t xml:space="preserve">    BancoAgro ||--o{ FinanceiroAgroEntrada : recebe</w:t>
        <w:br/>
      </w:r>
      <w:r>
        <w:rPr>
          <w:rFonts w:ascii="Courier New" w:hAnsi="Courier New"/>
          <w:color w:val="263746"/>
          <w:sz w:val="15"/>
        </w:rPr>
        <w:t xml:space="preserve">    BancoAgro ||--o{ FinanceiroAgroSaida : paga</w:t>
        <w:br/>
      </w:r>
      <w:r>
        <w:rPr>
          <w:rFonts w:ascii="Courier New" w:hAnsi="Courier New"/>
          <w:color w:val="263746"/>
          <w:sz w:val="15"/>
        </w:rPr>
        <w:t xml:space="preserve">    FornecedorAgro ||--o{ FinanceiroAgroSaida : fornece</w:t>
        <w:br/>
      </w:r>
      <w:r>
        <w:rPr>
          <w:rFonts w:ascii="Courier New" w:hAnsi="Courier New"/>
          <w:color w:val="263746"/>
          <w:sz w:val="15"/>
        </w:rPr>
        <w:t xml:space="preserve">    AgroFlightKmlRoute o|--o| OrdemServicoAgro : documenta</w:t>
      </w:r>
    </w:p>
    <w:p>
      <w:pPr>
        <w:pStyle w:val="Heading2"/>
      </w:pPr>
      <w:r>
        <w:t>8.5 Relações centrais — equipamentos e frota</w:t>
      </w:r>
    </w:p>
    <w:p>
      <w:pPr>
        <w:pStyle w:val="Caption"/>
      </w:pPr>
      <w:r>
        <w:t>Figura 12 — Diagrama em Mermaid</w:t>
      </w:r>
    </w:p>
    <w:p>
      <w:pPr>
        <w:keepLines w:val="0"/>
        <w:spacing w:before="0" w:after="160" w:line="240" w:lineRule="auto"/>
        <w:ind w:left="173" w:right="173"/>
        <w:shd w:fill="F6F8FA"/>
        <w:pBdr>
          <w:top w:val="single" w:sz="4" w:space="3" w:color="D8DEE4"/>
          <w:left w:val="single" w:sz="4" w:space="3" w:color="D8DEE4"/>
          <w:bottom w:val="single" w:sz="4" w:space="3" w:color="D8DEE4"/>
          <w:right w:val="single" w:sz="4" w:space="3" w:color="D8DEE4"/>
        </w:pBdr>
      </w:pPr>
      <w:r>
        <w:rPr>
          <w:rFonts w:ascii="Courier New" w:hAnsi="Courier New"/>
          <w:color w:val="263746"/>
          <w:sz w:val="15"/>
        </w:rPr>
        <w:t>erDiagram</w:t>
        <w:br/>
      </w:r>
      <w:r>
        <w:rPr>
          <w:rFonts w:ascii="Courier New" w:hAnsi="Courier New"/>
          <w:color w:val="263746"/>
          <w:sz w:val="15"/>
        </w:rPr>
        <w:t xml:space="preserve">    Equipamentos ||--o| Drones : especializa</w:t>
        <w:br/>
      </w:r>
      <w:r>
        <w:rPr>
          <w:rFonts w:ascii="Courier New" w:hAnsi="Courier New"/>
          <w:color w:val="263746"/>
          <w:sz w:val="15"/>
        </w:rPr>
        <w:t xml:space="preserve">    Equipamentos ||--o| Baterias : especializa</w:t>
        <w:br/>
      </w:r>
      <w:r>
        <w:rPr>
          <w:rFonts w:ascii="Courier New" w:hAnsi="Courier New"/>
          <w:color w:val="263746"/>
          <w:sz w:val="15"/>
        </w:rPr>
        <w:t xml:space="preserve">    Equipamentos ||--o| Veiculos : especializa</w:t>
        <w:br/>
      </w:r>
      <w:r>
        <w:rPr>
          <w:rFonts w:ascii="Courier New" w:hAnsi="Courier New"/>
          <w:color w:val="263746"/>
          <w:sz w:val="15"/>
        </w:rPr>
        <w:t xml:space="preserve">    Equipamentos ||--o{ ManutencaoEquipamento : recebe</w:t>
        <w:br/>
      </w:r>
      <w:r>
        <w:rPr>
          <w:rFonts w:ascii="Courier New" w:hAnsi="Courier New"/>
          <w:color w:val="263746"/>
          <w:sz w:val="15"/>
        </w:rPr>
        <w:t xml:space="preserve">    ManutencaoEquipamento ||--o{ ManutencaoPecaUso : consome</w:t>
        <w:br/>
      </w:r>
      <w:r>
        <w:rPr>
          <w:rFonts w:ascii="Courier New" w:hAnsi="Courier New"/>
          <w:color w:val="263746"/>
          <w:sz w:val="15"/>
        </w:rPr>
        <w:t xml:space="preserve">    EstoquePeca ||--o{ ManutencaoPecaUso : fornece</w:t>
        <w:br/>
      </w:r>
      <w:r>
        <w:rPr>
          <w:rFonts w:ascii="Courier New" w:hAnsi="Courier New"/>
          <w:color w:val="263746"/>
          <w:sz w:val="15"/>
        </w:rPr>
        <w:t xml:space="preserve">    Veiculos ||--o{ LogVeiculo : registra</w:t>
        <w:br/>
      </w:r>
      <w:r>
        <w:rPr>
          <w:rFonts w:ascii="Courier New" w:hAnsi="Courier New"/>
          <w:color w:val="263746"/>
          <w:sz w:val="15"/>
        </w:rPr>
        <w:t xml:space="preserve">    LogVeiculo ||--o{ Abastecimento : contem</w:t>
        <w:br/>
      </w:r>
      <w:r>
        <w:rPr>
          <w:rFonts w:ascii="Courier New" w:hAnsi="Courier New"/>
          <w:color w:val="263746"/>
          <w:sz w:val="15"/>
        </w:rPr>
        <w:t xml:space="preserve">    Veiculos ||--o{ LimpezaVeiculo : recebe</w:t>
        <w:br/>
      </w:r>
      <w:r>
        <w:rPr>
          <w:rFonts w:ascii="Courier New" w:hAnsi="Courier New"/>
          <w:color w:val="263746"/>
          <w:sz w:val="15"/>
        </w:rPr>
        <w:t xml:space="preserve">    Veiculos ||--o{ ChecklistSemanalVeiculo : verifica</w:t>
        <w:br/>
      </w:r>
      <w:r>
        <w:rPr>
          <w:rFonts w:ascii="Courier New" w:hAnsi="Courier New"/>
          <w:color w:val="263746"/>
          <w:sz w:val="15"/>
        </w:rPr>
        <w:t xml:space="preserve">    Drones ||--o{ ChecklistSemanalDrone : verifica</w:t>
      </w:r>
    </w:p>
    <w:p>
      <w:pPr>
        <w:pStyle w:val="Heading2"/>
      </w:pPr>
      <w:r>
        <w:t>8.6 Integridade e rastreabilidade</w:t>
      </w:r>
    </w:p>
    <w:p>
      <w:pPr>
        <w:widowControl/>
      </w:pPr>
      <w:r>
        <w:rPr>
          <w:rFonts w:ascii="Calibri" w:hAnsi="Calibri"/>
          <w:color w:val="20252B"/>
          <w:sz w:val="22"/>
        </w:rPr>
        <w:t>O schema contém índices por campos operacionais de alta consulta, como status, data, prefeitura, região, equipe, piloto, place ID, serial e competência. Fingerprints e hashes evitam duplicidade em importações e arquivos KML. Relacionamentos de origem preservam a cadeia de retorno e snapshots de equipamento preservam dados relevantes mesmo se o cadastro mudar posteriormente.</w:t>
      </w:r>
    </w:p>
    <w:p>
      <w:pPr>
        <w:pStyle w:val="Heading1"/>
        <w:pageBreakBefore/>
      </w:pPr>
      <w:r>
        <w:t>9. Fluxos de dados e processos técnicos</w:t>
      </w:r>
    </w:p>
    <w:p>
      <w:pPr>
        <w:pStyle w:val="Heading2"/>
      </w:pPr>
      <w:r>
        <w:t>9.1 Upload e streaming de mídia</w:t>
      </w:r>
    </w:p>
    <w:p>
      <w:pPr>
        <w:widowControl/>
      </w:pPr>
      <w:r>
        <w:rPr>
          <w:rFonts w:ascii="Calibri" w:hAnsi="Calibri"/>
          <w:color w:val="20252B"/>
          <w:sz w:val="22"/>
        </w:rPr>
        <w:t>O sistema suporta upload direto e, para vídeos grandes, sessão em segundo plano com chunks. A mídia pode ser enviada ao armazenamento WebDAV sem carregamento integral em memória. O streaming de leitura propaga Range quando suportado e, se o servidor remoto responder com o arquivo completo, o sistema pode construir uma resposta parcial localmente.</w:t>
      </w:r>
    </w:p>
    <w:p>
      <w:pPr>
        <w:pStyle w:val="Caption"/>
      </w:pPr>
      <w:r>
        <w:t>Figura 13 — Diagrama em Mermaid</w:t>
      </w:r>
    </w:p>
    <w:p>
      <w:pPr>
        <w:keepLines w:val="0"/>
        <w:spacing w:before="0" w:after="160" w:line="240" w:lineRule="auto"/>
        <w:ind w:left="173" w:right="173"/>
        <w:shd w:fill="F6F8FA"/>
        <w:pBdr>
          <w:top w:val="single" w:sz="4" w:space="3" w:color="D8DEE4"/>
          <w:left w:val="single" w:sz="4" w:space="3" w:color="D8DEE4"/>
          <w:bottom w:val="single" w:sz="4" w:space="3" w:color="D8DEE4"/>
          <w:right w:val="single" w:sz="4" w:space="3" w:color="D8DEE4"/>
        </w:pBdr>
      </w:pPr>
      <w:r>
        <w:rPr>
          <w:rFonts w:ascii="Courier New" w:hAnsi="Courier New"/>
          <w:color w:val="263746"/>
          <w:sz w:val="15"/>
        </w:rPr>
        <w:t>sequenceDiagram</w:t>
        <w:br/>
      </w:r>
      <w:r>
        <w:rPr>
          <w:rFonts w:ascii="Courier New" w:hAnsi="Courier New"/>
          <w:color w:val="263746"/>
          <w:sz w:val="15"/>
        </w:rPr>
        <w:t xml:space="preserve">    actor P as Piloto</w:t>
        <w:br/>
      </w:r>
      <w:r>
        <w:rPr>
          <w:rFonts w:ascii="Courier New" w:hAnsi="Courier New"/>
          <w:color w:val="263746"/>
          <w:sz w:val="15"/>
        </w:rPr>
        <w:t xml:space="preserve">    participant B as Navegador</w:t>
        <w:br/>
      </w:r>
      <w:r>
        <w:rPr>
          <w:rFonts w:ascii="Courier New" w:hAnsi="Courier New"/>
          <w:color w:val="263746"/>
          <w:sz w:val="15"/>
        </w:rPr>
        <w:t xml:space="preserve">    participant F as Flask</w:t>
        <w:br/>
      </w:r>
      <w:r>
        <w:rPr>
          <w:rFonts w:ascii="Courier New" w:hAnsi="Courier New"/>
          <w:color w:val="263746"/>
          <w:sz w:val="15"/>
        </w:rPr>
        <w:t xml:space="preserve">    participant W as WebDAV/Skybox</w:t>
        <w:br/>
      </w:r>
      <w:r>
        <w:rPr>
          <w:rFonts w:ascii="Courier New" w:hAnsi="Courier New"/>
          <w:color w:val="263746"/>
          <w:sz w:val="15"/>
        </w:rPr>
        <w:t xml:space="preserve">    participant D as Banco</w:t>
        <w:br/>
      </w:r>
      <w:r>
        <w:rPr>
          <w:rFonts w:ascii="Courier New" w:hAnsi="Courier New"/>
          <w:color w:val="263746"/>
          <w:sz w:val="15"/>
        </w:rPr>
        <w:br/>
      </w:r>
      <w:r>
        <w:rPr>
          <w:rFonts w:ascii="Courier New" w:hAnsi="Courier New"/>
          <w:color w:val="263746"/>
          <w:sz w:val="15"/>
        </w:rPr>
        <w:t xml:space="preserve">    P-&gt;&gt;B: Seleciona mídia</w:t>
        <w:br/>
      </w:r>
      <w:r>
        <w:rPr>
          <w:rFonts w:ascii="Courier New" w:hAnsi="Courier New"/>
          <w:color w:val="263746"/>
          <w:sz w:val="15"/>
        </w:rPr>
        <w:t xml:space="preserve">    B-&gt;&gt;F: Inicia upload/sessão</w:t>
        <w:br/>
      </w:r>
      <w:r>
        <w:rPr>
          <w:rFonts w:ascii="Courier New" w:hAnsi="Courier New"/>
          <w:color w:val="263746"/>
          <w:sz w:val="15"/>
        </w:rPr>
        <w:t xml:space="preserve">    loop blocos do arquivo</w:t>
        <w:br/>
      </w:r>
      <w:r>
        <w:rPr>
          <w:rFonts w:ascii="Courier New" w:hAnsi="Courier New"/>
          <w:color w:val="263746"/>
          <w:sz w:val="15"/>
        </w:rPr>
        <w:t xml:space="preserve">        B-&gt;&gt;F: Envia chunk</w:t>
        <w:br/>
      </w:r>
      <w:r>
        <w:rPr>
          <w:rFonts w:ascii="Courier New" w:hAnsi="Courier New"/>
          <w:color w:val="263746"/>
          <w:sz w:val="15"/>
        </w:rPr>
        <w:t xml:space="preserve">        F-&gt;&gt;W: Transmite ou acumula conforme fluxo</w:t>
        <w:br/>
      </w:r>
      <w:r>
        <w:rPr>
          <w:rFonts w:ascii="Courier New" w:hAnsi="Courier New"/>
          <w:color w:val="263746"/>
          <w:sz w:val="15"/>
        </w:rPr>
        <w:t xml:space="preserve">        F--&gt;&gt;B: Confirma progresso</w:t>
        <w:br/>
      </w:r>
      <w:r>
        <w:rPr>
          <w:rFonts w:ascii="Courier New" w:hAnsi="Courier New"/>
          <w:color w:val="263746"/>
          <w:sz w:val="15"/>
        </w:rPr>
        <w:t xml:space="preserve">    end</w:t>
        <w:br/>
      </w:r>
      <w:r>
        <w:rPr>
          <w:rFonts w:ascii="Courier New" w:hAnsi="Courier New"/>
          <w:color w:val="263746"/>
          <w:sz w:val="15"/>
        </w:rPr>
        <w:t xml:space="preserve">    F-&gt;&gt;W: Finaliza arquivo remoto</w:t>
        <w:br/>
      </w:r>
      <w:r>
        <w:rPr>
          <w:rFonts w:ascii="Courier New" w:hAnsi="Courier New"/>
          <w:color w:val="263746"/>
          <w:sz w:val="15"/>
        </w:rPr>
        <w:t xml:space="preserve">    W--&gt;&gt;F: Sucesso e caminho</w:t>
        <w:br/>
      </w:r>
      <w:r>
        <w:rPr>
          <w:rFonts w:ascii="Courier New" w:hAnsi="Courier New"/>
          <w:color w:val="263746"/>
          <w:sz w:val="15"/>
        </w:rPr>
        <w:t xml:space="preserve">    F-&gt;&gt;D: Grava marcador skybox:// ou webdav://</w:t>
        <w:br/>
      </w:r>
      <w:r>
        <w:rPr>
          <w:rFonts w:ascii="Courier New" w:hAnsi="Courier New"/>
          <w:color w:val="263746"/>
          <w:sz w:val="15"/>
        </w:rPr>
        <w:t xml:space="preserve">    D--&gt;&gt;F: Commit</w:t>
        <w:br/>
      </w:r>
      <w:r>
        <w:rPr>
          <w:rFonts w:ascii="Courier New" w:hAnsi="Courier New"/>
          <w:color w:val="263746"/>
          <w:sz w:val="15"/>
        </w:rPr>
        <w:t xml:space="preserve">    F--&gt;&gt;B: Upload concluído</w:t>
      </w:r>
    </w:p>
    <w:p>
      <w:pPr>
        <w:pStyle w:val="Heading2"/>
      </w:pPr>
      <w:r>
        <w:t>9.2 Consulta e geolocalização de endereço</w:t>
      </w:r>
    </w:p>
    <w:p>
      <w:pPr>
        <w:pStyle w:val="Caption"/>
      </w:pPr>
      <w:r>
        <w:t>Figura 14 — Diagrama em Mermaid</w:t>
      </w:r>
    </w:p>
    <w:p>
      <w:pPr>
        <w:keepLines w:val="0"/>
        <w:spacing w:before="0" w:after="160" w:line="240" w:lineRule="auto"/>
        <w:ind w:left="173" w:right="173"/>
        <w:shd w:fill="F6F8FA"/>
        <w:pBdr>
          <w:top w:val="single" w:sz="4" w:space="3" w:color="D8DEE4"/>
          <w:left w:val="single" w:sz="4" w:space="3" w:color="D8DEE4"/>
          <w:bottom w:val="single" w:sz="4" w:space="3" w:color="D8DEE4"/>
          <w:right w:val="single" w:sz="4" w:space="3" w:color="D8DEE4"/>
        </w:pBdr>
      </w:pPr>
      <w:r>
        <w:rPr>
          <w:rFonts w:ascii="Courier New" w:hAnsi="Courier New"/>
          <w:color w:val="263746"/>
          <w:sz w:val="15"/>
        </w:rPr>
        <w:t>flowchart TD</w:t>
        <w:br/>
      </w:r>
      <w:r>
        <w:rPr>
          <w:rFonts w:ascii="Courier New" w:hAnsi="Courier New"/>
          <w:color w:val="263746"/>
          <w:sz w:val="15"/>
        </w:rPr>
        <w:t xml:space="preserve">    A[Entrada de CEP/endereço] --&gt; V[Validação e normalização]</w:t>
        <w:br/>
      </w:r>
      <w:r>
        <w:rPr>
          <w:rFonts w:ascii="Courier New" w:hAnsi="Courier New"/>
          <w:color w:val="263746"/>
          <w:sz w:val="15"/>
        </w:rPr>
        <w:t xml:space="preserve">    V --&gt; C{Consulta por CEP?}</w:t>
        <w:br/>
      </w:r>
      <w:r>
        <w:rPr>
          <w:rFonts w:ascii="Courier New" w:hAnsi="Courier New"/>
          <w:color w:val="263746"/>
          <w:sz w:val="15"/>
        </w:rPr>
        <w:t xml:space="preserve">    C --&gt;|Sim| VC[ViaCEP]</w:t>
        <w:br/>
      </w:r>
      <w:r>
        <w:rPr>
          <w:rFonts w:ascii="Courier New" w:hAnsi="Courier New"/>
          <w:color w:val="263746"/>
          <w:sz w:val="15"/>
        </w:rPr>
        <w:t xml:space="preserve">    VC --&gt;|falha técnica| BA[BrasilAPI]</w:t>
        <w:br/>
      </w:r>
      <w:r>
        <w:rPr>
          <w:rFonts w:ascii="Courier New" w:hAnsi="Courier New"/>
          <w:color w:val="263746"/>
          <w:sz w:val="15"/>
        </w:rPr>
        <w:t xml:space="preserve">    C --&gt;|Não| VA[ViaCEP por endereço]</w:t>
        <w:br/>
      </w:r>
      <w:r>
        <w:rPr>
          <w:rFonts w:ascii="Courier New" w:hAnsi="Courier New"/>
          <w:color w:val="263746"/>
          <w:sz w:val="15"/>
        </w:rPr>
        <w:t xml:space="preserve">    VC --&gt; G[Google Geocoding]</w:t>
        <w:br/>
      </w:r>
      <w:r>
        <w:rPr>
          <w:rFonts w:ascii="Courier New" w:hAnsi="Courier New"/>
          <w:color w:val="263746"/>
          <w:sz w:val="15"/>
        </w:rPr>
        <w:t xml:space="preserve">    BA --&gt; G</w:t>
        <w:br/>
      </w:r>
      <w:r>
        <w:rPr>
          <w:rFonts w:ascii="Courier New" w:hAnsi="Courier New"/>
          <w:color w:val="263746"/>
          <w:sz w:val="15"/>
        </w:rPr>
        <w:t xml:space="preserve">    VA --&gt; G</w:t>
        <w:br/>
      </w:r>
      <w:r>
        <w:rPr>
          <w:rFonts w:ascii="Courier New" w:hAnsi="Courier New"/>
          <w:color w:val="263746"/>
          <w:sz w:val="15"/>
        </w:rPr>
        <w:t xml:space="preserve">    G --&gt; P[Latitude, longitude e place ID]</w:t>
        <w:br/>
      </w:r>
      <w:r>
        <w:rPr>
          <w:rFonts w:ascii="Courier New" w:hAnsi="Courier New"/>
          <w:color w:val="263746"/>
          <w:sz w:val="15"/>
        </w:rPr>
        <w:t xml:space="preserve">    P --&gt; R[Detecção de área restrita]</w:t>
        <w:br/>
      </w:r>
      <w:r>
        <w:rPr>
          <w:rFonts w:ascii="Courier New" w:hAnsi="Courier New"/>
          <w:color w:val="263746"/>
          <w:sz w:val="15"/>
        </w:rPr>
        <w:t xml:space="preserve">    P --&gt; D{Local concluído e bloqueado?}</w:t>
        <w:br/>
      </w:r>
      <w:r>
        <w:rPr>
          <w:rFonts w:ascii="Courier New" w:hAnsi="Courier New"/>
          <w:color w:val="263746"/>
          <w:sz w:val="15"/>
        </w:rPr>
        <w:t xml:space="preserve">    D --&gt;|Sim| X[Impede nova solicitação]</w:t>
        <w:br/>
      </w:r>
      <w:r>
        <w:rPr>
          <w:rFonts w:ascii="Courier New" w:hAnsi="Courier New"/>
          <w:color w:val="263746"/>
          <w:sz w:val="15"/>
        </w:rPr>
        <w:t xml:space="preserve">    D --&gt;|Não| S[Persiste solicitação]</w:t>
      </w:r>
    </w:p>
    <w:p>
      <w:pPr>
        <w:pStyle w:val="Heading2"/>
      </w:pPr>
      <w:r>
        <w:t>9.3 Exportação de relatório</w:t>
      </w:r>
    </w:p>
    <w:p>
      <w:pPr>
        <w:pStyle w:val="Caption"/>
      </w:pPr>
      <w:r>
        <w:t>Figura 15 — Diagrama em Mermaid</w:t>
      </w:r>
    </w:p>
    <w:p>
      <w:pPr>
        <w:keepLines w:val="0"/>
        <w:spacing w:before="0" w:after="160" w:line="240" w:lineRule="auto"/>
        <w:ind w:left="173" w:right="173"/>
        <w:shd w:fill="F6F8FA"/>
        <w:pBdr>
          <w:top w:val="single" w:sz="4" w:space="3" w:color="D8DEE4"/>
          <w:left w:val="single" w:sz="4" w:space="3" w:color="D8DEE4"/>
          <w:bottom w:val="single" w:sz="4" w:space="3" w:color="D8DEE4"/>
          <w:right w:val="single" w:sz="4" w:space="3" w:color="D8DEE4"/>
        </w:pBdr>
      </w:pPr>
      <w:r>
        <w:rPr>
          <w:rFonts w:ascii="Courier New" w:hAnsi="Courier New"/>
          <w:color w:val="263746"/>
          <w:sz w:val="15"/>
        </w:rPr>
        <w:t>flowchart LR</w:t>
        <w:br/>
      </w:r>
      <w:r>
        <w:rPr>
          <w:rFonts w:ascii="Courier New" w:hAnsi="Courier New"/>
          <w:color w:val="263746"/>
          <w:sz w:val="15"/>
        </w:rPr>
        <w:t xml:space="preserve">    U[Filtros do usuário] --&gt; A[Aplicação de autorização e escopo]</w:t>
        <w:br/>
      </w:r>
      <w:r>
        <w:rPr>
          <w:rFonts w:ascii="Courier New" w:hAnsi="Courier New"/>
          <w:color w:val="263746"/>
          <w:sz w:val="15"/>
        </w:rPr>
        <w:t xml:space="preserve">    A --&gt; Q[Consulta SQLAlchemy]</w:t>
        <w:br/>
      </w:r>
      <w:r>
        <w:rPr>
          <w:rFonts w:ascii="Courier New" w:hAnsi="Courier New"/>
          <w:color w:val="263746"/>
          <w:sz w:val="15"/>
        </w:rPr>
        <w:t xml:space="preserve">    Q --&gt; N[Normalização e agregações]</w:t>
        <w:br/>
      </w:r>
      <w:r>
        <w:rPr>
          <w:rFonts w:ascii="Courier New" w:hAnsi="Courier New"/>
          <w:color w:val="263746"/>
          <w:sz w:val="15"/>
        </w:rPr>
        <w:t xml:space="preserve">    N --&gt; E{Formato}</w:t>
        <w:br/>
      </w:r>
      <w:r>
        <w:rPr>
          <w:rFonts w:ascii="Courier New" w:hAnsi="Courier New"/>
          <w:color w:val="263746"/>
          <w:sz w:val="15"/>
        </w:rPr>
        <w:t xml:space="preserve">    E --&gt;|XLSX| XL[OpenPyXL]</w:t>
        <w:br/>
      </w:r>
      <w:r>
        <w:rPr>
          <w:rFonts w:ascii="Courier New" w:hAnsi="Courier New"/>
          <w:color w:val="263746"/>
          <w:sz w:val="15"/>
        </w:rPr>
        <w:t xml:space="preserve">    E --&gt;|PDF| PDF[ReportLab/WeasyPrint/Pypdf]</w:t>
        <w:br/>
      </w:r>
      <w:r>
        <w:rPr>
          <w:rFonts w:ascii="Courier New" w:hAnsi="Courier New"/>
          <w:color w:val="263746"/>
          <w:sz w:val="15"/>
        </w:rPr>
        <w:t xml:space="preserve">    E --&gt;|HTML| J[Jinja2]</w:t>
        <w:br/>
      </w:r>
      <w:r>
        <w:rPr>
          <w:rFonts w:ascii="Courier New" w:hAnsi="Courier New"/>
          <w:color w:val="263746"/>
          <w:sz w:val="15"/>
        </w:rPr>
        <w:t xml:space="preserve">    XL --&gt; D[Download]</w:t>
        <w:br/>
      </w:r>
      <w:r>
        <w:rPr>
          <w:rFonts w:ascii="Courier New" w:hAnsi="Courier New"/>
          <w:color w:val="263746"/>
          <w:sz w:val="15"/>
        </w:rPr>
        <w:t xml:space="preserve">    PDF --&gt; D</w:t>
        <w:br/>
      </w:r>
      <w:r>
        <w:rPr>
          <w:rFonts w:ascii="Courier New" w:hAnsi="Courier New"/>
          <w:color w:val="263746"/>
          <w:sz w:val="15"/>
        </w:rPr>
        <w:t xml:space="preserve">    J --&gt; B[Navegador]</w:t>
      </w:r>
    </w:p>
    <w:p>
      <w:pPr>
        <w:pStyle w:val="Heading2"/>
      </w:pPr>
      <w:r>
        <w:t>9.4 Tratamento de erros</w:t>
      </w:r>
    </w:p>
    <w:p>
      <w:pPr>
        <w:widowControl/>
      </w:pPr>
      <w:r>
        <w:rPr>
          <w:rFonts w:ascii="Calibri" w:hAnsi="Calibri"/>
          <w:color w:val="20252B"/>
          <w:sz w:val="22"/>
        </w:rPr>
        <w:t>Erros HTTP são convertidos para HTML ou JSON conforme o path, tipo de conteúdo e Accept do cliente. O payload JSON inclui success, error, code e request_id. Exceções não tratadas são registradas e apresentadas como erro 500 sem expor stack trace ao usuário final.</w:t>
      </w:r>
    </w:p>
    <w:p>
      <w:pPr>
        <w:pStyle w:val="Heading1"/>
        <w:pageBreakBefore/>
      </w:pPr>
      <w:r>
        <w:t>10. Linguagens, frameworks e tecnologias</w:t>
      </w:r>
    </w:p>
    <w:p>
      <w:pPr>
        <w:pStyle w:val="Heading2"/>
      </w:pPr>
      <w:r>
        <w:t>10.1 Linguagens e formatos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100"/>
        <w:gridCol w:w="7260"/>
      </w:tblGrid>
      <w:tr>
        <w:trPr>
          <w:tblHeader w:val="true"/>
        </w:trPr>
        <w:tc>
          <w:tcPr>
            <w:tcW w:type="dxa" w:w="2100"/>
            <w:shd w:fill="E8EEF5"/>
            <w:vAlign w:val="center"/>
            <w:tcMar>
              <w:top w:w="80" w:type="dxa"/>
              <w:bottom w:w="80" w:type="dxa"/>
              <w:start w:w="120" w:type="dxa"/>
              <w:end w:w="120" w:type="dxa"/>
            </w:tcMar>
          </w:tcPr>
          <w:p>
            <w:pPr>
              <w:spacing w:before="0" w:after="60" w:line="240" w:lineRule="auto"/>
            </w:pPr>
            <w:r>
              <w:rPr>
                <w:rFonts w:ascii="Calibri" w:hAnsi="Calibri"/>
                <w:b/>
                <w:color w:val="18324B"/>
                <w:sz w:val="17"/>
              </w:rPr>
              <w:t>Tecnologia</w:t>
            </w:r>
          </w:p>
        </w:tc>
        <w:tc>
          <w:tcPr>
            <w:tcW w:type="dxa" w:w="7260"/>
            <w:shd w:fill="E8EEF5"/>
            <w:vAlign w:val="center"/>
            <w:tcMar>
              <w:top w:w="80" w:type="dxa"/>
              <w:bottom w:w="80" w:type="dxa"/>
              <w:start w:w="120" w:type="dxa"/>
              <w:end w:w="120" w:type="dxa"/>
            </w:tcMar>
          </w:tcPr>
          <w:p>
            <w:pPr>
              <w:spacing w:before="0" w:after="60" w:line="240" w:lineRule="auto"/>
            </w:pPr>
            <w:r>
              <w:rPr>
                <w:rFonts w:ascii="Calibri" w:hAnsi="Calibri"/>
                <w:b/>
                <w:color w:val="18324B"/>
                <w:sz w:val="17"/>
              </w:rPr>
              <w:t>Uso no software</w:t>
            </w:r>
          </w:p>
        </w:tc>
      </w:tr>
      <w:tr>
        <w:tc>
          <w:tcPr>
            <w:tcW w:type="dxa" w:w="2100"/>
            <w:vAlign w:val="center"/>
            <w:tcMar>
              <w:top w:w="80" w:type="dxa"/>
              <w:bottom w:w="80" w:type="dxa"/>
              <w:start w:w="120" w:type="dxa"/>
              <w:end w:w="120" w:type="dxa"/>
            </w:tcMar>
          </w:tcPr>
          <w:p>
            <w:pPr>
              <w:spacing w:before="0" w:after="60" w:line="240" w:lineRule="auto"/>
            </w:pPr>
            <w:r>
              <w:rPr>
                <w:rFonts w:ascii="Calibri" w:hAnsi="Calibri"/>
                <w:color w:val="20252B"/>
                <w:sz w:val="17"/>
              </w:rPr>
              <w:t>Python</w:t>
            </w:r>
          </w:p>
        </w:tc>
        <w:tc>
          <w:tcPr>
            <w:tcW w:type="dxa" w:w="7260"/>
            <w:vAlign w:val="center"/>
            <w:tcMar>
              <w:top w:w="80" w:type="dxa"/>
              <w:bottom w:w="80" w:type="dxa"/>
              <w:start w:w="120" w:type="dxa"/>
              <w:end w:w="120" w:type="dxa"/>
            </w:tcMar>
          </w:tcPr>
          <w:p>
            <w:pPr>
              <w:spacing w:before="0" w:after="60" w:line="240" w:lineRule="auto"/>
            </w:pPr>
            <w:r>
              <w:rPr>
                <w:rFonts w:ascii="Calibri" w:hAnsi="Calibri"/>
                <w:color w:val="20252B"/>
                <w:sz w:val="17"/>
              </w:rPr>
              <w:t>Backend, regras, integrações, scripts, testes, migrações e exportações</w:t>
            </w:r>
          </w:p>
        </w:tc>
      </w:tr>
      <w:tr>
        <w:tc>
          <w:tcPr>
            <w:tcW w:type="dxa" w:w="21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HTML</w:t>
            </w:r>
          </w:p>
        </w:tc>
        <w:tc>
          <w:tcPr>
            <w:tcW w:type="dxa" w:w="72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Templates de páginas e documentos gerados</w:t>
            </w:r>
          </w:p>
        </w:tc>
      </w:tr>
      <w:tr>
        <w:tc>
          <w:tcPr>
            <w:tcW w:type="dxa" w:w="2100"/>
            <w:vAlign w:val="center"/>
            <w:tcMar>
              <w:top w:w="80" w:type="dxa"/>
              <w:bottom w:w="80" w:type="dxa"/>
              <w:start w:w="120" w:type="dxa"/>
              <w:end w:w="120" w:type="dxa"/>
            </w:tcMar>
          </w:tcPr>
          <w:p>
            <w:pPr>
              <w:spacing w:before="0" w:after="60" w:line="240" w:lineRule="auto"/>
            </w:pPr>
            <w:r>
              <w:rPr>
                <w:rFonts w:ascii="Calibri" w:hAnsi="Calibri"/>
                <w:color w:val="20252B"/>
                <w:sz w:val="17"/>
              </w:rPr>
              <w:t>CSS</w:t>
            </w:r>
          </w:p>
        </w:tc>
        <w:tc>
          <w:tcPr>
            <w:tcW w:type="dxa" w:w="7260"/>
            <w:vAlign w:val="center"/>
            <w:tcMar>
              <w:top w:w="80" w:type="dxa"/>
              <w:bottom w:w="80" w:type="dxa"/>
              <w:start w:w="120" w:type="dxa"/>
              <w:end w:w="120" w:type="dxa"/>
            </w:tcMar>
          </w:tcPr>
          <w:p>
            <w:pPr>
              <w:spacing w:before="0" w:after="60" w:line="240" w:lineRule="auto"/>
            </w:pPr>
            <w:r>
              <w:rPr>
                <w:rFonts w:ascii="Calibri" w:hAnsi="Calibri"/>
                <w:color w:val="20252B"/>
                <w:sz w:val="17"/>
              </w:rPr>
              <w:t>Design system, layout, componentes, páginas, tema agro e dark mode</w:t>
            </w:r>
          </w:p>
        </w:tc>
      </w:tr>
      <w:tr>
        <w:tc>
          <w:tcPr>
            <w:tcW w:type="dxa" w:w="21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JavaScript</w:t>
            </w:r>
          </w:p>
        </w:tc>
        <w:tc>
          <w:tcPr>
            <w:tcW w:type="dxa" w:w="72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Interações do formulário de focos, service worker e comportamento do navegador</w:t>
            </w:r>
          </w:p>
        </w:tc>
      </w:tr>
      <w:tr>
        <w:tc>
          <w:tcPr>
            <w:tcW w:type="dxa" w:w="2100"/>
            <w:vAlign w:val="center"/>
            <w:tcMar>
              <w:top w:w="80" w:type="dxa"/>
              <w:bottom w:w="80" w:type="dxa"/>
              <w:start w:w="120" w:type="dxa"/>
              <w:end w:w="120" w:type="dxa"/>
            </w:tcMar>
          </w:tcPr>
          <w:p>
            <w:pPr>
              <w:spacing w:before="0" w:after="60" w:line="240" w:lineRule="auto"/>
            </w:pPr>
            <w:r>
              <w:rPr>
                <w:rFonts w:ascii="Calibri" w:hAnsi="Calibri"/>
                <w:color w:val="20252B"/>
                <w:sz w:val="17"/>
              </w:rPr>
              <w:t>SQL</w:t>
            </w:r>
          </w:p>
        </w:tc>
        <w:tc>
          <w:tcPr>
            <w:tcW w:type="dxa" w:w="7260"/>
            <w:vAlign w:val="center"/>
            <w:tcMar>
              <w:top w:w="80" w:type="dxa"/>
              <w:bottom w:w="80" w:type="dxa"/>
              <w:start w:w="120" w:type="dxa"/>
              <w:end w:w="120" w:type="dxa"/>
            </w:tcMar>
          </w:tcPr>
          <w:p>
            <w:pPr>
              <w:spacing w:before="0" w:after="60" w:line="240" w:lineRule="auto"/>
            </w:pPr>
            <w:r>
              <w:rPr>
                <w:rFonts w:ascii="Calibri" w:hAnsi="Calibri"/>
                <w:color w:val="20252B"/>
                <w:sz w:val="17"/>
              </w:rPr>
              <w:t>Consultas geradas pelo ORM, health checks e operações de migração</w:t>
            </w:r>
          </w:p>
        </w:tc>
      </w:tr>
      <w:tr>
        <w:tc>
          <w:tcPr>
            <w:tcW w:type="dxa" w:w="21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Jinja2</w:t>
            </w:r>
          </w:p>
        </w:tc>
        <w:tc>
          <w:tcPr>
            <w:tcW w:type="dxa" w:w="72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Template engine do frontend e de documentos HTML</w:t>
            </w:r>
          </w:p>
        </w:tc>
      </w:tr>
      <w:tr>
        <w:tc>
          <w:tcPr>
            <w:tcW w:type="dxa" w:w="2100"/>
            <w:vAlign w:val="center"/>
            <w:tcMar>
              <w:top w:w="80" w:type="dxa"/>
              <w:bottom w:w="80" w:type="dxa"/>
              <w:start w:w="120" w:type="dxa"/>
              <w:end w:w="120" w:type="dxa"/>
            </w:tcMar>
          </w:tcPr>
          <w:p>
            <w:pPr>
              <w:spacing w:before="0" w:after="60" w:line="240" w:lineRule="auto"/>
            </w:pPr>
            <w:r>
              <w:rPr>
                <w:rFonts w:ascii="Calibri" w:hAnsi="Calibri"/>
                <w:color w:val="20252B"/>
                <w:sz w:val="17"/>
              </w:rPr>
              <w:t>JSON</w:t>
            </w:r>
          </w:p>
        </w:tc>
        <w:tc>
          <w:tcPr>
            <w:tcW w:type="dxa" w:w="7260"/>
            <w:vAlign w:val="center"/>
            <w:tcMar>
              <w:top w:w="80" w:type="dxa"/>
              <w:bottom w:w="80" w:type="dxa"/>
              <w:start w:w="120" w:type="dxa"/>
              <w:end w:w="120" w:type="dxa"/>
            </w:tcMar>
          </w:tcPr>
          <w:p>
            <w:pPr>
              <w:spacing w:before="0" w:after="60" w:line="240" w:lineRule="auto"/>
            </w:pPr>
            <w:r>
              <w:rPr>
                <w:rFonts w:ascii="Calibri" w:hAnsi="Calibri"/>
                <w:color w:val="20252B"/>
                <w:sz w:val="17"/>
              </w:rPr>
              <w:t>APIs internas, configurações, payloads, pontos KML e dados serializados</w:t>
            </w:r>
          </w:p>
        </w:tc>
      </w:tr>
      <w:tr>
        <w:tc>
          <w:tcPr>
            <w:tcW w:type="dxa" w:w="21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XML/KML</w:t>
            </w:r>
          </w:p>
        </w:tc>
        <w:tc>
          <w:tcPr>
            <w:tcW w:type="dxa" w:w="72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Rotas geográficas e documentos Office/PDF intermediários</w:t>
            </w:r>
          </w:p>
        </w:tc>
      </w:tr>
      <w:tr>
        <w:tc>
          <w:tcPr>
            <w:tcW w:type="dxa" w:w="2100"/>
            <w:vAlign w:val="center"/>
            <w:tcMar>
              <w:top w:w="80" w:type="dxa"/>
              <w:bottom w:w="80" w:type="dxa"/>
              <w:start w:w="120" w:type="dxa"/>
              <w:end w:w="120" w:type="dxa"/>
            </w:tcMar>
          </w:tcPr>
          <w:p>
            <w:pPr>
              <w:spacing w:before="0" w:after="60" w:line="240" w:lineRule="auto"/>
            </w:pPr>
            <w:r>
              <w:rPr>
                <w:rFonts w:ascii="Calibri" w:hAnsi="Calibri"/>
                <w:color w:val="20252B"/>
                <w:sz w:val="17"/>
              </w:rPr>
              <w:t>YAML</w:t>
            </w:r>
          </w:p>
        </w:tc>
        <w:tc>
          <w:tcPr>
            <w:tcW w:type="dxa" w:w="7260"/>
            <w:vAlign w:val="center"/>
            <w:tcMar>
              <w:top w:w="80" w:type="dxa"/>
              <w:bottom w:w="80" w:type="dxa"/>
              <w:start w:w="120" w:type="dxa"/>
              <w:end w:w="120" w:type="dxa"/>
            </w:tcMar>
          </w:tcPr>
          <w:p>
            <w:pPr>
              <w:spacing w:before="0" w:after="60" w:line="240" w:lineRule="auto"/>
            </w:pPr>
            <w:r>
              <w:rPr>
                <w:rFonts w:ascii="Calibri" w:hAnsi="Calibri"/>
                <w:color w:val="20252B"/>
                <w:sz w:val="17"/>
              </w:rPr>
              <w:t>Workflow de automação do watchdog no GitHub Actions</w:t>
            </w:r>
          </w:p>
        </w:tc>
      </w:tr>
    </w:tbl>
    <w:p>
      <w:pPr>
        <w:spacing w:before="0" w:after="40"/>
      </w:pPr>
    </w:p>
    <w:p>
      <w:pPr>
        <w:pStyle w:val="Heading2"/>
      </w:pPr>
      <w:r>
        <w:t>10.2 Frameworks e bibliotecas centrais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200"/>
        <w:gridCol w:w="3000"/>
        <w:gridCol w:w="4160"/>
      </w:tblGrid>
      <w:tr>
        <w:trPr>
          <w:tblHeader w:val="true"/>
        </w:trPr>
        <w:tc>
          <w:tcPr>
            <w:tcW w:type="dxa" w:w="2200"/>
            <w:shd w:fill="E8EEF5"/>
            <w:vAlign w:val="center"/>
            <w:tcMar>
              <w:top w:w="80" w:type="dxa"/>
              <w:bottom w:w="80" w:type="dxa"/>
              <w:start w:w="120" w:type="dxa"/>
              <w:end w:w="120" w:type="dxa"/>
            </w:tcMar>
          </w:tcPr>
          <w:p>
            <w:pPr>
              <w:spacing w:before="0" w:after="60" w:line="240" w:lineRule="auto"/>
            </w:pPr>
            <w:r>
              <w:rPr>
                <w:rFonts w:ascii="Calibri" w:hAnsi="Calibri"/>
                <w:b/>
                <w:color w:val="18324B"/>
                <w:sz w:val="16"/>
              </w:rPr>
              <w:t>Componente</w:t>
            </w:r>
          </w:p>
        </w:tc>
        <w:tc>
          <w:tcPr>
            <w:tcW w:type="dxa" w:w="3000"/>
            <w:shd w:fill="E8EEF5"/>
            <w:vAlign w:val="center"/>
            <w:tcMar>
              <w:top w:w="80" w:type="dxa"/>
              <w:bottom w:w="80" w:type="dxa"/>
              <w:start w:w="120" w:type="dxa"/>
              <w:end w:w="120" w:type="dxa"/>
            </w:tcMar>
          </w:tcPr>
          <w:p>
            <w:pPr>
              <w:spacing w:before="0" w:after="60" w:line="240" w:lineRule="auto"/>
            </w:pPr>
            <w:r>
              <w:rPr>
                <w:rFonts w:ascii="Calibri" w:hAnsi="Calibri"/>
                <w:b/>
                <w:color w:val="18324B"/>
                <w:sz w:val="16"/>
              </w:rPr>
              <w:t>Versão declarada</w:t>
            </w:r>
          </w:p>
        </w:tc>
        <w:tc>
          <w:tcPr>
            <w:tcW w:type="dxa" w:w="4160"/>
            <w:shd w:fill="E8EEF5"/>
            <w:vAlign w:val="center"/>
            <w:tcMar>
              <w:top w:w="80" w:type="dxa"/>
              <w:bottom w:w="80" w:type="dxa"/>
              <w:start w:w="120" w:type="dxa"/>
              <w:end w:w="120" w:type="dxa"/>
            </w:tcMar>
          </w:tcPr>
          <w:p>
            <w:pPr>
              <w:spacing w:before="0" w:after="60" w:line="240" w:lineRule="auto"/>
            </w:pPr>
            <w:r>
              <w:rPr>
                <w:rFonts w:ascii="Calibri" w:hAnsi="Calibri"/>
                <w:b/>
                <w:color w:val="18324B"/>
                <w:sz w:val="16"/>
              </w:rPr>
              <w:t>Finalidade</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Flask</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3.0.3</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Framework web e roteamento</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Flask-Login</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0.6.3</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Sessões e usuário autenticado</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Flask-SQLAlchemy</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3.1.1</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ORM integrado ao Flask</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SQLAlchemy</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2.0.45</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Persistência relacional e consultas</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Flask-Migrate</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4.0.5</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Integração das migrações</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Alembic</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1.17.2</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Versionamento do schema</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Jinja2</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3.1.6</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Renderização de templates</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Werkzeug</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3.0.1</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Segurança de senha, uploads e utilitários WSGI</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Gunicorn</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23.0.0</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Servidor WSGI de produção</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WhiteNoise</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6.11.0</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Entrega de arquivos estáticos</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Flask-Talisman</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1.1.0</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HTTPS e cabeçalhos de segurança</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Requests</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2.33.1</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Integrações HTTP e WebDAV</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HTTPX</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0.28.1</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Cliente HTTP disponível no ambiente</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OpenPyXL</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3.1.5</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Leitura e geração de planilhas Excel</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Pandas</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3.0.3</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Processamento tabular disponível</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ReportLab</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4.4.6</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Geração programática de PDF</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WeasyPrint</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68.1</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Conversão HTML/CSS para PDF</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Pypdf</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5.4.0</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Manipulação e composição de PDF</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Pillow</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12.0.0</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Tratamento de imagens</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Matplotlib</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3.10.8</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Gráficos de relatórios</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APScheduler</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3.11.2</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Agendamento de tarefas de backup</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Dropbox SDK</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12.0.2</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Armazenamento de backups</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Psycopg2 Binary</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2.9.11</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Driver PostgreSQL</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Pytest</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9.1.1</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Execução de testes</w:t>
            </w:r>
          </w:p>
        </w:tc>
      </w:tr>
    </w:tbl>
    <w:p>
      <w:pPr>
        <w:spacing w:before="0" w:after="40"/>
      </w:pPr>
    </w:p>
    <w:p>
      <w:pPr>
        <w:widowControl/>
      </w:pPr>
      <w:r>
        <w:rPr>
          <w:rFonts w:ascii="Calibri" w:hAnsi="Calibri"/>
          <w:color w:val="20252B"/>
          <w:sz w:val="22"/>
        </w:rPr>
        <w:t>As versões acima refletem requirements.txt do snapshot. A presença de uma dependência no ambiente não implica que todos os seus recursos sejam utilizados diretamente em cada módulo.</w:t>
      </w:r>
    </w:p>
    <w:p>
      <w:pPr>
        <w:pStyle w:val="Heading2"/>
      </w:pPr>
      <w:r>
        <w:t>10.3 Frontend e identidade visual</w:t>
      </w:r>
    </w:p>
    <w:p>
      <w:pPr>
        <w:widowControl/>
      </w:pPr>
      <w:r>
        <w:rPr>
          <w:rFonts w:ascii="Calibri" w:hAnsi="Calibri"/>
          <w:color w:val="20252B"/>
          <w:sz w:val="22"/>
        </w:rPr>
        <w:t>O frontend é server-rendered. A folha global é gerada por scripts/build_css_bundle.py a partir de arquivos ordenados por base, componentes, módulos, páginas, utilitários e temas. Há tema claro, dark mode e modo agro. O bundle possui verificação automatizada para evitar divergência e cadeias locais de importação.</w:t>
      </w:r>
    </w:p>
    <w:p>
      <w:pPr>
        <w:widowControl/>
      </w:pPr>
      <w:r>
        <w:rPr>
          <w:rFonts w:ascii="Calibri" w:hAnsi="Calibri"/>
          <w:color w:val="20252B"/>
          <w:sz w:val="22"/>
        </w:rPr>
        <w:t>O manifesto define ícones e comportamento instalável, enquanto o service worker mantém cache básico de recursos e oferece suporte de PWA. O mapa e componentes de calendário podem carregar bibliotecas do navegador conforme o template.</w:t>
      </w:r>
    </w:p>
    <w:p>
      <w:pPr>
        <w:pStyle w:val="Heading1"/>
        <w:pageBreakBefore/>
      </w:pPr>
      <w:r>
        <w:t>11. Integrações externas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700"/>
        <w:gridCol w:w="2100"/>
        <w:gridCol w:w="3000"/>
        <w:gridCol w:w="2560"/>
      </w:tblGrid>
      <w:tr>
        <w:trPr>
          <w:tblHeader w:val="true"/>
        </w:trPr>
        <w:tc>
          <w:tcPr>
            <w:tcW w:type="dxa" w:w="1700"/>
            <w:shd w:fill="E8EEF5"/>
            <w:vAlign w:val="center"/>
            <w:tcMar>
              <w:top w:w="80" w:type="dxa"/>
              <w:bottom w:w="80" w:type="dxa"/>
              <w:start w:w="120" w:type="dxa"/>
              <w:end w:w="120" w:type="dxa"/>
            </w:tcMar>
          </w:tcPr>
          <w:p>
            <w:pPr>
              <w:spacing w:before="0" w:after="60" w:line="240" w:lineRule="auto"/>
            </w:pPr>
            <w:r>
              <w:rPr>
                <w:rFonts w:ascii="Calibri" w:hAnsi="Calibri"/>
                <w:b/>
                <w:color w:val="18324B"/>
                <w:sz w:val="16"/>
              </w:rPr>
              <w:t>Integração</w:t>
            </w:r>
          </w:p>
        </w:tc>
        <w:tc>
          <w:tcPr>
            <w:tcW w:type="dxa" w:w="2100"/>
            <w:shd w:fill="E8EEF5"/>
            <w:vAlign w:val="center"/>
            <w:tcMar>
              <w:top w:w="80" w:type="dxa"/>
              <w:bottom w:w="80" w:type="dxa"/>
              <w:start w:w="120" w:type="dxa"/>
              <w:end w:w="120" w:type="dxa"/>
            </w:tcMar>
          </w:tcPr>
          <w:p>
            <w:pPr>
              <w:spacing w:before="0" w:after="60" w:line="240" w:lineRule="auto"/>
            </w:pPr>
            <w:r>
              <w:rPr>
                <w:rFonts w:ascii="Calibri" w:hAnsi="Calibri"/>
                <w:b/>
                <w:color w:val="18324B"/>
                <w:sz w:val="16"/>
              </w:rPr>
              <w:t>Protocolo/API</w:t>
            </w:r>
          </w:p>
        </w:tc>
        <w:tc>
          <w:tcPr>
            <w:tcW w:type="dxa" w:w="3000"/>
            <w:shd w:fill="E8EEF5"/>
            <w:vAlign w:val="center"/>
            <w:tcMar>
              <w:top w:w="80" w:type="dxa"/>
              <w:bottom w:w="80" w:type="dxa"/>
              <w:start w:w="120" w:type="dxa"/>
              <w:end w:w="120" w:type="dxa"/>
            </w:tcMar>
          </w:tcPr>
          <w:p>
            <w:pPr>
              <w:spacing w:before="0" w:after="60" w:line="240" w:lineRule="auto"/>
            </w:pPr>
            <w:r>
              <w:rPr>
                <w:rFonts w:ascii="Calibri" w:hAnsi="Calibri"/>
                <w:b/>
                <w:color w:val="18324B"/>
                <w:sz w:val="16"/>
              </w:rPr>
              <w:t>Dados envolvidos</w:t>
            </w:r>
          </w:p>
        </w:tc>
        <w:tc>
          <w:tcPr>
            <w:tcW w:type="dxa" w:w="2560"/>
            <w:shd w:fill="E8EEF5"/>
            <w:vAlign w:val="center"/>
            <w:tcMar>
              <w:top w:w="80" w:type="dxa"/>
              <w:bottom w:w="80" w:type="dxa"/>
              <w:start w:w="120" w:type="dxa"/>
              <w:end w:w="120" w:type="dxa"/>
            </w:tcMar>
          </w:tcPr>
          <w:p>
            <w:pPr>
              <w:spacing w:before="0" w:after="60" w:line="240" w:lineRule="auto"/>
            </w:pPr>
            <w:r>
              <w:rPr>
                <w:rFonts w:ascii="Calibri" w:hAnsi="Calibri"/>
                <w:b/>
                <w:color w:val="18324B"/>
                <w:sz w:val="16"/>
              </w:rPr>
              <w:t>Tratamento interno</w:t>
            </w:r>
          </w:p>
        </w:tc>
      </w:tr>
      <w:tr>
        <w:tc>
          <w:tcPr>
            <w:tcW w:type="dxa" w:w="1700"/>
            <w:vAlign w:val="center"/>
            <w:tcMar>
              <w:top w:w="80" w:type="dxa"/>
              <w:bottom w:w="80" w:type="dxa"/>
              <w:start w:w="120" w:type="dxa"/>
              <w:end w:w="120" w:type="dxa"/>
            </w:tcMar>
          </w:tcPr>
          <w:p>
            <w:pPr>
              <w:spacing w:before="0" w:after="60" w:line="240" w:lineRule="auto"/>
            </w:pPr>
            <w:r>
              <w:rPr>
                <w:rFonts w:ascii="Calibri" w:hAnsi="Calibri"/>
                <w:color w:val="20252B"/>
                <w:sz w:val="16"/>
              </w:rPr>
              <w:t>Google Maps/Geocoding</w:t>
            </w:r>
          </w:p>
        </w:tc>
        <w:tc>
          <w:tcPr>
            <w:tcW w:type="dxa" w:w="2100"/>
            <w:vAlign w:val="center"/>
            <w:tcMar>
              <w:top w:w="80" w:type="dxa"/>
              <w:bottom w:w="80" w:type="dxa"/>
              <w:start w:w="120" w:type="dxa"/>
              <w:end w:w="120" w:type="dxa"/>
            </w:tcMar>
          </w:tcPr>
          <w:p>
            <w:pPr>
              <w:spacing w:before="0" w:after="60" w:line="240" w:lineRule="auto"/>
            </w:pPr>
            <w:r>
              <w:rPr>
                <w:rFonts w:ascii="Calibri" w:hAnsi="Calibri"/>
                <w:color w:val="20252B"/>
                <w:sz w:val="16"/>
              </w:rPr>
              <w:t>HTTPS REST e recursos frontend</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Endereço, coordenadas, place ID e rotas</w:t>
            </w:r>
          </w:p>
        </w:tc>
        <w:tc>
          <w:tcPr>
            <w:tcW w:type="dxa" w:w="2560"/>
            <w:vAlign w:val="center"/>
            <w:tcMar>
              <w:top w:w="80" w:type="dxa"/>
              <w:bottom w:w="80" w:type="dxa"/>
              <w:start w:w="120" w:type="dxa"/>
              <w:end w:w="120" w:type="dxa"/>
            </w:tcMar>
          </w:tcPr>
          <w:p>
            <w:pPr>
              <w:spacing w:before="0" w:after="60" w:line="240" w:lineRule="auto"/>
            </w:pPr>
            <w:r>
              <w:rPr>
                <w:rFonts w:ascii="Calibri" w:hAnsi="Calibri"/>
                <w:color w:val="20252B"/>
                <w:sz w:val="16"/>
              </w:rPr>
              <w:t>Chaves separáveis para frontend/backend; resultado normalizado</w:t>
            </w:r>
          </w:p>
        </w:tc>
      </w:tr>
      <w:tr>
        <w:tc>
          <w:tcPr>
            <w:tcW w:type="dxa" w:w="17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ViaCEP</w:t>
            </w:r>
          </w:p>
        </w:tc>
        <w:tc>
          <w:tcPr>
            <w:tcW w:type="dxa" w:w="21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HTTPS REST</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CEP e endereço</w:t>
            </w:r>
          </w:p>
        </w:tc>
        <w:tc>
          <w:tcPr>
            <w:tcW w:type="dxa" w:w="25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Serviço primário de consulta</w:t>
            </w:r>
          </w:p>
        </w:tc>
      </w:tr>
      <w:tr>
        <w:tc>
          <w:tcPr>
            <w:tcW w:type="dxa" w:w="1700"/>
            <w:vAlign w:val="center"/>
            <w:tcMar>
              <w:top w:w="80" w:type="dxa"/>
              <w:bottom w:w="80" w:type="dxa"/>
              <w:start w:w="120" w:type="dxa"/>
              <w:end w:w="120" w:type="dxa"/>
            </w:tcMar>
          </w:tcPr>
          <w:p>
            <w:pPr>
              <w:spacing w:before="0" w:after="60" w:line="240" w:lineRule="auto"/>
            </w:pPr>
            <w:r>
              <w:rPr>
                <w:rFonts w:ascii="Calibri" w:hAnsi="Calibri"/>
                <w:color w:val="20252B"/>
                <w:sz w:val="16"/>
              </w:rPr>
              <w:t>BrasilAPI</w:t>
            </w:r>
          </w:p>
        </w:tc>
        <w:tc>
          <w:tcPr>
            <w:tcW w:type="dxa" w:w="2100"/>
            <w:vAlign w:val="center"/>
            <w:tcMar>
              <w:top w:w="80" w:type="dxa"/>
              <w:bottom w:w="80" w:type="dxa"/>
              <w:start w:w="120" w:type="dxa"/>
              <w:end w:w="120" w:type="dxa"/>
            </w:tcMar>
          </w:tcPr>
          <w:p>
            <w:pPr>
              <w:spacing w:before="0" w:after="60" w:line="240" w:lineRule="auto"/>
            </w:pPr>
            <w:r>
              <w:rPr>
                <w:rFonts w:ascii="Calibri" w:hAnsi="Calibri"/>
                <w:color w:val="20252B"/>
                <w:sz w:val="16"/>
              </w:rPr>
              <w:t>HTTPS REST</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CEP e endereço</w:t>
            </w:r>
          </w:p>
        </w:tc>
        <w:tc>
          <w:tcPr>
            <w:tcW w:type="dxa" w:w="2560"/>
            <w:vAlign w:val="center"/>
            <w:tcMar>
              <w:top w:w="80" w:type="dxa"/>
              <w:bottom w:w="80" w:type="dxa"/>
              <w:start w:w="120" w:type="dxa"/>
              <w:end w:w="120" w:type="dxa"/>
            </w:tcMar>
          </w:tcPr>
          <w:p>
            <w:pPr>
              <w:spacing w:before="0" w:after="60" w:line="240" w:lineRule="auto"/>
            </w:pPr>
            <w:r>
              <w:rPr>
                <w:rFonts w:ascii="Calibri" w:hAnsi="Calibri"/>
                <w:color w:val="20252B"/>
                <w:sz w:val="16"/>
              </w:rPr>
              <w:t>Fallback para falha técnica da consulta por CEP</w:t>
            </w:r>
          </w:p>
        </w:tc>
      </w:tr>
      <w:tr>
        <w:tc>
          <w:tcPr>
            <w:tcW w:type="dxa" w:w="17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Open-Meteo</w:t>
            </w:r>
          </w:p>
        </w:tc>
        <w:tc>
          <w:tcPr>
            <w:tcW w:type="dxa" w:w="21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HTTPS REST</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Coordenadas e previsão/condição meteorológica</w:t>
            </w:r>
          </w:p>
        </w:tc>
        <w:tc>
          <w:tcPr>
            <w:tcW w:type="dxa" w:w="25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Utilizado no painel operacional</w:t>
            </w:r>
          </w:p>
        </w:tc>
      </w:tr>
      <w:tr>
        <w:tc>
          <w:tcPr>
            <w:tcW w:type="dxa" w:w="1700"/>
            <w:vAlign w:val="center"/>
            <w:tcMar>
              <w:top w:w="80" w:type="dxa"/>
              <w:bottom w:w="80" w:type="dxa"/>
              <w:start w:w="120" w:type="dxa"/>
              <w:end w:w="120" w:type="dxa"/>
            </w:tcMar>
          </w:tcPr>
          <w:p>
            <w:pPr>
              <w:spacing w:before="0" w:after="60" w:line="240" w:lineRule="auto"/>
            </w:pPr>
            <w:r>
              <w:rPr>
                <w:rFonts w:ascii="Calibri" w:hAnsi="Calibri"/>
                <w:color w:val="20252B"/>
                <w:sz w:val="16"/>
              </w:rPr>
              <w:t>Skybox/Nextcloud</w:t>
            </w:r>
          </w:p>
        </w:tc>
        <w:tc>
          <w:tcPr>
            <w:tcW w:type="dxa" w:w="2100"/>
            <w:vAlign w:val="center"/>
            <w:tcMar>
              <w:top w:w="80" w:type="dxa"/>
              <w:bottom w:w="80" w:type="dxa"/>
              <w:start w:w="120" w:type="dxa"/>
              <w:end w:w="120" w:type="dxa"/>
            </w:tcMar>
          </w:tcPr>
          <w:p>
            <w:pPr>
              <w:spacing w:before="0" w:after="60" w:line="240" w:lineRule="auto"/>
            </w:pPr>
            <w:r>
              <w:rPr>
                <w:rFonts w:ascii="Calibri" w:hAnsi="Calibri"/>
                <w:color w:val="20252B"/>
                <w:sz w:val="16"/>
              </w:rPr>
              <w:t>WebDAV</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Imagens, vídeos, currículos, comprovantes e arquivos</w:t>
            </w:r>
          </w:p>
        </w:tc>
        <w:tc>
          <w:tcPr>
            <w:tcW w:type="dxa" w:w="2560"/>
            <w:vAlign w:val="center"/>
            <w:tcMar>
              <w:top w:w="80" w:type="dxa"/>
              <w:bottom w:w="80" w:type="dxa"/>
              <w:start w:w="120" w:type="dxa"/>
              <w:end w:w="120" w:type="dxa"/>
            </w:tcMar>
          </w:tcPr>
          <w:p>
            <w:pPr>
              <w:spacing w:before="0" w:after="60" w:line="240" w:lineRule="auto"/>
            </w:pPr>
            <w:r>
              <w:rPr>
                <w:rFonts w:ascii="Calibri" w:hAnsi="Calibri"/>
                <w:color w:val="20252B"/>
                <w:sz w:val="16"/>
              </w:rPr>
              <w:t>Upload, MKCOL, streaming, Range, exclusão e marcadores internos</w:t>
            </w:r>
          </w:p>
        </w:tc>
      </w:tr>
      <w:tr>
        <w:tc>
          <w:tcPr>
            <w:tcW w:type="dxa" w:w="17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Dropbox</w:t>
            </w:r>
          </w:p>
        </w:tc>
        <w:tc>
          <w:tcPr>
            <w:tcW w:type="dxa" w:w="21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SDK/API</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Backup comprimido do banco</w:t>
            </w:r>
          </w:p>
        </w:tc>
        <w:tc>
          <w:tcPr>
            <w:tcW w:type="dxa" w:w="25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Upload simples ou em sessão por blocos</w:t>
            </w:r>
          </w:p>
        </w:tc>
      </w:tr>
      <w:tr>
        <w:tc>
          <w:tcPr>
            <w:tcW w:type="dxa" w:w="1700"/>
            <w:vAlign w:val="center"/>
            <w:tcMar>
              <w:top w:w="80" w:type="dxa"/>
              <w:bottom w:w="80" w:type="dxa"/>
              <w:start w:w="120" w:type="dxa"/>
              <w:end w:w="120" w:type="dxa"/>
            </w:tcMar>
          </w:tcPr>
          <w:p>
            <w:pPr>
              <w:spacing w:before="0" w:after="60" w:line="240" w:lineRule="auto"/>
            </w:pPr>
            <w:r>
              <w:rPr>
                <w:rFonts w:ascii="Calibri" w:hAnsi="Calibri"/>
                <w:color w:val="20252B"/>
                <w:sz w:val="16"/>
              </w:rPr>
              <w:t>Gemini</w:t>
            </w:r>
          </w:p>
        </w:tc>
        <w:tc>
          <w:tcPr>
            <w:tcW w:type="dxa" w:w="2100"/>
            <w:vAlign w:val="center"/>
            <w:tcMar>
              <w:top w:w="80" w:type="dxa"/>
              <w:bottom w:w="80" w:type="dxa"/>
              <w:start w:w="120" w:type="dxa"/>
              <w:end w:w="120" w:type="dxa"/>
            </w:tcMar>
          </w:tcPr>
          <w:p>
            <w:pPr>
              <w:spacing w:before="0" w:after="60" w:line="240" w:lineRule="auto"/>
            </w:pPr>
            <w:r>
              <w:rPr>
                <w:rFonts w:ascii="Calibri" w:hAnsi="Calibri"/>
                <w:color w:val="20252B"/>
                <w:sz w:val="16"/>
              </w:rPr>
              <w:t>HTTPS REST</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Texto tabular da planilha e JSON normalizado</w:t>
            </w:r>
          </w:p>
        </w:tc>
        <w:tc>
          <w:tcPr>
            <w:tcW w:type="dxa" w:w="2560"/>
            <w:vAlign w:val="center"/>
            <w:tcMar>
              <w:top w:w="80" w:type="dxa"/>
              <w:bottom w:w="80" w:type="dxa"/>
              <w:start w:w="120" w:type="dxa"/>
              <w:end w:w="120" w:type="dxa"/>
            </w:tcMar>
          </w:tcPr>
          <w:p>
            <w:pPr>
              <w:spacing w:before="0" w:after="60" w:line="240" w:lineRule="auto"/>
            </w:pPr>
            <w:r>
              <w:rPr>
                <w:rFonts w:ascii="Calibri" w:hAnsi="Calibri"/>
                <w:color w:val="20252B"/>
                <w:sz w:val="16"/>
              </w:rPr>
              <w:t>Schema de resposta, modelos fallback e validação posterior</w:t>
            </w:r>
          </w:p>
        </w:tc>
      </w:tr>
      <w:tr>
        <w:tc>
          <w:tcPr>
            <w:tcW w:type="dxa" w:w="17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PostgreSQL</w:t>
            </w:r>
          </w:p>
        </w:tc>
        <w:tc>
          <w:tcPr>
            <w:tcW w:type="dxa" w:w="21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Protocolo do banco</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Dados transacionais</w:t>
            </w:r>
          </w:p>
        </w:tc>
        <w:tc>
          <w:tcPr>
            <w:tcW w:type="dxa" w:w="25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URL de ambiente, pool_pre_ping e pool_recycle</w:t>
            </w:r>
          </w:p>
        </w:tc>
      </w:tr>
      <w:tr>
        <w:tc>
          <w:tcPr>
            <w:tcW w:type="dxa" w:w="1700"/>
            <w:vAlign w:val="center"/>
            <w:tcMar>
              <w:top w:w="80" w:type="dxa"/>
              <w:bottom w:w="80" w:type="dxa"/>
              <w:start w:w="120" w:type="dxa"/>
              <w:end w:w="120" w:type="dxa"/>
            </w:tcMar>
          </w:tcPr>
          <w:p>
            <w:pPr>
              <w:spacing w:before="0" w:after="60" w:line="240" w:lineRule="auto"/>
            </w:pPr>
            <w:r>
              <w:rPr>
                <w:rFonts w:ascii="Calibri" w:hAnsi="Calibri"/>
                <w:color w:val="20252B"/>
                <w:sz w:val="16"/>
              </w:rPr>
              <w:t>GitHub Actions/Render</w:t>
            </w:r>
          </w:p>
        </w:tc>
        <w:tc>
          <w:tcPr>
            <w:tcW w:type="dxa" w:w="2100"/>
            <w:vAlign w:val="center"/>
            <w:tcMar>
              <w:top w:w="80" w:type="dxa"/>
              <w:bottom w:w="80" w:type="dxa"/>
              <w:start w:w="120" w:type="dxa"/>
              <w:end w:w="120" w:type="dxa"/>
            </w:tcMar>
          </w:tcPr>
          <w:p>
            <w:pPr>
              <w:spacing w:before="0" w:after="60" w:line="240" w:lineRule="auto"/>
            </w:pPr>
            <w:r>
              <w:rPr>
                <w:rFonts w:ascii="Calibri" w:hAnsi="Calibri"/>
                <w:color w:val="20252B"/>
                <w:sz w:val="16"/>
              </w:rPr>
              <w:t>HTTPS/CI</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Health status e hook de redeploy</w:t>
            </w:r>
          </w:p>
        </w:tc>
        <w:tc>
          <w:tcPr>
            <w:tcW w:type="dxa" w:w="2560"/>
            <w:vAlign w:val="center"/>
            <w:tcMar>
              <w:top w:w="80" w:type="dxa"/>
              <w:bottom w:w="80" w:type="dxa"/>
              <w:start w:w="120" w:type="dxa"/>
              <w:end w:w="120" w:type="dxa"/>
            </w:tcMar>
          </w:tcPr>
          <w:p>
            <w:pPr>
              <w:spacing w:before="0" w:after="60" w:line="240" w:lineRule="auto"/>
            </w:pPr>
            <w:r>
              <w:rPr>
                <w:rFonts w:ascii="Calibri" w:hAnsi="Calibri"/>
                <w:color w:val="20252B"/>
                <w:sz w:val="16"/>
              </w:rPr>
              <w:t>Watchdog configurável e registro de eventos</w:t>
            </w:r>
          </w:p>
        </w:tc>
      </w:tr>
    </w:tbl>
    <w:p>
      <w:pPr>
        <w:spacing w:before="0" w:after="40"/>
      </w:pPr>
    </w:p>
    <w:p>
      <w:pPr>
        <w:pStyle w:val="Heading2"/>
      </w:pPr>
      <w:r>
        <w:t>11.1 Dependência e indisponibilidade</w:t>
      </w:r>
    </w:p>
    <w:p>
      <w:pPr>
        <w:widowControl/>
      </w:pPr>
      <w:r>
        <w:rPr>
          <w:rFonts w:ascii="Calibri" w:hAnsi="Calibri"/>
          <w:color w:val="20252B"/>
          <w:sz w:val="22"/>
        </w:rPr>
        <w:t>As integrações externas são configuráveis por variáveis de ambiente. Quando uma integração é obrigatória para a operação solicitada e não está configurada, o módulo retorna erro controlado. Em casos específicos há fallback, como ViaCEP para BrasilAPI ou armazenamento local quando previsto pelo serviço.</w:t>
      </w:r>
    </w:p>
    <w:p>
      <w:pPr>
        <w:pStyle w:val="Heading1"/>
        <w:pageBreakBefore/>
      </w:pPr>
      <w:r>
        <w:t>12. Especificações internas</w:t>
      </w:r>
    </w:p>
    <w:p>
      <w:pPr>
        <w:pStyle w:val="Heading2"/>
      </w:pPr>
      <w:r>
        <w:t>12.1 Configuração por ambiente</w:t>
      </w:r>
    </w:p>
    <w:p>
      <w:pPr>
        <w:widowControl/>
      </w:pPr>
      <w:r>
        <w:rPr>
          <w:rFonts w:ascii="Calibri" w:hAnsi="Calibri"/>
          <w:color w:val="20252B"/>
          <w:sz w:val="22"/>
        </w:rPr>
        <w:t>Variáveis identificadas no código incluem:</w:t>
      </w:r>
    </w:p>
    <w:p>
      <w:pPr>
        <w:numPr>
          <w:ilvl w:val="0"/>
          <w:numId w:val="100"/>
        </w:numPr>
        <w:spacing w:after="80" w:line="300" w:lineRule="auto"/>
      </w:pPr>
      <w:r>
        <w:rPr>
          <w:rFonts w:ascii="Calibri" w:hAnsi="Calibri"/>
          <w:color w:val="20252B"/>
          <w:sz w:val="22"/>
        </w:rPr>
        <w:t>SECRET_KEY ou FLASK_SECRET_KEY;</w:t>
      </w:r>
    </w:p>
    <w:p>
      <w:pPr>
        <w:numPr>
          <w:ilvl w:val="0"/>
          <w:numId w:val="100"/>
        </w:numPr>
        <w:spacing w:after="80" w:line="300" w:lineRule="auto"/>
      </w:pPr>
      <w:r>
        <w:rPr>
          <w:rFonts w:ascii="Calibri" w:hAnsi="Calibri"/>
          <w:color w:val="20252B"/>
          <w:sz w:val="22"/>
        </w:rPr>
        <w:t>DATABASE_URL;</w:t>
      </w:r>
    </w:p>
    <w:p>
      <w:pPr>
        <w:numPr>
          <w:ilvl w:val="0"/>
          <w:numId w:val="100"/>
        </w:numPr>
        <w:spacing w:after="80" w:line="300" w:lineRule="auto"/>
      </w:pPr>
      <w:r>
        <w:rPr>
          <w:rFonts w:ascii="Calibri" w:hAnsi="Calibri"/>
          <w:color w:val="20252B"/>
          <w:sz w:val="22"/>
        </w:rPr>
        <w:t>KEY_API_GOOGLE_MAPS e GOOGLE_MAPS_KEY_BACK;</w:t>
      </w:r>
    </w:p>
    <w:p>
      <w:pPr>
        <w:numPr>
          <w:ilvl w:val="0"/>
          <w:numId w:val="100"/>
        </w:numPr>
        <w:spacing w:after="80" w:line="300" w:lineRule="auto"/>
      </w:pPr>
      <w:r>
        <w:rPr>
          <w:rFonts w:ascii="Calibri" w:hAnsi="Calibri"/>
          <w:color w:val="20252B"/>
          <w:sz w:val="22"/>
        </w:rPr>
        <w:t>DROPBOX_APP_KEY, DROPBOX_APP_SECRET e DROPBOX_REFRESH_TOKEN;</w:t>
      </w:r>
    </w:p>
    <w:p>
      <w:pPr>
        <w:numPr>
          <w:ilvl w:val="0"/>
          <w:numId w:val="100"/>
        </w:numPr>
        <w:spacing w:after="80" w:line="300" w:lineRule="auto"/>
      </w:pPr>
      <w:r>
        <w:rPr>
          <w:rFonts w:ascii="Calibri" w:hAnsi="Calibri"/>
          <w:color w:val="20252B"/>
          <w:sz w:val="22"/>
        </w:rPr>
        <w:t>SKYBOX_WEBDAV_URL, SKYBOX_USERNAME, SKYBOX_APP_PASSWORD e SKYBOX_BASE_DIR;</w:t>
      </w:r>
    </w:p>
    <w:p>
      <w:pPr>
        <w:numPr>
          <w:ilvl w:val="0"/>
          <w:numId w:val="100"/>
        </w:numPr>
        <w:spacing w:after="80" w:line="300" w:lineRule="auto"/>
      </w:pPr>
      <w:r>
        <w:rPr>
          <w:rFonts w:ascii="Calibri" w:hAnsi="Calibri"/>
          <w:color w:val="20252B"/>
          <w:sz w:val="22"/>
        </w:rPr>
        <w:t>GEMINI_API_KEY e GEMINI_MODEL;</w:t>
      </w:r>
    </w:p>
    <w:p>
      <w:pPr>
        <w:numPr>
          <w:ilvl w:val="0"/>
          <w:numId w:val="100"/>
        </w:numPr>
        <w:spacing w:after="80" w:line="300" w:lineRule="auto"/>
      </w:pPr>
      <w:r>
        <w:rPr>
          <w:rFonts w:ascii="Calibri" w:hAnsi="Calibri"/>
          <w:color w:val="20252B"/>
          <w:sz w:val="22"/>
        </w:rPr>
        <w:t>USER_PRESENCE_UPDATE_INTERVAL_SECONDS;</w:t>
      </w:r>
    </w:p>
    <w:p>
      <w:pPr>
        <w:numPr>
          <w:ilvl w:val="0"/>
          <w:numId w:val="100"/>
        </w:numPr>
        <w:spacing w:after="80" w:line="300" w:lineRule="auto"/>
      </w:pPr>
      <w:r>
        <w:rPr>
          <w:rFonts w:ascii="Calibri" w:hAnsi="Calibri"/>
          <w:color w:val="20252B"/>
          <w:sz w:val="22"/>
        </w:rPr>
        <w:t>CSS_BUNDLE_AUTO_BUILD;</w:t>
      </w:r>
    </w:p>
    <w:p>
      <w:pPr>
        <w:numPr>
          <w:ilvl w:val="0"/>
          <w:numId w:val="100"/>
        </w:numPr>
        <w:spacing w:after="80" w:line="300" w:lineRule="auto"/>
      </w:pPr>
      <w:r>
        <w:rPr>
          <w:rFonts w:ascii="Calibri" w:hAnsi="Calibri"/>
          <w:color w:val="20252B"/>
          <w:sz w:val="22"/>
        </w:rPr>
        <w:t>limites e timeouts de WebDAV, vídeo, mídia remota e exportação PDF;</w:t>
      </w:r>
    </w:p>
    <w:p>
      <w:pPr>
        <w:numPr>
          <w:ilvl w:val="0"/>
          <w:numId w:val="100"/>
        </w:numPr>
        <w:spacing w:after="80" w:line="300" w:lineRule="auto"/>
      </w:pPr>
      <w:r>
        <w:rPr>
          <w:rFonts w:ascii="Calibri" w:hAnsi="Calibri"/>
          <w:color w:val="20252B"/>
          <w:sz w:val="22"/>
        </w:rPr>
        <w:t>WATCHDOG_HEALTH_URL, RENDER_DEPLOY_HOOK_URL, WATCHDOG_EVENT_URL e WATCHDOG_EVENT_TOKEN;</w:t>
      </w:r>
    </w:p>
    <w:p>
      <w:pPr>
        <w:numPr>
          <w:ilvl w:val="0"/>
          <w:numId w:val="100"/>
        </w:numPr>
        <w:spacing w:after="80" w:line="300" w:lineRule="auto"/>
      </w:pPr>
      <w:r>
        <w:rPr>
          <w:rFonts w:ascii="Calibri" w:hAnsi="Calibri"/>
          <w:color w:val="20252B"/>
          <w:sz w:val="22"/>
        </w:rPr>
        <w:t>opções de depuração e reloader do Flask.</w:t>
      </w:r>
    </w:p>
    <w:p>
      <w:pPr>
        <w:widowControl/>
      </w:pPr>
      <w:r>
        <w:rPr>
          <w:rFonts w:ascii="Calibri" w:hAnsi="Calibri"/>
          <w:color w:val="20252B"/>
          <w:sz w:val="22"/>
        </w:rPr>
        <w:t>Valores secretos não fazem parte deste documento e não devem integrar um arquivo público de depósito.</w:t>
      </w:r>
    </w:p>
    <w:p>
      <w:pPr>
        <w:pStyle w:val="Heading2"/>
      </w:pPr>
      <w:r>
        <w:t>12.2 Persistência</w:t>
      </w:r>
    </w:p>
    <w:p>
      <w:pPr>
        <w:widowControl/>
      </w:pPr>
      <w:r>
        <w:rPr>
          <w:rFonts w:ascii="Calibri" w:hAnsi="Calibri"/>
          <w:color w:val="20252B"/>
          <w:sz w:val="22"/>
        </w:rPr>
        <w:t>DATABASE_URL é carregada do ambiente. URLs antigas iniciadas por postgres:// são normalizadas para postgresql://. O pool verifica a conexão antes do uso e recicla conexões periodicamente. Migrações são aplicadas com Flask-Migrate/Alembic.</w:t>
      </w:r>
    </w:p>
    <w:p>
      <w:pPr>
        <w:pStyle w:val="Heading2"/>
      </w:pPr>
      <w:r>
        <w:t>12.3 Transações</w:t>
      </w:r>
    </w:p>
    <w:p>
      <w:pPr>
        <w:widowControl/>
      </w:pPr>
      <w:r>
        <w:rPr>
          <w:rFonts w:ascii="Calibri" w:hAnsi="Calibri"/>
          <w:color w:val="20252B"/>
          <w:sz w:val="22"/>
        </w:rPr>
        <w:t>Operações de escrita usam a sessão SQLAlchemy e realizam commit ao final. Em falhas, os serviços relevantes executam rollback e propagam erro controlado ou exibem mensagem. Alguns registros de telemetria, como auditoria, são deliberadamente desacoplados para não invalidar a operação principal.</w:t>
      </w:r>
    </w:p>
    <w:p>
      <w:pPr>
        <w:pStyle w:val="Heading2"/>
      </w:pPr>
      <w:r>
        <w:t>12.4 Arquivos e mídia</w:t>
      </w:r>
    </w:p>
    <w:p>
      <w:pPr>
        <w:widowControl/>
      </w:pPr>
      <w:r>
        <w:rPr>
          <w:rFonts w:ascii="Calibri" w:hAnsi="Calibri"/>
          <w:color w:val="20252B"/>
          <w:sz w:val="22"/>
        </w:rPr>
        <w:t>Uploads simples aceitam, no helper compartilhado, PDF, PNG, JPG/JPEG/JFIF, DOC/DOCX e XLS/XLSX. Módulos especializados definem conjuntos próprios para imagens, vídeo, KML ou comprovantes. Nomes são higienizados com secure_filename quando aplicável. Caminhos WebDAV rejeitam componentes . e .. e são codificados por segmento.</w:t>
      </w:r>
    </w:p>
    <w:p>
      <w:pPr>
        <w:pStyle w:val="Heading2"/>
      </w:pPr>
      <w:r>
        <w:t>12.5 Datas e fuso horário</w:t>
      </w:r>
    </w:p>
    <w:p>
      <w:pPr>
        <w:widowControl/>
      </w:pPr>
      <w:r>
        <w:rPr>
          <w:rFonts w:ascii="Calibri" w:hAnsi="Calibri"/>
          <w:color w:val="20252B"/>
          <w:sz w:val="22"/>
        </w:rPr>
        <w:t>O sistema usa UTC para timestamps técnicos em auditoria/presença e converte para America/Sao_Paulo para exibição e rotinas locais. Regras de agenda, vencimento e caixa usam datas de negócio conforme o domínio.</w:t>
      </w:r>
    </w:p>
    <w:p>
      <w:pPr>
        <w:pStyle w:val="Heading2"/>
      </w:pPr>
      <w:r>
        <w:t>12.6 Observabilidade</w:t>
      </w:r>
    </w:p>
    <w:p>
      <w:pPr>
        <w:widowControl/>
      </w:pPr>
      <w:r>
        <w:rPr>
          <w:rFonts w:ascii="Calibri" w:hAnsi="Calibri"/>
          <w:color w:val="20252B"/>
          <w:sz w:val="22"/>
        </w:rPr>
        <w:t>Os endpoints /healthz e /healthz/full verificam, respectivamente, processo web e processo mais banco de dados. Logs de acesso do Gunicorn omitem esses caminhos para reduzir ruído. O painel dev e o watchdog completam a observabilidade operacional.</w:t>
      </w:r>
    </w:p>
    <w:p>
      <w:pPr>
        <w:pStyle w:val="Heading1"/>
        <w:pageBreakBefore/>
      </w:pPr>
      <w:r>
        <w:t>13. Segurança, privacidade e controle</w:t>
      </w:r>
    </w:p>
    <w:p>
      <w:pPr>
        <w:pStyle w:val="Heading2"/>
      </w:pPr>
      <w:r>
        <w:t>13.1 Controles implementados</w:t>
      </w:r>
    </w:p>
    <w:p>
      <w:pPr>
        <w:numPr>
          <w:ilvl w:val="0"/>
          <w:numId w:val="100"/>
        </w:numPr>
        <w:spacing w:after="80" w:line="300" w:lineRule="auto"/>
      </w:pPr>
      <w:r>
        <w:rPr>
          <w:rFonts w:ascii="Calibri" w:hAnsi="Calibri"/>
          <w:color w:val="20252B"/>
          <w:sz w:val="22"/>
        </w:rPr>
        <w:t>senhas armazenadas por hash do Werkzeug, sem armazenamento de senha em claro no modelo;</w:t>
      </w:r>
    </w:p>
    <w:p>
      <w:pPr>
        <w:numPr>
          <w:ilvl w:val="0"/>
          <w:numId w:val="100"/>
        </w:numPr>
        <w:spacing w:after="80" w:line="300" w:lineRule="auto"/>
      </w:pPr>
      <w:r>
        <w:rPr>
          <w:rFonts w:ascii="Calibri" w:hAnsi="Calibri"/>
          <w:color w:val="20252B"/>
          <w:sz w:val="22"/>
        </w:rPr>
        <w:t>sessões autenticadas por Flask-Login;</w:t>
      </w:r>
    </w:p>
    <w:p>
      <w:pPr>
        <w:numPr>
          <w:ilvl w:val="0"/>
          <w:numId w:val="100"/>
        </w:numPr>
        <w:spacing w:after="80" w:line="300" w:lineRule="auto"/>
      </w:pPr>
      <w:r>
        <w:rPr>
          <w:rFonts w:ascii="Calibri" w:hAnsi="Calibri"/>
          <w:color w:val="20252B"/>
          <w:sz w:val="22"/>
        </w:rPr>
        <w:t>checagem de perfil nas rotas sensíveis;</w:t>
      </w:r>
    </w:p>
    <w:p>
      <w:pPr>
        <w:numPr>
          <w:ilvl w:val="0"/>
          <w:numId w:val="100"/>
        </w:numPr>
        <w:spacing w:after="80" w:line="300" w:lineRule="auto"/>
      </w:pPr>
      <w:r>
        <w:rPr>
          <w:rFonts w:ascii="Calibri" w:hAnsi="Calibri"/>
          <w:color w:val="20252B"/>
          <w:sz w:val="22"/>
        </w:rPr>
        <w:t>escopos por prefeitura, região, UVIS, equipe e usuário;</w:t>
      </w:r>
    </w:p>
    <w:p>
      <w:pPr>
        <w:numPr>
          <w:ilvl w:val="0"/>
          <w:numId w:val="100"/>
        </w:numPr>
        <w:spacing w:after="80" w:line="300" w:lineRule="auto"/>
      </w:pPr>
      <w:r>
        <w:rPr>
          <w:rFonts w:ascii="Calibri" w:hAnsi="Calibri"/>
          <w:color w:val="20252B"/>
          <w:sz w:val="22"/>
        </w:rPr>
        <w:t>proteção HTTPS/cabeçalhos por Flask-Talisman em produção;</w:t>
      </w:r>
    </w:p>
    <w:p>
      <w:pPr>
        <w:numPr>
          <w:ilvl w:val="0"/>
          <w:numId w:val="100"/>
        </w:numPr>
        <w:spacing w:after="80" w:line="300" w:lineRule="auto"/>
      </w:pPr>
      <w:r>
        <w:rPr>
          <w:rFonts w:ascii="Calibri" w:hAnsi="Calibri"/>
          <w:color w:val="20252B"/>
          <w:sz w:val="22"/>
        </w:rPr>
        <w:t>validação de extensão e higienização de nomes em uploads;</w:t>
      </w:r>
    </w:p>
    <w:p>
      <w:pPr>
        <w:numPr>
          <w:ilvl w:val="0"/>
          <w:numId w:val="100"/>
        </w:numPr>
        <w:spacing w:after="80" w:line="300" w:lineRule="auto"/>
      </w:pPr>
      <w:r>
        <w:rPr>
          <w:rFonts w:ascii="Calibri" w:hAnsi="Calibri"/>
          <w:color w:val="20252B"/>
          <w:sz w:val="22"/>
        </w:rPr>
        <w:t>prevenção de travessia de diretório em caminhos WebDAV;</w:t>
      </w:r>
    </w:p>
    <w:p>
      <w:pPr>
        <w:numPr>
          <w:ilvl w:val="0"/>
          <w:numId w:val="100"/>
        </w:numPr>
        <w:spacing w:after="80" w:line="300" w:lineRule="auto"/>
      </w:pPr>
      <w:r>
        <w:rPr>
          <w:rFonts w:ascii="Calibri" w:hAnsi="Calibri"/>
          <w:color w:val="20252B"/>
          <w:sz w:val="22"/>
        </w:rPr>
        <w:t>timeouts em chamadas externas;</w:t>
      </w:r>
    </w:p>
    <w:p>
      <w:pPr>
        <w:numPr>
          <w:ilvl w:val="0"/>
          <w:numId w:val="100"/>
        </w:numPr>
        <w:spacing w:after="80" w:line="300" w:lineRule="auto"/>
      </w:pPr>
      <w:r>
        <w:rPr>
          <w:rFonts w:ascii="Calibri" w:hAnsi="Calibri"/>
          <w:color w:val="20252B"/>
          <w:sz w:val="22"/>
        </w:rPr>
        <w:t>streaming para reduzir consumo de memória;</w:t>
      </w:r>
    </w:p>
    <w:p>
      <w:pPr>
        <w:numPr>
          <w:ilvl w:val="0"/>
          <w:numId w:val="100"/>
        </w:numPr>
        <w:spacing w:after="80" w:line="300" w:lineRule="auto"/>
      </w:pPr>
      <w:r>
        <w:rPr>
          <w:rFonts w:ascii="Calibri" w:hAnsi="Calibri"/>
          <w:color w:val="20252B"/>
          <w:sz w:val="22"/>
        </w:rPr>
        <w:t>auditoria de mutações relevantes;</w:t>
      </w:r>
    </w:p>
    <w:p>
      <w:pPr>
        <w:numPr>
          <w:ilvl w:val="0"/>
          <w:numId w:val="100"/>
        </w:numPr>
        <w:spacing w:after="80" w:line="300" w:lineRule="auto"/>
      </w:pPr>
      <w:r>
        <w:rPr>
          <w:rFonts w:ascii="Calibri" w:hAnsi="Calibri"/>
          <w:color w:val="20252B"/>
          <w:sz w:val="22"/>
        </w:rPr>
        <w:t>respostas de erro que não expõem detalhes internos;</w:t>
      </w:r>
    </w:p>
    <w:p>
      <w:pPr>
        <w:numPr>
          <w:ilvl w:val="0"/>
          <w:numId w:val="100"/>
        </w:numPr>
        <w:spacing w:after="80" w:line="300" w:lineRule="auto"/>
      </w:pPr>
      <w:r>
        <w:rPr>
          <w:rFonts w:ascii="Calibri" w:hAnsi="Calibri"/>
          <w:color w:val="20252B"/>
          <w:sz w:val="22"/>
        </w:rPr>
        <w:t>health check separado para banco;</w:t>
      </w:r>
    </w:p>
    <w:p>
      <w:pPr>
        <w:numPr>
          <w:ilvl w:val="0"/>
          <w:numId w:val="100"/>
        </w:numPr>
        <w:spacing w:after="80" w:line="300" w:lineRule="auto"/>
      </w:pPr>
      <w:r>
        <w:rPr>
          <w:rFonts w:ascii="Calibri" w:hAnsi="Calibri"/>
          <w:color w:val="20252B"/>
          <w:sz w:val="22"/>
        </w:rPr>
        <w:t>deduplicação por fingerprint/hash em importações.</w:t>
      </w:r>
    </w:p>
    <w:p>
      <w:pPr>
        <w:pStyle w:val="Heading2"/>
      </w:pPr>
      <w:r>
        <w:t>13.2 Dados tratados</w:t>
      </w:r>
    </w:p>
    <w:p>
      <w:pPr>
        <w:widowControl/>
      </w:pPr>
      <w:r>
        <w:rPr>
          <w:rFonts w:ascii="Calibri" w:hAnsi="Calibri"/>
          <w:color w:val="20252B"/>
          <w:sz w:val="22"/>
        </w:rPr>
        <w:t>O sistema pode tratar dados cadastrais de usuários, pilotos, clientes, fornecedores e candidatos; endereço e geolocalização; registros operacionais; assinaturas desenhadas/base64; imagens, vídeos, documentos; dados financeiros; IP e user agent. O titular deve aplicar políticas de acesso, retenção, backup e descarte compatíveis com a legislação e com os contratos da operação.</w:t>
      </w:r>
    </w:p>
    <w:p>
      <w:pPr>
        <w:pStyle w:val="Heading2"/>
      </w:pPr>
      <w:r>
        <w:t>13.3 Limitações observáveis</w:t>
      </w:r>
    </w:p>
    <w:p>
      <w:pPr>
        <w:numPr>
          <w:ilvl w:val="0"/>
          <w:numId w:val="100"/>
        </w:numPr>
        <w:spacing w:after="80" w:line="300" w:lineRule="auto"/>
      </w:pPr>
      <w:r>
        <w:rPr>
          <w:rFonts w:ascii="Calibri" w:hAnsi="Calibri"/>
          <w:color w:val="20252B"/>
          <w:sz w:val="22"/>
        </w:rPr>
        <w:t>a política de segurança de conteúdo do Talisman está desabilitada no código analisado;</w:t>
      </w:r>
    </w:p>
    <w:p>
      <w:pPr>
        <w:numPr>
          <w:ilvl w:val="0"/>
          <w:numId w:val="100"/>
        </w:numPr>
        <w:spacing w:after="80" w:line="300" w:lineRule="auto"/>
      </w:pPr>
      <w:r>
        <w:rPr>
          <w:rFonts w:ascii="Calibri" w:hAnsi="Calibri"/>
          <w:color w:val="20252B"/>
          <w:sz w:val="22"/>
        </w:rPr>
        <w:t>a consulta HTTP do cliente de CEP utiliza verify=False, o que merece revisão operacional;</w:t>
      </w:r>
    </w:p>
    <w:p>
      <w:pPr>
        <w:numPr>
          <w:ilvl w:val="0"/>
          <w:numId w:val="100"/>
        </w:numPr>
        <w:spacing w:after="80" w:line="300" w:lineRule="auto"/>
      </w:pPr>
      <w:r>
        <w:rPr>
          <w:rFonts w:ascii="Calibri" w:hAnsi="Calibri"/>
          <w:color w:val="20252B"/>
          <w:sz w:val="22"/>
        </w:rPr>
        <w:t>parte dos estados aceita grafias históricas com e sem acento, exigindo normalização defensiva;</w:t>
      </w:r>
    </w:p>
    <w:p>
      <w:pPr>
        <w:numPr>
          <w:ilvl w:val="0"/>
          <w:numId w:val="100"/>
        </w:numPr>
        <w:spacing w:after="80" w:line="300" w:lineRule="auto"/>
      </w:pPr>
      <w:r>
        <w:rPr>
          <w:rFonts w:ascii="Calibri" w:hAnsi="Calibri"/>
          <w:color w:val="20252B"/>
          <w:sz w:val="22"/>
        </w:rPr>
        <w:t>alguns executores e estados de trabalhos assíncronos são mantidos em memória do processo;</w:t>
      </w:r>
    </w:p>
    <w:p>
      <w:pPr>
        <w:numPr>
          <w:ilvl w:val="0"/>
          <w:numId w:val="100"/>
        </w:numPr>
        <w:spacing w:after="80" w:line="300" w:lineRule="auto"/>
      </w:pPr>
      <w:r>
        <w:rPr>
          <w:rFonts w:ascii="Calibri" w:hAnsi="Calibri"/>
          <w:color w:val="20252B"/>
          <w:sz w:val="22"/>
        </w:rPr>
        <w:t>o arquivo .env existe localmente no workspace, mas seu conteúdo não foi usado nem incluído nesta documentação;</w:t>
      </w:r>
    </w:p>
    <w:p>
      <w:pPr>
        <w:numPr>
          <w:ilvl w:val="0"/>
          <w:numId w:val="100"/>
        </w:numPr>
        <w:spacing w:after="80" w:line="300" w:lineRule="auto"/>
      </w:pPr>
      <w:r>
        <w:rPr>
          <w:rFonts w:ascii="Calibri" w:hAnsi="Calibri"/>
          <w:color w:val="20252B"/>
          <w:sz w:val="22"/>
        </w:rPr>
        <w:t>a documentação de registro deve excluir dados reais e segredos.</w:t>
      </w:r>
    </w:p>
    <w:p>
      <w:pPr>
        <w:widowControl/>
      </w:pPr>
      <w:r>
        <w:rPr>
          <w:rFonts w:ascii="Calibri" w:hAnsi="Calibri"/>
          <w:color w:val="20252B"/>
          <w:sz w:val="22"/>
        </w:rPr>
        <w:t>Esses itens não descaracterizam a função do programa; registram decisões e pontos técnicos relevantes do snapshot.</w:t>
      </w:r>
    </w:p>
    <w:p>
      <w:pPr>
        <w:pStyle w:val="Heading1"/>
        <w:pageBreakBefore/>
      </w:pPr>
      <w:r>
        <w:t>14. Requisitos não funcionais identificados</w:t>
      </w:r>
    </w:p>
    <w:p>
      <w:pPr>
        <w:pStyle w:val="Heading2"/>
      </w:pPr>
      <w:r>
        <w:t>14.1 Desempenho</w:t>
      </w:r>
    </w:p>
    <w:p>
      <w:pPr>
        <w:numPr>
          <w:ilvl w:val="0"/>
          <w:numId w:val="100"/>
        </w:numPr>
        <w:spacing w:after="80" w:line="300" w:lineRule="auto"/>
      </w:pPr>
      <w:r>
        <w:rPr>
          <w:rFonts w:ascii="Calibri" w:hAnsi="Calibri"/>
          <w:color w:val="20252B"/>
          <w:sz w:val="22"/>
        </w:rPr>
        <w:t>pool de banco com pre_ping e reciclagem;</w:t>
      </w:r>
    </w:p>
    <w:p>
      <w:pPr>
        <w:numPr>
          <w:ilvl w:val="0"/>
          <w:numId w:val="100"/>
        </w:numPr>
        <w:spacing w:after="80" w:line="300" w:lineRule="auto"/>
      </w:pPr>
      <w:r>
        <w:rPr>
          <w:rFonts w:ascii="Calibri" w:hAnsi="Calibri"/>
          <w:color w:val="20252B"/>
          <w:sz w:val="22"/>
        </w:rPr>
        <w:t>paginação e filtros server-side;</w:t>
      </w:r>
    </w:p>
    <w:p>
      <w:pPr>
        <w:numPr>
          <w:ilvl w:val="0"/>
          <w:numId w:val="100"/>
        </w:numPr>
        <w:spacing w:after="80" w:line="300" w:lineRule="auto"/>
      </w:pPr>
      <w:r>
        <w:rPr>
          <w:rFonts w:ascii="Calibri" w:hAnsi="Calibri"/>
          <w:color w:val="20252B"/>
          <w:sz w:val="22"/>
        </w:rPr>
        <w:t>carregamentos SQLAlchemy joined/selectin em consultas críticas;</w:t>
      </w:r>
    </w:p>
    <w:p>
      <w:pPr>
        <w:numPr>
          <w:ilvl w:val="0"/>
          <w:numId w:val="100"/>
        </w:numPr>
        <w:spacing w:after="80" w:line="300" w:lineRule="auto"/>
      </w:pPr>
      <w:r>
        <w:rPr>
          <w:rFonts w:ascii="Calibri" w:hAnsi="Calibri"/>
          <w:color w:val="20252B"/>
          <w:sz w:val="22"/>
        </w:rPr>
        <w:t>upload e download em streaming;</w:t>
      </w:r>
    </w:p>
    <w:p>
      <w:pPr>
        <w:numPr>
          <w:ilvl w:val="0"/>
          <w:numId w:val="100"/>
        </w:numPr>
        <w:spacing w:after="80" w:line="300" w:lineRule="auto"/>
      </w:pPr>
      <w:r>
        <w:rPr>
          <w:rFonts w:ascii="Calibri" w:hAnsi="Calibri"/>
          <w:color w:val="20252B"/>
          <w:sz w:val="22"/>
        </w:rPr>
        <w:t>Range HTTP para mídia;</w:t>
      </w:r>
    </w:p>
    <w:p>
      <w:pPr>
        <w:numPr>
          <w:ilvl w:val="0"/>
          <w:numId w:val="100"/>
        </w:numPr>
        <w:spacing w:after="80" w:line="300" w:lineRule="auto"/>
      </w:pPr>
      <w:r>
        <w:rPr>
          <w:rFonts w:ascii="Calibri" w:hAnsi="Calibri"/>
          <w:color w:val="20252B"/>
          <w:sz w:val="22"/>
        </w:rPr>
        <w:t>limites de linhas, concorrência, tamanho e memória em exportações;</w:t>
      </w:r>
    </w:p>
    <w:p>
      <w:pPr>
        <w:numPr>
          <w:ilvl w:val="0"/>
          <w:numId w:val="100"/>
        </w:numPr>
        <w:spacing w:after="80" w:line="300" w:lineRule="auto"/>
      </w:pPr>
      <w:r>
        <w:rPr>
          <w:rFonts w:ascii="Calibri" w:hAnsi="Calibri"/>
          <w:color w:val="20252B"/>
          <w:sz w:val="22"/>
        </w:rPr>
        <w:t>processos assíncronos locais para PDFs mais pesados;</w:t>
      </w:r>
    </w:p>
    <w:p>
      <w:pPr>
        <w:numPr>
          <w:ilvl w:val="0"/>
          <w:numId w:val="100"/>
        </w:numPr>
        <w:spacing w:after="80" w:line="300" w:lineRule="auto"/>
      </w:pPr>
      <w:r>
        <w:rPr>
          <w:rFonts w:ascii="Calibri" w:hAnsi="Calibri"/>
          <w:color w:val="20252B"/>
          <w:sz w:val="22"/>
        </w:rPr>
        <w:t>bundle CSS estático e WhiteNoise.</w:t>
      </w:r>
    </w:p>
    <w:p>
      <w:pPr>
        <w:pStyle w:val="Heading2"/>
      </w:pPr>
      <w:r>
        <w:t>14.2 Disponibilidade</w:t>
      </w:r>
    </w:p>
    <w:p>
      <w:pPr>
        <w:numPr>
          <w:ilvl w:val="0"/>
          <w:numId w:val="100"/>
        </w:numPr>
        <w:spacing w:after="80" w:line="300" w:lineRule="auto"/>
      </w:pPr>
      <w:r>
        <w:rPr>
          <w:rFonts w:ascii="Calibri" w:hAnsi="Calibri"/>
          <w:color w:val="20252B"/>
          <w:sz w:val="22"/>
        </w:rPr>
        <w:t>health checks simples e completos;</w:t>
      </w:r>
    </w:p>
    <w:p>
      <w:pPr>
        <w:numPr>
          <w:ilvl w:val="0"/>
          <w:numId w:val="100"/>
        </w:numPr>
        <w:spacing w:after="80" w:line="300" w:lineRule="auto"/>
      </w:pPr>
      <w:r>
        <w:rPr>
          <w:rFonts w:ascii="Calibri" w:hAnsi="Calibri"/>
          <w:color w:val="20252B"/>
          <w:sz w:val="22"/>
        </w:rPr>
        <w:t>watchdog com tentativas e redeploy configurável;</w:t>
      </w:r>
    </w:p>
    <w:p>
      <w:pPr>
        <w:numPr>
          <w:ilvl w:val="0"/>
          <w:numId w:val="100"/>
        </w:numPr>
        <w:spacing w:after="80" w:line="300" w:lineRule="auto"/>
      </w:pPr>
      <w:r>
        <w:rPr>
          <w:rFonts w:ascii="Calibri" w:hAnsi="Calibri"/>
          <w:color w:val="20252B"/>
          <w:sz w:val="22"/>
        </w:rPr>
        <w:t>backup agendado e externo;</w:t>
      </w:r>
    </w:p>
    <w:p>
      <w:pPr>
        <w:numPr>
          <w:ilvl w:val="0"/>
          <w:numId w:val="100"/>
        </w:numPr>
        <w:spacing w:after="80" w:line="300" w:lineRule="auto"/>
      </w:pPr>
      <w:r>
        <w:rPr>
          <w:rFonts w:ascii="Calibri" w:hAnsi="Calibri"/>
          <w:color w:val="20252B"/>
          <w:sz w:val="22"/>
        </w:rPr>
        <w:t>tratamento de indisponibilidade do banco e de serviços externos;</w:t>
      </w:r>
    </w:p>
    <w:p>
      <w:pPr>
        <w:numPr>
          <w:ilvl w:val="0"/>
          <w:numId w:val="100"/>
        </w:numPr>
        <w:spacing w:after="80" w:line="300" w:lineRule="auto"/>
      </w:pPr>
      <w:r>
        <w:rPr>
          <w:rFonts w:ascii="Calibri" w:hAnsi="Calibri"/>
          <w:color w:val="20252B"/>
          <w:sz w:val="22"/>
        </w:rPr>
        <w:t>fallback de CEP.</w:t>
      </w:r>
    </w:p>
    <w:p>
      <w:pPr>
        <w:pStyle w:val="Heading2"/>
      </w:pPr>
      <w:r>
        <w:t>14.3 Manutenibilidade</w:t>
      </w:r>
    </w:p>
    <w:p>
      <w:pPr>
        <w:numPr>
          <w:ilvl w:val="0"/>
          <w:numId w:val="100"/>
        </w:numPr>
        <w:spacing w:after="80" w:line="300" w:lineRule="auto"/>
      </w:pPr>
      <w:r>
        <w:rPr>
          <w:rFonts w:ascii="Calibri" w:hAnsi="Calibri"/>
          <w:color w:val="20252B"/>
          <w:sz w:val="22"/>
        </w:rPr>
        <w:t>separação por módulos, rotas e serviços;</w:t>
      </w:r>
    </w:p>
    <w:p>
      <w:pPr>
        <w:numPr>
          <w:ilvl w:val="0"/>
          <w:numId w:val="100"/>
        </w:numPr>
        <w:spacing w:after="80" w:line="300" w:lineRule="auto"/>
      </w:pPr>
      <w:r>
        <w:rPr>
          <w:rFonts w:ascii="Calibri" w:hAnsi="Calibri"/>
          <w:color w:val="20252B"/>
          <w:sz w:val="22"/>
        </w:rPr>
        <w:t>helpers compartilhados para regras transversais;</w:t>
      </w:r>
    </w:p>
    <w:p>
      <w:pPr>
        <w:numPr>
          <w:ilvl w:val="0"/>
          <w:numId w:val="100"/>
        </w:numPr>
        <w:spacing w:after="80" w:line="300" w:lineRule="auto"/>
      </w:pPr>
      <w:r>
        <w:rPr>
          <w:rFonts w:ascii="Calibri" w:hAnsi="Calibri"/>
          <w:color w:val="20252B"/>
          <w:sz w:val="22"/>
        </w:rPr>
        <w:t>migrações versionadas;</w:t>
      </w:r>
    </w:p>
    <w:p>
      <w:pPr>
        <w:numPr>
          <w:ilvl w:val="0"/>
          <w:numId w:val="100"/>
        </w:numPr>
        <w:spacing w:after="80" w:line="300" w:lineRule="auto"/>
      </w:pPr>
      <w:r>
        <w:rPr>
          <w:rFonts w:ascii="Calibri" w:hAnsi="Calibri"/>
          <w:color w:val="20252B"/>
          <w:sz w:val="22"/>
        </w:rPr>
        <w:t>suíte automatizada;</w:t>
      </w:r>
    </w:p>
    <w:p>
      <w:pPr>
        <w:numPr>
          <w:ilvl w:val="0"/>
          <w:numId w:val="100"/>
        </w:numPr>
        <w:spacing w:after="80" w:line="300" w:lineRule="auto"/>
      </w:pPr>
      <w:r>
        <w:rPr>
          <w:rFonts w:ascii="Calibri" w:hAnsi="Calibri"/>
          <w:color w:val="20252B"/>
          <w:sz w:val="22"/>
        </w:rPr>
        <w:t>documentação específica de fluxos complexos;</w:t>
      </w:r>
    </w:p>
    <w:p>
      <w:pPr>
        <w:numPr>
          <w:ilvl w:val="0"/>
          <w:numId w:val="100"/>
        </w:numPr>
        <w:spacing w:after="80" w:line="300" w:lineRule="auto"/>
      </w:pPr>
      <w:r>
        <w:rPr>
          <w:rFonts w:ascii="Calibri" w:hAnsi="Calibri"/>
          <w:color w:val="20252B"/>
          <w:sz w:val="22"/>
        </w:rPr>
        <w:t>CSS componentizado e bundle verificável.</w:t>
      </w:r>
    </w:p>
    <w:p>
      <w:pPr>
        <w:pStyle w:val="Heading2"/>
      </w:pPr>
      <w:r>
        <w:t>14.4 Usabilidade</w:t>
      </w:r>
    </w:p>
    <w:p>
      <w:pPr>
        <w:numPr>
          <w:ilvl w:val="0"/>
          <w:numId w:val="100"/>
        </w:numPr>
        <w:spacing w:after="80" w:line="300" w:lineRule="auto"/>
      </w:pPr>
      <w:r>
        <w:rPr>
          <w:rFonts w:ascii="Calibri" w:hAnsi="Calibri"/>
          <w:color w:val="20252B"/>
          <w:sz w:val="22"/>
        </w:rPr>
        <w:t>dashboards por perfil;</w:t>
      </w:r>
    </w:p>
    <w:p>
      <w:pPr>
        <w:numPr>
          <w:ilvl w:val="0"/>
          <w:numId w:val="100"/>
        </w:numPr>
        <w:spacing w:after="80" w:line="300" w:lineRule="auto"/>
      </w:pPr>
      <w:r>
        <w:rPr>
          <w:rFonts w:ascii="Calibri" w:hAnsi="Calibri"/>
          <w:color w:val="20252B"/>
          <w:sz w:val="22"/>
        </w:rPr>
        <w:t>filtros persistentes e resumos de resultado;</w:t>
      </w:r>
    </w:p>
    <w:p>
      <w:pPr>
        <w:numPr>
          <w:ilvl w:val="0"/>
          <w:numId w:val="100"/>
        </w:numPr>
        <w:spacing w:after="80" w:line="300" w:lineRule="auto"/>
      </w:pPr>
      <w:r>
        <w:rPr>
          <w:rFonts w:ascii="Calibri" w:hAnsi="Calibri"/>
          <w:color w:val="20252B"/>
          <w:sz w:val="22"/>
        </w:rPr>
        <w:t>tema claro/escuro e modo agro;</w:t>
      </w:r>
    </w:p>
    <w:p>
      <w:pPr>
        <w:numPr>
          <w:ilvl w:val="0"/>
          <w:numId w:val="100"/>
        </w:numPr>
        <w:spacing w:after="80" w:line="300" w:lineRule="auto"/>
      </w:pPr>
      <w:r>
        <w:rPr>
          <w:rFonts w:ascii="Calibri" w:hAnsi="Calibri"/>
          <w:color w:val="20252B"/>
          <w:sz w:val="22"/>
        </w:rPr>
        <w:t>formulários especializados;</w:t>
      </w:r>
    </w:p>
    <w:p>
      <w:pPr>
        <w:numPr>
          <w:ilvl w:val="0"/>
          <w:numId w:val="100"/>
        </w:numPr>
        <w:spacing w:after="80" w:line="300" w:lineRule="auto"/>
      </w:pPr>
      <w:r>
        <w:rPr>
          <w:rFonts w:ascii="Calibri" w:hAnsi="Calibri"/>
          <w:color w:val="20252B"/>
          <w:sz w:val="22"/>
        </w:rPr>
        <w:t>feedback visual e mensagens de validação;</w:t>
      </w:r>
    </w:p>
    <w:p>
      <w:pPr>
        <w:numPr>
          <w:ilvl w:val="0"/>
          <w:numId w:val="100"/>
        </w:numPr>
        <w:spacing w:after="80" w:line="300" w:lineRule="auto"/>
      </w:pPr>
      <w:r>
        <w:rPr>
          <w:rFonts w:ascii="Calibri" w:hAnsi="Calibri"/>
          <w:color w:val="20252B"/>
          <w:sz w:val="22"/>
        </w:rPr>
        <w:t>assistente FAQ contextual;</w:t>
      </w:r>
    </w:p>
    <w:p>
      <w:pPr>
        <w:numPr>
          <w:ilvl w:val="0"/>
          <w:numId w:val="100"/>
        </w:numPr>
        <w:spacing w:after="80" w:line="300" w:lineRule="auto"/>
      </w:pPr>
      <w:r>
        <w:rPr>
          <w:rFonts w:ascii="Calibri" w:hAnsi="Calibri"/>
          <w:color w:val="20252B"/>
          <w:sz w:val="22"/>
        </w:rPr>
        <w:t>responsividade e PWA básica.</w:t>
      </w:r>
    </w:p>
    <w:p>
      <w:pPr>
        <w:pStyle w:val="Heading1"/>
        <w:pageBreakBefore/>
      </w:pPr>
      <w:r>
        <w:t>15. Implantação e operação</w:t>
      </w:r>
    </w:p>
    <w:p>
      <w:pPr>
        <w:pStyle w:val="Heading2"/>
      </w:pPr>
      <w:r>
        <w:t>15.1 Execução local</w:t>
      </w:r>
    </w:p>
    <w:p>
      <w:pPr>
        <w:widowControl/>
      </w:pPr>
      <w:r>
        <w:rPr>
          <w:rFonts w:ascii="Calibri" w:hAnsi="Calibri"/>
          <w:color w:val="20252B"/>
          <w:sz w:val="22"/>
        </w:rPr>
        <w:t>O fluxo esperado é criar ambiente virtual Python, instalar requirements.txt, configurar .env, aplicar migrações e executar run.py. A aplicação local atende, por padrão, na porta 5000. O reloader é configurável e o bundle CSS pode ser reconstruído automaticamente.</w:t>
      </w:r>
    </w:p>
    <w:p>
      <w:pPr>
        <w:pStyle w:val="Heading2"/>
      </w:pPr>
      <w:r>
        <w:t>15.2 Produção</w:t>
      </w:r>
    </w:p>
    <w:p>
      <w:pPr>
        <w:widowControl/>
      </w:pPr>
      <w:r>
        <w:rPr>
          <w:rFonts w:ascii="Calibri" w:hAnsi="Calibri"/>
          <w:color w:val="20252B"/>
          <w:sz w:val="22"/>
        </w:rPr>
        <w:t>O Procfile aplica as migrações e inicia Gunicorn com app:create_app(). O logger customizado reduz ruído dos health checks. WhiteNoise serve os arquivos estáticos e Flask-Talisman força HTTPS fora de debug.</w:t>
      </w:r>
    </w:p>
    <w:p>
      <w:pPr>
        <w:pStyle w:val="Caption"/>
      </w:pPr>
      <w:r>
        <w:t>Figura 16 — Diagrama em Mermaid</w:t>
      </w:r>
    </w:p>
    <w:p>
      <w:pPr>
        <w:keepLines w:val="0"/>
        <w:spacing w:before="0" w:after="160" w:line="240" w:lineRule="auto"/>
        <w:ind w:left="173" w:right="173"/>
        <w:shd w:fill="F6F8FA"/>
        <w:pBdr>
          <w:top w:val="single" w:sz="4" w:space="3" w:color="D8DEE4"/>
          <w:left w:val="single" w:sz="4" w:space="3" w:color="D8DEE4"/>
          <w:bottom w:val="single" w:sz="4" w:space="3" w:color="D8DEE4"/>
          <w:right w:val="single" w:sz="4" w:space="3" w:color="D8DEE4"/>
        </w:pBdr>
      </w:pPr>
      <w:r>
        <w:rPr>
          <w:rFonts w:ascii="Courier New" w:hAnsi="Courier New"/>
          <w:color w:val="263746"/>
          <w:sz w:val="15"/>
        </w:rPr>
        <w:t>flowchart LR</w:t>
        <w:br/>
      </w:r>
      <w:r>
        <w:rPr>
          <w:rFonts w:ascii="Courier New" w:hAnsi="Courier New"/>
          <w:color w:val="263746"/>
          <w:sz w:val="15"/>
        </w:rPr>
        <w:t xml:space="preserve">    CI[Deploy/CI] --&gt; MIG[flask db upgrade]</w:t>
        <w:br/>
      </w:r>
      <w:r>
        <w:rPr>
          <w:rFonts w:ascii="Courier New" w:hAnsi="Courier New"/>
          <w:color w:val="263746"/>
          <w:sz w:val="15"/>
        </w:rPr>
        <w:t xml:space="preserve">    MIG --&gt; G[Gunicorn]</w:t>
        <w:br/>
      </w:r>
      <w:r>
        <w:rPr>
          <w:rFonts w:ascii="Courier New" w:hAnsi="Courier New"/>
          <w:color w:val="263746"/>
          <w:sz w:val="15"/>
        </w:rPr>
        <w:t xml:space="preserve">    G --&gt; APP[Flask create_app]</w:t>
        <w:br/>
      </w:r>
      <w:r>
        <w:rPr>
          <w:rFonts w:ascii="Courier New" w:hAnsi="Courier New"/>
          <w:color w:val="263746"/>
          <w:sz w:val="15"/>
        </w:rPr>
        <w:t xml:space="preserve">    APP --&gt; DB[(PostgreSQL)]</w:t>
        <w:br/>
      </w:r>
      <w:r>
        <w:rPr>
          <w:rFonts w:ascii="Courier New" w:hAnsi="Courier New"/>
          <w:color w:val="263746"/>
          <w:sz w:val="15"/>
        </w:rPr>
        <w:t xml:space="preserve">    APP --&gt; ST[WhiteNoise/static]</w:t>
        <w:br/>
      </w:r>
      <w:r>
        <w:rPr>
          <w:rFonts w:ascii="Courier New" w:hAnsi="Courier New"/>
          <w:color w:val="263746"/>
          <w:sz w:val="15"/>
        </w:rPr>
        <w:t xml:space="preserve">    MON[Watchdog] --&gt; H[/healthz/full]</w:t>
        <w:br/>
      </w:r>
      <w:r>
        <w:rPr>
          <w:rFonts w:ascii="Courier New" w:hAnsi="Courier New"/>
          <w:color w:val="263746"/>
          <w:sz w:val="15"/>
        </w:rPr>
        <w:t xml:space="preserve">    H --&gt; DB</w:t>
        <w:br/>
      </w:r>
      <w:r>
        <w:rPr>
          <w:rFonts w:ascii="Courier New" w:hAnsi="Courier New"/>
          <w:color w:val="263746"/>
          <w:sz w:val="15"/>
        </w:rPr>
        <w:t xml:space="preserve">    MON --&gt;|falhas consecutivas| HOOK[Hook de redeploy]</w:t>
        <w:br/>
      </w:r>
      <w:r>
        <w:rPr>
          <w:rFonts w:ascii="Courier New" w:hAnsi="Courier New"/>
          <w:color w:val="263746"/>
          <w:sz w:val="15"/>
        </w:rPr>
        <w:t xml:space="preserve">    APP --&gt; BK[Backup agendado]</w:t>
        <w:br/>
      </w:r>
      <w:r>
        <w:rPr>
          <w:rFonts w:ascii="Courier New" w:hAnsi="Courier New"/>
          <w:color w:val="263746"/>
          <w:sz w:val="15"/>
        </w:rPr>
        <w:t xml:space="preserve">    BK --&gt; DROP[Dropbox]</w:t>
      </w:r>
    </w:p>
    <w:p>
      <w:pPr>
        <w:pStyle w:val="Heading2"/>
      </w:pPr>
      <w:r>
        <w:t>15.3 Scripts operacionais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60" w:line="240" w:lineRule="auto"/>
            </w:pPr>
            <w:r>
              <w:rPr>
                <w:rFonts w:ascii="Calibri" w:hAnsi="Calibri"/>
                <w:b/>
                <w:color w:val="18324B"/>
                <w:sz w:val="17"/>
              </w:rPr>
              <w:t>Script</w:t>
            </w:r>
          </w:p>
        </w:tc>
        <w:tc>
          <w:tcPr>
            <w:tcW w:type="dxa" w:w="6660"/>
            <w:shd w:fill="E8EEF5"/>
            <w:vAlign w:val="center"/>
            <w:tcMar>
              <w:top w:w="80" w:type="dxa"/>
              <w:bottom w:w="80" w:type="dxa"/>
              <w:start w:w="120" w:type="dxa"/>
              <w:end w:w="120" w:type="dxa"/>
            </w:tcMar>
          </w:tcPr>
          <w:p>
            <w:pPr>
              <w:spacing w:before="0" w:after="60" w:line="240" w:lineRule="auto"/>
            </w:pPr>
            <w:r>
              <w:rPr>
                <w:rFonts w:ascii="Calibri" w:hAnsi="Calibri"/>
                <w:b/>
                <w:color w:val="18324B"/>
                <w:sz w:val="17"/>
              </w:rPr>
              <w:t>Finalidade</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scripts/build_css_bundle.py</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Gera e valida o bundle CSS global</w:t>
            </w:r>
          </w:p>
        </w:tc>
      </w:tr>
      <w:tr>
        <w:tc>
          <w:tcPr>
            <w:tcW w:type="dxa" w:w="27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scripts/backfill_solicitacoes_place_id.py</w:t>
            </w:r>
          </w:p>
        </w:tc>
        <w:tc>
          <w:tcPr>
            <w:tcW w:type="dxa" w:w="66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Preenche place IDs em solicitações existentes</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scripts/link_existing_kml_routes_to_os.py</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Vincula rotas KML existentes a OS compatíveis</w:t>
            </w:r>
          </w:p>
        </w:tc>
      </w:tr>
      <w:tr>
        <w:tc>
          <w:tcPr>
            <w:tcW w:type="dxa" w:w="27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scripts/report_unlinked_kml_reasons.py</w:t>
            </w:r>
          </w:p>
        </w:tc>
        <w:tc>
          <w:tcPr>
            <w:tcW w:type="dxa" w:w="66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Diagnostica motivos de KML não vinculado</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scripts/seed_demo_kml_os.py</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Cria dados demonstrativos de KML/OS</w:t>
            </w:r>
          </w:p>
        </w:tc>
      </w:tr>
      <w:tr>
        <w:tc>
          <w:tcPr>
            <w:tcW w:type="dxa" w:w="27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scripts/seed_os_for_existing_kml_routes.py</w:t>
            </w:r>
          </w:p>
        </w:tc>
        <w:tc>
          <w:tcPr>
            <w:tcW w:type="dxa" w:w="66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Cria OS de apoio para rotas existentes</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scripts/render_watchdog.py</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Monitora saúde e aciona recuperação configurada</w:t>
            </w:r>
          </w:p>
        </w:tc>
      </w:tr>
    </w:tbl>
    <w:p>
      <w:pPr>
        <w:spacing w:before="0" w:after="40"/>
      </w:pPr>
    </w:p>
    <w:p>
      <w:pPr>
        <w:pStyle w:val="Heading1"/>
        <w:pageBreakBefore/>
      </w:pPr>
      <w:r>
        <w:t>16. Testes e qualidade</w:t>
      </w:r>
    </w:p>
    <w:p>
      <w:pPr>
        <w:pStyle w:val="Heading2"/>
      </w:pPr>
      <w:r>
        <w:t>16.1 Cobertura funcional identificada</w:t>
      </w:r>
    </w:p>
    <w:p>
      <w:pPr>
        <w:widowControl/>
      </w:pPr>
      <w:r>
        <w:rPr>
          <w:rFonts w:ascii="Calibri" w:hAnsi="Calibri"/>
          <w:color w:val="20252B"/>
          <w:sz w:val="22"/>
        </w:rPr>
        <w:t>Há 16 arquivos e 119 casos de teste identificados. Eles cobrem:</w:t>
      </w:r>
    </w:p>
    <w:p>
      <w:pPr>
        <w:numPr>
          <w:ilvl w:val="0"/>
          <w:numId w:val="100"/>
        </w:numPr>
        <w:spacing w:after="80" w:line="300" w:lineRule="auto"/>
      </w:pPr>
      <w:r>
        <w:rPr>
          <w:rFonts w:ascii="Calibri" w:hAnsi="Calibri"/>
          <w:color w:val="20252B"/>
          <w:sz w:val="22"/>
        </w:rPr>
        <w:t>upload de comprovante agro para Skybox;</w:t>
      </w:r>
    </w:p>
    <w:p>
      <w:pPr>
        <w:numPr>
          <w:ilvl w:val="0"/>
          <w:numId w:val="100"/>
        </w:numPr>
        <w:spacing w:after="80" w:line="300" w:lineRule="auto"/>
      </w:pPr>
      <w:r>
        <w:rPr>
          <w:rFonts w:ascii="Calibri" w:hAnsi="Calibri"/>
          <w:color w:val="20252B"/>
          <w:sz w:val="22"/>
        </w:rPr>
        <w:t>banco de talentos agro;</w:t>
      </w:r>
    </w:p>
    <w:p>
      <w:pPr>
        <w:numPr>
          <w:ilvl w:val="0"/>
          <w:numId w:val="100"/>
        </w:numPr>
        <w:spacing w:after="80" w:line="300" w:lineRule="auto"/>
      </w:pPr>
      <w:r>
        <w:rPr>
          <w:rFonts w:ascii="Calibri" w:hAnsi="Calibri"/>
          <w:color w:val="20252B"/>
          <w:sz w:val="22"/>
        </w:rPr>
        <w:t>integridade do bundle CSS;</w:t>
      </w:r>
    </w:p>
    <w:p>
      <w:pPr>
        <w:numPr>
          <w:ilvl w:val="0"/>
          <w:numId w:val="100"/>
        </w:numPr>
        <w:spacing w:after="80" w:line="300" w:lineRule="auto"/>
      </w:pPr>
      <w:r>
        <w:rPr>
          <w:rFonts w:ascii="Calibri" w:hAnsi="Calibri"/>
          <w:color w:val="20252B"/>
          <w:sz w:val="22"/>
        </w:rPr>
        <w:t>acesso ao painel dev;</w:t>
      </w:r>
    </w:p>
    <w:p>
      <w:pPr>
        <w:numPr>
          <w:ilvl w:val="0"/>
          <w:numId w:val="100"/>
        </w:numPr>
        <w:spacing w:after="80" w:line="300" w:lineRule="auto"/>
      </w:pPr>
      <w:r>
        <w:rPr>
          <w:rFonts w:ascii="Calibri" w:hAnsi="Calibri"/>
          <w:color w:val="20252B"/>
          <w:sz w:val="22"/>
        </w:rPr>
        <w:t>vínculo automático de KML;</w:t>
      </w:r>
    </w:p>
    <w:p>
      <w:pPr>
        <w:numPr>
          <w:ilvl w:val="0"/>
          <w:numId w:val="100"/>
        </w:numPr>
        <w:spacing w:after="80" w:line="300" w:lineRule="auto"/>
      </w:pPr>
      <w:r>
        <w:rPr>
          <w:rFonts w:ascii="Calibri" w:hAnsi="Calibri"/>
          <w:color w:val="20252B"/>
          <w:sz w:val="22"/>
        </w:rPr>
        <w:t>filtros da agenda operacional;</w:t>
      </w:r>
    </w:p>
    <w:p>
      <w:pPr>
        <w:numPr>
          <w:ilvl w:val="0"/>
          <w:numId w:val="100"/>
        </w:numPr>
        <w:spacing w:after="80" w:line="300" w:lineRule="auto"/>
      </w:pPr>
      <w:r>
        <w:rPr>
          <w:rFonts w:ascii="Calibri" w:hAnsi="Calibri"/>
          <w:color w:val="20252B"/>
          <w:sz w:val="22"/>
        </w:rPr>
        <w:t>clima do painel operacional;</w:t>
      </w:r>
    </w:p>
    <w:p>
      <w:pPr>
        <w:numPr>
          <w:ilvl w:val="0"/>
          <w:numId w:val="100"/>
        </w:numPr>
        <w:spacing w:after="80" w:line="300" w:lineRule="auto"/>
      </w:pPr>
      <w:r>
        <w:rPr>
          <w:rFonts w:ascii="Calibri" w:hAnsi="Calibri"/>
          <w:color w:val="20252B"/>
          <w:sz w:val="22"/>
        </w:rPr>
        <w:t>redirecionamentos seguros;</w:t>
      </w:r>
    </w:p>
    <w:p>
      <w:pPr>
        <w:numPr>
          <w:ilvl w:val="0"/>
          <w:numId w:val="100"/>
        </w:numPr>
        <w:spacing w:after="80" w:line="300" w:lineRule="auto"/>
      </w:pPr>
      <w:r>
        <w:rPr>
          <w:rFonts w:ascii="Calibri" w:hAnsi="Calibri"/>
          <w:color w:val="20252B"/>
          <w:sz w:val="22"/>
        </w:rPr>
        <w:t>filtros de região/equipe nos relatórios;</w:t>
      </w:r>
    </w:p>
    <w:p>
      <w:pPr>
        <w:numPr>
          <w:ilvl w:val="0"/>
          <w:numId w:val="100"/>
        </w:numPr>
        <w:spacing w:after="80" w:line="300" w:lineRule="auto"/>
      </w:pPr>
      <w:r>
        <w:rPr>
          <w:rFonts w:ascii="Calibri" w:hAnsi="Calibri"/>
          <w:color w:val="20252B"/>
          <w:sz w:val="22"/>
        </w:rPr>
        <w:t>relatório de retornos automáticos;</w:t>
      </w:r>
    </w:p>
    <w:p>
      <w:pPr>
        <w:numPr>
          <w:ilvl w:val="0"/>
          <w:numId w:val="100"/>
        </w:numPr>
        <w:spacing w:after="80" w:line="300" w:lineRule="auto"/>
      </w:pPr>
      <w:r>
        <w:rPr>
          <w:rFonts w:ascii="Calibri" w:hAnsi="Calibri"/>
          <w:color w:val="20252B"/>
          <w:sz w:val="22"/>
        </w:rPr>
        <w:t>construção de ciclos de retorno e escopo por prefeitura;</w:t>
      </w:r>
    </w:p>
    <w:p>
      <w:pPr>
        <w:numPr>
          <w:ilvl w:val="0"/>
          <w:numId w:val="100"/>
        </w:numPr>
        <w:spacing w:after="80" w:line="300" w:lineRule="auto"/>
      </w:pPr>
      <w:r>
        <w:rPr>
          <w:rFonts w:ascii="Calibri" w:hAnsi="Calibri"/>
          <w:color w:val="20252B"/>
          <w:sz w:val="22"/>
        </w:rPr>
        <w:t>upload Skybox;</w:t>
      </w:r>
    </w:p>
    <w:p>
      <w:pPr>
        <w:numPr>
          <w:ilvl w:val="0"/>
          <w:numId w:val="100"/>
        </w:numPr>
        <w:spacing w:after="80" w:line="300" w:lineRule="auto"/>
      </w:pPr>
      <w:r>
        <w:rPr>
          <w:rFonts w:ascii="Calibri" w:hAnsi="Calibri"/>
          <w:color w:val="20252B"/>
          <w:sz w:val="22"/>
        </w:rPr>
        <w:t>bloqueio por place ID/endereço;</w:t>
      </w:r>
    </w:p>
    <w:p>
      <w:pPr>
        <w:numPr>
          <w:ilvl w:val="0"/>
          <w:numId w:val="100"/>
        </w:numPr>
        <w:spacing w:after="80" w:line="300" w:lineRule="auto"/>
      </w:pPr>
      <w:r>
        <w:rPr>
          <w:rFonts w:ascii="Calibri" w:hAnsi="Calibri"/>
          <w:color w:val="20252B"/>
          <w:sz w:val="22"/>
        </w:rPr>
        <w:t>acesso de UVIS a mídias de OS;</w:t>
      </w:r>
    </w:p>
    <w:p>
      <w:pPr>
        <w:numPr>
          <w:ilvl w:val="0"/>
          <w:numId w:val="100"/>
        </w:numPr>
        <w:spacing w:after="80" w:line="300" w:lineRule="auto"/>
      </w:pPr>
      <w:r>
        <w:rPr>
          <w:rFonts w:ascii="Calibri" w:hAnsi="Calibri"/>
          <w:color w:val="20252B"/>
          <w:sz w:val="22"/>
        </w:rPr>
        <w:t>escopo operacional de veículos.</w:t>
      </w:r>
    </w:p>
    <w:p>
      <w:pPr>
        <w:pStyle w:val="Heading2"/>
      </w:pPr>
      <w:r>
        <w:t>16.2 Estratégia de verificação</w:t>
      </w:r>
    </w:p>
    <w:p>
      <w:pPr>
        <w:widowControl/>
      </w:pPr>
      <w:r>
        <w:rPr>
          <w:rFonts w:ascii="Calibri" w:hAnsi="Calibri"/>
          <w:color w:val="20252B"/>
          <w:sz w:val="22"/>
        </w:rPr>
        <w:t>Os testes usam Pytest e unittest conforme o arquivo. As verificações combinam unidades de regra, consultas com banco de teste, controle de acesso, mocks de integrações e validação de respostas/arquivos.</w:t>
      </w:r>
    </w:p>
    <w:p>
      <w:pPr>
        <w:pStyle w:val="Heading2"/>
      </w:pPr>
      <w:r>
        <w:t>16.3 Migrações</w:t>
      </w:r>
    </w:p>
    <w:p>
      <w:pPr>
        <w:widowControl/>
      </w:pPr>
      <w:r>
        <w:rPr>
          <w:rFonts w:ascii="Calibri" w:hAnsi="Calibri"/>
          <w:color w:val="20252B"/>
          <w:sz w:val="22"/>
        </w:rPr>
        <w:t>As 109 migrações documentam a evolução do schema: usuários, equipes, OS, checklists, frota, retorno automático, place ID, DJI/KML, agro, financeiro, bancos, talentos, feedback, auditoria, uploads e watchdog.</w:t>
      </w:r>
    </w:p>
    <w:p>
      <w:pPr>
        <w:pStyle w:val="Heading1"/>
        <w:pageBreakBefore/>
      </w:pPr>
      <w:r>
        <w:t>17. Estrutura física do repositório</w:t>
      </w:r>
    </w:p>
    <w:p>
      <w:pPr>
        <w:pStyle w:val="Caption"/>
      </w:pPr>
      <w:r>
        <w:t>Figura 17 — Bloco text</w:t>
      </w:r>
    </w:p>
    <w:p>
      <w:pPr>
        <w:keepLines w:val="0"/>
        <w:spacing w:before="0" w:after="160" w:line="240" w:lineRule="auto"/>
        <w:ind w:left="173" w:right="173"/>
        <w:shd w:fill="F6F8FA"/>
        <w:pBdr>
          <w:top w:val="single" w:sz="4" w:space="3" w:color="D8DEE4"/>
          <w:left w:val="single" w:sz="4" w:space="3" w:color="D8DEE4"/>
          <w:bottom w:val="single" w:sz="4" w:space="3" w:color="D8DEE4"/>
          <w:right w:val="single" w:sz="4" w:space="3" w:color="D8DEE4"/>
        </w:pBdr>
      </w:pPr>
      <w:r>
        <w:rPr>
          <w:rFonts w:ascii="Courier New" w:hAnsi="Courier New"/>
          <w:color w:val="263746"/>
          <w:sz w:val="15"/>
        </w:rPr>
        <w:t>Ija-System/</w:t>
        <w:br/>
      </w:r>
      <w:r>
        <w:rPr>
          <w:rFonts w:ascii="Courier New" w:hAnsi="Courier New"/>
          <w:color w:val="263746"/>
          <w:sz w:val="15"/>
        </w:rPr>
        <w:t>├── app/</w:t>
        <w:br/>
      </w:r>
      <w:r>
        <w:rPr>
          <w:rFonts w:ascii="Courier New" w:hAnsi="Courier New"/>
          <w:color w:val="263746"/>
          <w:sz w:val="15"/>
        </w:rPr>
        <w:t>│   ├── __init__.py              # factory, health, auditoria e configuração global</w:t>
        <w:br/>
      </w:r>
      <w:r>
        <w:rPr>
          <w:rFonts w:ascii="Courier New" w:hAnsi="Courier New"/>
          <w:color w:val="263746"/>
          <w:sz w:val="15"/>
        </w:rPr>
        <w:t>│   ├── extensions.py            # SQLAlchemy, Migrate e LoginManager</w:t>
        <w:br/>
      </w:r>
      <w:r>
        <w:rPr>
          <w:rFonts w:ascii="Courier New" w:hAnsi="Courier New"/>
          <w:color w:val="263746"/>
          <w:sz w:val="15"/>
        </w:rPr>
        <w:t>│   ├── models.py                # 55 modelos de persistência</w:t>
        <w:br/>
      </w:r>
      <w:r>
        <w:rPr>
          <w:rFonts w:ascii="Courier New" w:hAnsi="Courier New"/>
          <w:color w:val="263746"/>
          <w:sz w:val="15"/>
        </w:rPr>
        <w:t>│   ├── routes.py                # registro central dos módulos</w:t>
        <w:br/>
      </w:r>
      <w:r>
        <w:rPr>
          <w:rFonts w:ascii="Courier New" w:hAnsi="Courier New"/>
          <w:color w:val="263746"/>
          <w:sz w:val="15"/>
        </w:rPr>
        <w:t>│   ├── clients/                 # CEP e Google Maps</w:t>
        <w:br/>
      </w:r>
      <w:r>
        <w:rPr>
          <w:rFonts w:ascii="Courier New" w:hAnsi="Courier New"/>
          <w:color w:val="263746"/>
          <w:sz w:val="15"/>
        </w:rPr>
        <w:t>│   ├── core/                    # rotas globais, erros e templating</w:t>
        <w:br/>
      </w:r>
      <w:r>
        <w:rPr>
          <w:rFonts w:ascii="Courier New" w:hAnsi="Courier New"/>
          <w:color w:val="263746"/>
          <w:sz w:val="15"/>
        </w:rPr>
        <w:t>│   ├── shared/                  # regras e helpers transversais</w:t>
        <w:br/>
      </w:r>
      <w:r>
        <w:rPr>
          <w:rFonts w:ascii="Courier New" w:hAnsi="Courier New"/>
          <w:color w:val="263746"/>
          <w:sz w:val="15"/>
        </w:rPr>
        <w:t>│   ├── modules/                 # 32 módulos funcionais</w:t>
        <w:br/>
      </w:r>
      <w:r>
        <w:rPr>
          <w:rFonts w:ascii="Courier New" w:hAnsi="Courier New"/>
          <w:color w:val="263746"/>
          <w:sz w:val="15"/>
        </w:rPr>
        <w:t>│   ├── templates/               # 154 templates Jinja2</w:t>
        <w:br/>
      </w:r>
      <w:r>
        <w:rPr>
          <w:rFonts w:ascii="Courier New" w:hAnsi="Courier New"/>
          <w:color w:val="263746"/>
          <w:sz w:val="15"/>
        </w:rPr>
        <w:t>│   └── static/                  # CSS, JS, imagens, manifesto e service worker</w:t>
        <w:br/>
      </w:r>
      <w:r>
        <w:rPr>
          <w:rFonts w:ascii="Courier New" w:hAnsi="Courier New"/>
          <w:color w:val="263746"/>
          <w:sz w:val="15"/>
        </w:rPr>
        <w:t>├── migrations/                  # Alembic e 109 revisões</w:t>
        <w:br/>
      </w:r>
      <w:r>
        <w:rPr>
          <w:rFonts w:ascii="Courier New" w:hAnsi="Courier New"/>
          <w:color w:val="263746"/>
          <w:sz w:val="15"/>
        </w:rPr>
        <w:t>├── scripts/                     # manutenção, importação, bundle e watchdog</w:t>
        <w:br/>
      </w:r>
      <w:r>
        <w:rPr>
          <w:rFonts w:ascii="Courier New" w:hAnsi="Courier New"/>
          <w:color w:val="263746"/>
          <w:sz w:val="15"/>
        </w:rPr>
        <w:t>├── tests/                       # suíte automatizada</w:t>
        <w:br/>
      </w:r>
      <w:r>
        <w:rPr>
          <w:rFonts w:ascii="Courier New" w:hAnsi="Courier New"/>
          <w:color w:val="263746"/>
          <w:sz w:val="15"/>
        </w:rPr>
        <w:t>├── docs/                        # relatórios e manuais operacionais</w:t>
        <w:br/>
      </w:r>
      <w:r>
        <w:rPr>
          <w:rFonts w:ascii="Courier New" w:hAnsi="Courier New"/>
          <w:color w:val="263746"/>
          <w:sz w:val="15"/>
        </w:rPr>
        <w:t>├── config.py                    # configuração por ambiente</w:t>
        <w:br/>
      </w:r>
      <w:r>
        <w:rPr>
          <w:rFonts w:ascii="Courier New" w:hAnsi="Courier New"/>
          <w:color w:val="263746"/>
          <w:sz w:val="15"/>
        </w:rPr>
        <w:t>├── run.py                       # entrada de desenvolvimento</w:t>
        <w:br/>
      </w:r>
      <w:r>
        <w:rPr>
          <w:rFonts w:ascii="Courier New" w:hAnsi="Courier New"/>
          <w:color w:val="263746"/>
          <w:sz w:val="15"/>
        </w:rPr>
        <w:t>├── gunicorn.conf.py             # filtro de logs de health check</w:t>
        <w:br/>
      </w:r>
      <w:r>
        <w:rPr>
          <w:rFonts w:ascii="Courier New" w:hAnsi="Courier New"/>
          <w:color w:val="263746"/>
          <w:sz w:val="15"/>
        </w:rPr>
        <w:t>├── Procfile                     # comando de produção</w:t>
        <w:br/>
      </w:r>
      <w:r>
        <w:rPr>
          <w:rFonts w:ascii="Courier New" w:hAnsi="Courier New"/>
          <w:color w:val="263746"/>
          <w:sz w:val="15"/>
        </w:rPr>
        <w:t>└── requirements.txt             # dependências Python fixadas</w:t>
      </w:r>
    </w:p>
    <w:p>
      <w:pPr>
        <w:pStyle w:val="Heading2"/>
      </w:pPr>
      <w:r>
        <w:t>17.1 Dimensão aproximada do snapshot</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900"/>
        <w:gridCol w:w="5460"/>
      </w:tblGrid>
      <w:tr>
        <w:trPr>
          <w:tblHeader w:val="true"/>
        </w:trPr>
        <w:tc>
          <w:tcPr>
            <w:tcW w:type="dxa" w:w="3900"/>
            <w:shd w:fill="E8EEF5"/>
            <w:vAlign w:val="center"/>
            <w:tcMar>
              <w:top w:w="80" w:type="dxa"/>
              <w:bottom w:w="80" w:type="dxa"/>
              <w:start w:w="120" w:type="dxa"/>
              <w:end w:w="120" w:type="dxa"/>
            </w:tcMar>
          </w:tcPr>
          <w:p>
            <w:pPr>
              <w:spacing w:before="0" w:after="60" w:line="240" w:lineRule="auto"/>
            </w:pPr>
            <w:r>
              <w:rPr>
                <w:rFonts w:ascii="Calibri" w:hAnsi="Calibri"/>
                <w:b/>
                <w:color w:val="18324B"/>
                <w:sz w:val="17"/>
              </w:rPr>
              <w:t>Tipo</w:t>
            </w:r>
          </w:p>
        </w:tc>
        <w:tc>
          <w:tcPr>
            <w:tcW w:type="dxa" w:w="5460"/>
            <w:shd w:fill="E8EEF5"/>
            <w:vAlign w:val="center"/>
            <w:tcMar>
              <w:top w:w="80" w:type="dxa"/>
              <w:bottom w:w="80" w:type="dxa"/>
              <w:start w:w="120" w:type="dxa"/>
              <w:end w:w="120" w:type="dxa"/>
            </w:tcMar>
          </w:tcPr>
          <w:p>
            <w:pPr>
              <w:spacing w:before="0" w:after="60" w:line="240" w:lineRule="auto"/>
            </w:pPr>
            <w:r>
              <w:rPr>
                <w:rFonts w:ascii="Calibri" w:hAnsi="Calibri"/>
                <w:b/>
                <w:color w:val="18324B"/>
                <w:sz w:val="17"/>
              </w:rPr>
              <w:t>Quantidade</w:t>
            </w:r>
          </w:p>
        </w:tc>
      </w:tr>
      <w:tr>
        <w:tc>
          <w:tcPr>
            <w:tcW w:type="dxa" w:w="3900"/>
            <w:vAlign w:val="center"/>
            <w:tcMar>
              <w:top w:w="80" w:type="dxa"/>
              <w:bottom w:w="80" w:type="dxa"/>
              <w:start w:w="120" w:type="dxa"/>
              <w:end w:w="120" w:type="dxa"/>
            </w:tcMar>
          </w:tcPr>
          <w:p>
            <w:pPr>
              <w:spacing w:before="0" w:after="60" w:line="240" w:lineRule="auto"/>
            </w:pPr>
            <w:r>
              <w:rPr>
                <w:rFonts w:ascii="Calibri" w:hAnsi="Calibri"/>
                <w:color w:val="20252B"/>
                <w:sz w:val="17"/>
              </w:rPr>
              <w:t>Arquivos Python em app e scripts</w:t>
            </w:r>
          </w:p>
        </w:tc>
        <w:tc>
          <w:tcPr>
            <w:tcW w:type="dxa" w:w="5460"/>
            <w:vAlign w:val="center"/>
            <w:tcMar>
              <w:top w:w="80" w:type="dxa"/>
              <w:bottom w:w="80" w:type="dxa"/>
              <w:start w:w="120" w:type="dxa"/>
              <w:end w:w="120" w:type="dxa"/>
            </w:tcMar>
          </w:tcPr>
          <w:p>
            <w:pPr>
              <w:spacing w:before="0" w:after="60" w:line="240" w:lineRule="auto"/>
            </w:pPr>
            <w:r>
              <w:rPr>
                <w:rFonts w:ascii="Calibri" w:hAnsi="Calibri"/>
                <w:color w:val="20252B"/>
                <w:sz w:val="17"/>
              </w:rPr>
              <w:t>141</w:t>
            </w:r>
          </w:p>
        </w:tc>
      </w:tr>
      <w:tr>
        <w:tc>
          <w:tcPr>
            <w:tcW w:type="dxa" w:w="39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Linhas Python em app e scripts</w:t>
            </w:r>
          </w:p>
        </w:tc>
        <w:tc>
          <w:tcPr>
            <w:tcW w:type="dxa" w:w="54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55.549</w:t>
            </w:r>
          </w:p>
        </w:tc>
      </w:tr>
      <w:tr>
        <w:tc>
          <w:tcPr>
            <w:tcW w:type="dxa" w:w="3900"/>
            <w:vAlign w:val="center"/>
            <w:tcMar>
              <w:top w:w="80" w:type="dxa"/>
              <w:bottom w:w="80" w:type="dxa"/>
              <w:start w:w="120" w:type="dxa"/>
              <w:end w:w="120" w:type="dxa"/>
            </w:tcMar>
          </w:tcPr>
          <w:p>
            <w:pPr>
              <w:spacing w:before="0" w:after="60" w:line="240" w:lineRule="auto"/>
            </w:pPr>
            <w:r>
              <w:rPr>
                <w:rFonts w:ascii="Calibri" w:hAnsi="Calibri"/>
                <w:color w:val="20252B"/>
                <w:sz w:val="17"/>
              </w:rPr>
              <w:t>Templates HTML</w:t>
            </w:r>
          </w:p>
        </w:tc>
        <w:tc>
          <w:tcPr>
            <w:tcW w:type="dxa" w:w="5460"/>
            <w:vAlign w:val="center"/>
            <w:tcMar>
              <w:top w:w="80" w:type="dxa"/>
              <w:bottom w:w="80" w:type="dxa"/>
              <w:start w:w="120" w:type="dxa"/>
              <w:end w:w="120" w:type="dxa"/>
            </w:tcMar>
          </w:tcPr>
          <w:p>
            <w:pPr>
              <w:spacing w:before="0" w:after="60" w:line="240" w:lineRule="auto"/>
            </w:pPr>
            <w:r>
              <w:rPr>
                <w:rFonts w:ascii="Calibri" w:hAnsi="Calibri"/>
                <w:color w:val="20252B"/>
                <w:sz w:val="17"/>
              </w:rPr>
              <w:t>154</w:t>
            </w:r>
          </w:p>
        </w:tc>
      </w:tr>
      <w:tr>
        <w:tc>
          <w:tcPr>
            <w:tcW w:type="dxa" w:w="39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Linhas HTML/Jinja2</w:t>
            </w:r>
          </w:p>
        </w:tc>
        <w:tc>
          <w:tcPr>
            <w:tcW w:type="dxa" w:w="54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46.798</w:t>
            </w:r>
          </w:p>
        </w:tc>
      </w:tr>
      <w:tr>
        <w:tc>
          <w:tcPr>
            <w:tcW w:type="dxa" w:w="3900"/>
            <w:vAlign w:val="center"/>
            <w:tcMar>
              <w:top w:w="80" w:type="dxa"/>
              <w:bottom w:w="80" w:type="dxa"/>
              <w:start w:w="120" w:type="dxa"/>
              <w:end w:w="120" w:type="dxa"/>
            </w:tcMar>
          </w:tcPr>
          <w:p>
            <w:pPr>
              <w:spacing w:before="0" w:after="60" w:line="240" w:lineRule="auto"/>
            </w:pPr>
            <w:r>
              <w:rPr>
                <w:rFonts w:ascii="Calibri" w:hAnsi="Calibri"/>
                <w:color w:val="20252B"/>
                <w:sz w:val="17"/>
              </w:rPr>
              <w:t>Arquivos CSS</w:t>
            </w:r>
          </w:p>
        </w:tc>
        <w:tc>
          <w:tcPr>
            <w:tcW w:type="dxa" w:w="5460"/>
            <w:vAlign w:val="center"/>
            <w:tcMar>
              <w:top w:w="80" w:type="dxa"/>
              <w:bottom w:w="80" w:type="dxa"/>
              <w:start w:w="120" w:type="dxa"/>
              <w:end w:w="120" w:type="dxa"/>
            </w:tcMar>
          </w:tcPr>
          <w:p>
            <w:pPr>
              <w:spacing w:before="0" w:after="60" w:line="240" w:lineRule="auto"/>
            </w:pPr>
            <w:r>
              <w:rPr>
                <w:rFonts w:ascii="Calibri" w:hAnsi="Calibri"/>
                <w:color w:val="20252B"/>
                <w:sz w:val="17"/>
              </w:rPr>
              <w:t>171</w:t>
            </w:r>
          </w:p>
        </w:tc>
      </w:tr>
      <w:tr>
        <w:tc>
          <w:tcPr>
            <w:tcW w:type="dxa" w:w="39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Linhas CSS autorais sem contar o bundle gerado</w:t>
            </w:r>
          </w:p>
        </w:tc>
        <w:tc>
          <w:tcPr>
            <w:tcW w:type="dxa" w:w="54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26.729</w:t>
            </w:r>
          </w:p>
        </w:tc>
      </w:tr>
      <w:tr>
        <w:tc>
          <w:tcPr>
            <w:tcW w:type="dxa" w:w="3900"/>
            <w:vAlign w:val="center"/>
            <w:tcMar>
              <w:top w:w="80" w:type="dxa"/>
              <w:bottom w:w="80" w:type="dxa"/>
              <w:start w:w="120" w:type="dxa"/>
              <w:end w:w="120" w:type="dxa"/>
            </w:tcMar>
          </w:tcPr>
          <w:p>
            <w:pPr>
              <w:spacing w:before="0" w:after="60" w:line="240" w:lineRule="auto"/>
            </w:pPr>
            <w:r>
              <w:rPr>
                <w:rFonts w:ascii="Calibri" w:hAnsi="Calibri"/>
                <w:color w:val="20252B"/>
                <w:sz w:val="17"/>
              </w:rPr>
              <w:t>Arquivos JavaScript estáticos</w:t>
            </w:r>
          </w:p>
        </w:tc>
        <w:tc>
          <w:tcPr>
            <w:tcW w:type="dxa" w:w="5460"/>
            <w:vAlign w:val="center"/>
            <w:tcMar>
              <w:top w:w="80" w:type="dxa"/>
              <w:bottom w:w="80" w:type="dxa"/>
              <w:start w:w="120" w:type="dxa"/>
              <w:end w:w="120" w:type="dxa"/>
            </w:tcMar>
          </w:tcPr>
          <w:p>
            <w:pPr>
              <w:spacing w:before="0" w:after="60" w:line="240" w:lineRule="auto"/>
            </w:pPr>
            <w:r>
              <w:rPr>
                <w:rFonts w:ascii="Calibri" w:hAnsi="Calibri"/>
                <w:color w:val="20252B"/>
                <w:sz w:val="17"/>
              </w:rPr>
              <w:t>2</w:t>
            </w:r>
          </w:p>
        </w:tc>
      </w:tr>
      <w:tr>
        <w:tc>
          <w:tcPr>
            <w:tcW w:type="dxa" w:w="39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Linhas JavaScript</w:t>
            </w:r>
          </w:p>
        </w:tc>
        <w:tc>
          <w:tcPr>
            <w:tcW w:type="dxa" w:w="54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203</w:t>
            </w:r>
          </w:p>
        </w:tc>
      </w:tr>
      <w:tr>
        <w:tc>
          <w:tcPr>
            <w:tcW w:type="dxa" w:w="3900"/>
            <w:vAlign w:val="center"/>
            <w:tcMar>
              <w:top w:w="80" w:type="dxa"/>
              <w:bottom w:w="80" w:type="dxa"/>
              <w:start w:w="120" w:type="dxa"/>
              <w:end w:w="120" w:type="dxa"/>
            </w:tcMar>
          </w:tcPr>
          <w:p>
            <w:pPr>
              <w:spacing w:before="0" w:after="60" w:line="240" w:lineRule="auto"/>
            </w:pPr>
            <w:r>
              <w:rPr>
                <w:rFonts w:ascii="Calibri" w:hAnsi="Calibri"/>
                <w:color w:val="20252B"/>
                <w:sz w:val="17"/>
              </w:rPr>
              <w:t>Modelos SQLAlchemy</w:t>
            </w:r>
          </w:p>
        </w:tc>
        <w:tc>
          <w:tcPr>
            <w:tcW w:type="dxa" w:w="5460"/>
            <w:vAlign w:val="center"/>
            <w:tcMar>
              <w:top w:w="80" w:type="dxa"/>
              <w:bottom w:w="80" w:type="dxa"/>
              <w:start w:w="120" w:type="dxa"/>
              <w:end w:w="120" w:type="dxa"/>
            </w:tcMar>
          </w:tcPr>
          <w:p>
            <w:pPr>
              <w:spacing w:before="0" w:after="60" w:line="240" w:lineRule="auto"/>
            </w:pPr>
            <w:r>
              <w:rPr>
                <w:rFonts w:ascii="Calibri" w:hAnsi="Calibri"/>
                <w:color w:val="20252B"/>
                <w:sz w:val="17"/>
              </w:rPr>
              <w:t>55</w:t>
            </w:r>
          </w:p>
        </w:tc>
      </w:tr>
      <w:tr>
        <w:tc>
          <w:tcPr>
            <w:tcW w:type="dxa" w:w="39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Declarações de rota</w:t>
            </w:r>
          </w:p>
        </w:tc>
        <w:tc>
          <w:tcPr>
            <w:tcW w:type="dxa" w:w="54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328</w:t>
            </w:r>
          </w:p>
        </w:tc>
      </w:tr>
      <w:tr>
        <w:tc>
          <w:tcPr>
            <w:tcW w:type="dxa" w:w="3900"/>
            <w:vAlign w:val="center"/>
            <w:tcMar>
              <w:top w:w="80" w:type="dxa"/>
              <w:bottom w:w="80" w:type="dxa"/>
              <w:start w:w="120" w:type="dxa"/>
              <w:end w:w="120" w:type="dxa"/>
            </w:tcMar>
          </w:tcPr>
          <w:p>
            <w:pPr>
              <w:spacing w:before="0" w:after="60" w:line="240" w:lineRule="auto"/>
            </w:pPr>
            <w:r>
              <w:rPr>
                <w:rFonts w:ascii="Calibri" w:hAnsi="Calibri"/>
                <w:color w:val="20252B"/>
                <w:sz w:val="17"/>
              </w:rPr>
              <w:t>Migrações</w:t>
            </w:r>
          </w:p>
        </w:tc>
        <w:tc>
          <w:tcPr>
            <w:tcW w:type="dxa" w:w="5460"/>
            <w:vAlign w:val="center"/>
            <w:tcMar>
              <w:top w:w="80" w:type="dxa"/>
              <w:bottom w:w="80" w:type="dxa"/>
              <w:start w:w="120" w:type="dxa"/>
              <w:end w:w="120" w:type="dxa"/>
            </w:tcMar>
          </w:tcPr>
          <w:p>
            <w:pPr>
              <w:spacing w:before="0" w:after="60" w:line="240" w:lineRule="auto"/>
            </w:pPr>
            <w:r>
              <w:rPr>
                <w:rFonts w:ascii="Calibri" w:hAnsi="Calibri"/>
                <w:color w:val="20252B"/>
                <w:sz w:val="17"/>
              </w:rPr>
              <w:t>109</w:t>
            </w:r>
          </w:p>
        </w:tc>
      </w:tr>
      <w:tr>
        <w:tc>
          <w:tcPr>
            <w:tcW w:type="dxa" w:w="39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Arquivos de teste</w:t>
            </w:r>
          </w:p>
        </w:tc>
        <w:tc>
          <w:tcPr>
            <w:tcW w:type="dxa" w:w="54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16</w:t>
            </w:r>
          </w:p>
        </w:tc>
      </w:tr>
      <w:tr>
        <w:tc>
          <w:tcPr>
            <w:tcW w:type="dxa" w:w="3900"/>
            <w:vAlign w:val="center"/>
            <w:tcMar>
              <w:top w:w="80" w:type="dxa"/>
              <w:bottom w:w="80" w:type="dxa"/>
              <w:start w:w="120" w:type="dxa"/>
              <w:end w:w="120" w:type="dxa"/>
            </w:tcMar>
          </w:tcPr>
          <w:p>
            <w:pPr>
              <w:spacing w:before="0" w:after="60" w:line="240" w:lineRule="auto"/>
            </w:pPr>
            <w:r>
              <w:rPr>
                <w:rFonts w:ascii="Calibri" w:hAnsi="Calibri"/>
                <w:color w:val="20252B"/>
                <w:sz w:val="17"/>
              </w:rPr>
              <w:t>Linhas de teste</w:t>
            </w:r>
          </w:p>
        </w:tc>
        <w:tc>
          <w:tcPr>
            <w:tcW w:type="dxa" w:w="5460"/>
            <w:vAlign w:val="center"/>
            <w:tcMar>
              <w:top w:w="80" w:type="dxa"/>
              <w:bottom w:w="80" w:type="dxa"/>
              <w:start w:w="120" w:type="dxa"/>
              <w:end w:w="120" w:type="dxa"/>
            </w:tcMar>
          </w:tcPr>
          <w:p>
            <w:pPr>
              <w:spacing w:before="0" w:after="60" w:line="240" w:lineRule="auto"/>
            </w:pPr>
            <w:r>
              <w:rPr>
                <w:rFonts w:ascii="Calibri" w:hAnsi="Calibri"/>
                <w:color w:val="20252B"/>
                <w:sz w:val="17"/>
              </w:rPr>
              <w:t>3.548</w:t>
            </w:r>
          </w:p>
        </w:tc>
      </w:tr>
    </w:tbl>
    <w:p>
      <w:pPr>
        <w:spacing w:before="0" w:after="40"/>
      </w:pPr>
    </w:p>
    <w:p>
      <w:pPr>
        <w:pStyle w:val="Heading1"/>
        <w:pageBreakBefore/>
      </w:pPr>
      <w:r>
        <w:t>18. Matriz de rastreabilidade</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200"/>
        <w:gridCol w:w="3000"/>
        <w:gridCol w:w="4160"/>
      </w:tblGrid>
      <w:tr>
        <w:trPr>
          <w:tblHeader w:val="true"/>
        </w:trPr>
        <w:tc>
          <w:tcPr>
            <w:tcW w:type="dxa" w:w="2200"/>
            <w:shd w:fill="E8EEF5"/>
            <w:vAlign w:val="center"/>
            <w:tcMar>
              <w:top w:w="80" w:type="dxa"/>
              <w:bottom w:w="80" w:type="dxa"/>
              <w:start w:w="120" w:type="dxa"/>
              <w:end w:w="120" w:type="dxa"/>
            </w:tcMar>
          </w:tcPr>
          <w:p>
            <w:pPr>
              <w:spacing w:before="0" w:after="60" w:line="240" w:lineRule="auto"/>
            </w:pPr>
            <w:r>
              <w:rPr>
                <w:rFonts w:ascii="Calibri" w:hAnsi="Calibri"/>
                <w:b/>
                <w:color w:val="18324B"/>
                <w:sz w:val="16"/>
              </w:rPr>
              <w:t>Capacidade</w:t>
            </w:r>
          </w:p>
        </w:tc>
        <w:tc>
          <w:tcPr>
            <w:tcW w:type="dxa" w:w="3000"/>
            <w:shd w:fill="E8EEF5"/>
            <w:vAlign w:val="center"/>
            <w:tcMar>
              <w:top w:w="80" w:type="dxa"/>
              <w:bottom w:w="80" w:type="dxa"/>
              <w:start w:w="120" w:type="dxa"/>
              <w:end w:w="120" w:type="dxa"/>
            </w:tcMar>
          </w:tcPr>
          <w:p>
            <w:pPr>
              <w:spacing w:before="0" w:after="60" w:line="240" w:lineRule="auto"/>
            </w:pPr>
            <w:r>
              <w:rPr>
                <w:rFonts w:ascii="Calibri" w:hAnsi="Calibri"/>
                <w:b/>
                <w:color w:val="18324B"/>
                <w:sz w:val="16"/>
              </w:rPr>
              <w:t>Módulos/arquivos principais</w:t>
            </w:r>
          </w:p>
        </w:tc>
        <w:tc>
          <w:tcPr>
            <w:tcW w:type="dxa" w:w="4160"/>
            <w:shd w:fill="E8EEF5"/>
            <w:vAlign w:val="center"/>
            <w:tcMar>
              <w:top w:w="80" w:type="dxa"/>
              <w:bottom w:w="80" w:type="dxa"/>
              <w:start w:w="120" w:type="dxa"/>
              <w:end w:w="120" w:type="dxa"/>
            </w:tcMar>
          </w:tcPr>
          <w:p>
            <w:pPr>
              <w:spacing w:before="0" w:after="60" w:line="240" w:lineRule="auto"/>
            </w:pPr>
            <w:r>
              <w:rPr>
                <w:rFonts w:ascii="Calibri" w:hAnsi="Calibri"/>
                <w:b/>
                <w:color w:val="18324B"/>
                <w:sz w:val="16"/>
              </w:rPr>
              <w:t>Entidades centrais</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Autenticação e perfil</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auth, shared/access.py, app/__init__.py</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Usuario, Prefeitura, UsuarioPresenca</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Solicitação urbana</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solicitacoes, dashboard, admin_dashboard</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Solicitacao, Usuario, Prefeitura</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OS urbana</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piloto_os, equipe_uvis_dashboard</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OrdemServico, OrdemServicoEquipeUvis, Solicitacao</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Retorno automático</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shared/retorno_ciclo.py, relatorios</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Solicitacao, OrdemServico</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Agenda/notificação</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agenda_notificacoes</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Solicitacao, Notificacao</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Frota</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veiculos, piloto_checklists, admin_checklists</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Veiculos, LogVeiculo, Abastecimento, LimpezaVeiculo, Checklists</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Equipamento/estoque</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equipamentos, estoque</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Equipamentos, Drones, Baterias, EstoquePeca, ManutencaoEquipamento</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DJI/KML</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dji_flight_logs</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DjiFlightLogImport, DjiFlightRecord, DjiFlightKmlRoute</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Agro comercial</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agro</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ClienteAgro, FornecedorAgro, OrcamentoAgro, ContratoAgro, RdMapeamentoAgro</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Agro operacional</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agro, agro/flight_logs_service.py</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OrdemServicoAgro, EquipeAgro, PilotoAgro, EquipamentoAgro, AgroFlight*</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Financeiro agro</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agro, agro/excel_exporters.py</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FinanceiroAgro, Entrada, Saida, Banco, Categoria, Caixa, Competencia</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Talentos</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agro/talent_bank_*</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CurriculoAgro</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Relatórios</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relatorios, exporters</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Entidades de cada domínio consultado</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Feedback</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feedback</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FeedbackTopico, FeedbackComentario, FeedbackComentarioAnexo</w:t>
            </w:r>
          </w:p>
        </w:tc>
      </w:tr>
      <w:tr>
        <w:tc>
          <w:tcPr>
            <w:tcW w:type="dxa" w:w="2200"/>
            <w:vAlign w:val="center"/>
            <w:tcMar>
              <w:top w:w="80" w:type="dxa"/>
              <w:bottom w:w="80" w:type="dxa"/>
              <w:start w:w="120" w:type="dxa"/>
              <w:end w:w="120" w:type="dxa"/>
            </w:tcMar>
          </w:tcPr>
          <w:p>
            <w:pPr>
              <w:spacing w:before="0" w:after="60" w:line="240" w:lineRule="auto"/>
            </w:pPr>
            <w:r>
              <w:rPr>
                <w:rFonts w:ascii="Calibri" w:hAnsi="Calibri"/>
                <w:color w:val="20252B"/>
                <w:sz w:val="16"/>
              </w:rPr>
              <w:t>Auditoria/diagnóstico</w:t>
            </w:r>
          </w:p>
        </w:tc>
        <w:tc>
          <w:tcPr>
            <w:tcW w:type="dxa" w:w="3000"/>
            <w:vAlign w:val="center"/>
            <w:tcMar>
              <w:top w:w="80" w:type="dxa"/>
              <w:bottom w:w="80" w:type="dxa"/>
              <w:start w:w="120" w:type="dxa"/>
              <w:end w:w="120" w:type="dxa"/>
            </w:tcMar>
          </w:tcPr>
          <w:p>
            <w:pPr>
              <w:spacing w:before="0" w:after="60" w:line="240" w:lineRule="auto"/>
            </w:pPr>
            <w:r>
              <w:rPr>
                <w:rFonts w:ascii="Calibri" w:hAnsi="Calibri"/>
                <w:color w:val="20252B"/>
                <w:sz w:val="16"/>
              </w:rPr>
              <w:t>auditoria, dev_dashboard, app/__init__.py</w:t>
            </w:r>
          </w:p>
        </w:tc>
        <w:tc>
          <w:tcPr>
            <w:tcW w:type="dxa" w:w="4160"/>
            <w:vAlign w:val="center"/>
            <w:tcMar>
              <w:top w:w="80" w:type="dxa"/>
              <w:bottom w:w="80" w:type="dxa"/>
              <w:start w:w="120" w:type="dxa"/>
              <w:end w:w="120" w:type="dxa"/>
            </w:tcMar>
          </w:tcPr>
          <w:p>
            <w:pPr>
              <w:spacing w:before="0" w:after="60" w:line="240" w:lineRule="auto"/>
            </w:pPr>
            <w:r>
              <w:rPr>
                <w:rFonts w:ascii="Calibri" w:hAnsi="Calibri"/>
                <w:color w:val="20252B"/>
                <w:sz w:val="16"/>
              </w:rPr>
              <w:t>AuditoriaUsuario, UsuarioPresenca, WatchdogDeployEvent</w:t>
            </w:r>
          </w:p>
        </w:tc>
      </w:tr>
      <w:tr>
        <w:tc>
          <w:tcPr>
            <w:tcW w:type="dxa" w:w="22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Backup e arquivos</w:t>
            </w:r>
          </w:p>
        </w:tc>
        <w:tc>
          <w:tcPr>
            <w:tcW w:type="dxa" w:w="300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backup, shared/skybox.py, anexos</w:t>
            </w:r>
          </w:p>
        </w:tc>
        <w:tc>
          <w:tcPr>
            <w:tcW w:type="dxa" w:w="4160"/>
            <w:shd w:fill="F8FAFC"/>
            <w:vAlign w:val="center"/>
            <w:tcMar>
              <w:top w:w="80" w:type="dxa"/>
              <w:bottom w:w="80" w:type="dxa"/>
              <w:start w:w="120" w:type="dxa"/>
              <w:end w:w="120" w:type="dxa"/>
            </w:tcMar>
          </w:tcPr>
          <w:p>
            <w:pPr>
              <w:spacing w:before="0" w:after="60" w:line="240" w:lineRule="auto"/>
            </w:pPr>
            <w:r>
              <w:rPr>
                <w:rFonts w:ascii="Calibri" w:hAnsi="Calibri"/>
                <w:color w:val="20252B"/>
                <w:sz w:val="16"/>
              </w:rPr>
              <w:t>Campos de arquivo nas entidades de domínio</w:t>
            </w:r>
          </w:p>
        </w:tc>
      </w:tr>
    </w:tbl>
    <w:p>
      <w:pPr>
        <w:spacing w:before="0" w:after="40"/>
      </w:pPr>
    </w:p>
    <w:p>
      <w:pPr>
        <w:pStyle w:val="Heading1"/>
        <w:pageBreakBefore/>
      </w:pPr>
      <w:r>
        <w:t>19. Formação do objeto técnico e hash para o INPI</w:t>
      </w:r>
    </w:p>
    <w:p>
      <w:pPr>
        <w:pStyle w:val="Heading2"/>
      </w:pPr>
      <w:r>
        <w:t>19.1 Recomendação de conteúdo</w:t>
      </w:r>
    </w:p>
    <w:p>
      <w:pPr>
        <w:widowControl/>
      </w:pPr>
      <w:r>
        <w:rPr>
          <w:rFonts w:ascii="Calibri" w:hAnsi="Calibri"/>
          <w:color w:val="20252B"/>
          <w:sz w:val="22"/>
        </w:rPr>
        <w:t>Para identificar o programa de modo reproduzível, recomenda-se que o titular forme um arquivo único contendo, no mínimo:</w:t>
      </w:r>
    </w:p>
    <w:p>
      <w:pPr>
        <w:numPr>
          <w:ilvl w:val="0"/>
          <w:numId w:val="100"/>
        </w:numPr>
        <w:spacing w:after="80" w:line="300" w:lineRule="auto"/>
      </w:pPr>
      <w:r>
        <w:rPr>
          <w:rFonts w:ascii="Calibri" w:hAnsi="Calibri"/>
          <w:color w:val="20252B"/>
          <w:sz w:val="22"/>
        </w:rPr>
        <w:t>código-fonte autoral do snapshot escolhido;</w:t>
      </w:r>
    </w:p>
    <w:p>
      <w:pPr>
        <w:numPr>
          <w:ilvl w:val="0"/>
          <w:numId w:val="100"/>
        </w:numPr>
        <w:spacing w:after="80" w:line="300" w:lineRule="auto"/>
      </w:pPr>
      <w:r>
        <w:rPr>
          <w:rFonts w:ascii="Calibri" w:hAnsi="Calibri"/>
          <w:color w:val="20252B"/>
          <w:sz w:val="22"/>
        </w:rPr>
        <w:t>templates, CSS e JavaScript autorais;</w:t>
      </w:r>
    </w:p>
    <w:p>
      <w:pPr>
        <w:numPr>
          <w:ilvl w:val="0"/>
          <w:numId w:val="100"/>
        </w:numPr>
        <w:spacing w:after="80" w:line="300" w:lineRule="auto"/>
      </w:pPr>
      <w:r>
        <w:rPr>
          <w:rFonts w:ascii="Calibri" w:hAnsi="Calibri"/>
          <w:color w:val="20252B"/>
          <w:sz w:val="22"/>
        </w:rPr>
        <w:t>migrações e scripts autorais;</w:t>
      </w:r>
    </w:p>
    <w:p>
      <w:pPr>
        <w:numPr>
          <w:ilvl w:val="0"/>
          <w:numId w:val="100"/>
        </w:numPr>
        <w:spacing w:after="80" w:line="300" w:lineRule="auto"/>
      </w:pPr>
      <w:r>
        <w:rPr>
          <w:rFonts w:ascii="Calibri" w:hAnsi="Calibri"/>
          <w:color w:val="20252B"/>
          <w:sz w:val="22"/>
        </w:rPr>
        <w:t>requirements.txt, Procfile e configurações sem segredos;</w:t>
      </w:r>
    </w:p>
    <w:p>
      <w:pPr>
        <w:numPr>
          <w:ilvl w:val="0"/>
          <w:numId w:val="100"/>
        </w:numPr>
        <w:spacing w:after="80" w:line="300" w:lineRule="auto"/>
      </w:pPr>
      <w:r>
        <w:rPr>
          <w:rFonts w:ascii="Calibri" w:hAnsi="Calibri"/>
          <w:color w:val="20252B"/>
          <w:sz w:val="22"/>
        </w:rPr>
        <w:t>esta documentação técnica e seus diagramas;</w:t>
      </w:r>
    </w:p>
    <w:p>
      <w:pPr>
        <w:numPr>
          <w:ilvl w:val="0"/>
          <w:numId w:val="100"/>
        </w:numPr>
        <w:spacing w:after="80" w:line="300" w:lineRule="auto"/>
      </w:pPr>
      <w:r>
        <w:rPr>
          <w:rFonts w:ascii="Calibri" w:hAnsi="Calibri"/>
          <w:color w:val="20252B"/>
          <w:sz w:val="22"/>
        </w:rPr>
        <w:t>arquivo MANIFESTO.txt com data, commit, versão e lista de arquivos;</w:t>
      </w:r>
    </w:p>
    <w:p>
      <w:pPr>
        <w:numPr>
          <w:ilvl w:val="0"/>
          <w:numId w:val="100"/>
        </w:numPr>
        <w:spacing w:after="80" w:line="300" w:lineRule="auto"/>
      </w:pPr>
      <w:r>
        <w:rPr>
          <w:rFonts w:ascii="Calibri" w:hAnsi="Calibri"/>
          <w:color w:val="20252B"/>
          <w:sz w:val="22"/>
        </w:rPr>
        <w:t>termo interno de aprovação da versão, se utilizado pela organização.</w:t>
      </w:r>
    </w:p>
    <w:p>
      <w:pPr>
        <w:pStyle w:val="Heading2"/>
      </w:pPr>
      <w:r>
        <w:t>19.2 Exclusões obrigatórias sugeridas</w:t>
      </w:r>
    </w:p>
    <w:p>
      <w:pPr>
        <w:widowControl/>
      </w:pPr>
      <w:r>
        <w:rPr>
          <w:rFonts w:ascii="Calibri" w:hAnsi="Calibri"/>
          <w:color w:val="20252B"/>
          <w:sz w:val="22"/>
        </w:rPr>
        <w:t>Não incluir:</w:t>
      </w:r>
    </w:p>
    <w:p>
      <w:pPr>
        <w:numPr>
          <w:ilvl w:val="0"/>
          <w:numId w:val="100"/>
        </w:numPr>
        <w:spacing w:after="80" w:line="300" w:lineRule="auto"/>
      </w:pPr>
      <w:r>
        <w:rPr>
          <w:rFonts w:ascii="Calibri" w:hAnsi="Calibri"/>
          <w:color w:val="20252B"/>
          <w:sz w:val="22"/>
        </w:rPr>
        <w:t>.env ou qualquer arquivo com credenciais;</w:t>
      </w:r>
    </w:p>
    <w:p>
      <w:pPr>
        <w:numPr>
          <w:ilvl w:val="0"/>
          <w:numId w:val="100"/>
        </w:numPr>
        <w:spacing w:after="80" w:line="300" w:lineRule="auto"/>
      </w:pPr>
      <w:r>
        <w:rPr>
          <w:rFonts w:ascii="Calibri" w:hAnsi="Calibri"/>
          <w:color w:val="20252B"/>
          <w:sz w:val="22"/>
        </w:rPr>
        <w:t>bancos de dados e backups com dados pessoais;</w:t>
      </w:r>
    </w:p>
    <w:p>
      <w:pPr>
        <w:numPr>
          <w:ilvl w:val="0"/>
          <w:numId w:val="100"/>
        </w:numPr>
        <w:spacing w:after="80" w:line="300" w:lineRule="auto"/>
      </w:pPr>
      <w:r>
        <w:rPr>
          <w:rFonts w:ascii="Calibri" w:hAnsi="Calibri"/>
          <w:color w:val="20252B"/>
          <w:sz w:val="22"/>
        </w:rPr>
        <w:t>upload-files, mídias de produção ou currículos reais;</w:t>
      </w:r>
    </w:p>
    <w:p>
      <w:pPr>
        <w:numPr>
          <w:ilvl w:val="0"/>
          <w:numId w:val="100"/>
        </w:numPr>
        <w:spacing w:after="80" w:line="300" w:lineRule="auto"/>
      </w:pPr>
      <w:r>
        <w:rPr>
          <w:rFonts w:ascii="Calibri" w:hAnsi="Calibri"/>
          <w:color w:val="20252B"/>
          <w:sz w:val="22"/>
        </w:rPr>
        <w:t>.git, .venv, __pycache__, caches de teste e arquivos temporários;</w:t>
      </w:r>
    </w:p>
    <w:p>
      <w:pPr>
        <w:numPr>
          <w:ilvl w:val="0"/>
          <w:numId w:val="100"/>
        </w:numPr>
        <w:spacing w:after="80" w:line="300" w:lineRule="auto"/>
      </w:pPr>
      <w:r>
        <w:rPr>
          <w:rFonts w:ascii="Calibri" w:hAnsi="Calibri"/>
          <w:color w:val="20252B"/>
          <w:sz w:val="22"/>
        </w:rPr>
        <w:t>chaves privadas, certificados, tokens e segredos de deploy;</w:t>
      </w:r>
    </w:p>
    <w:p>
      <w:pPr>
        <w:numPr>
          <w:ilvl w:val="0"/>
          <w:numId w:val="100"/>
        </w:numPr>
        <w:spacing w:after="80" w:line="300" w:lineRule="auto"/>
      </w:pPr>
      <w:r>
        <w:rPr>
          <w:rFonts w:ascii="Calibri" w:hAnsi="Calibri"/>
          <w:color w:val="20252B"/>
          <w:sz w:val="22"/>
        </w:rPr>
        <w:t>dependências de terceiros instaladas, salvo quando juridicamente necessário e devidamente licenciadas.</w:t>
      </w:r>
    </w:p>
    <w:p>
      <w:pPr>
        <w:pStyle w:val="Heading2"/>
      </w:pPr>
      <w:r>
        <w:t>19.3 Procedimento reprodutível</w:t>
      </w:r>
    </w:p>
    <w:p>
      <w:pPr>
        <w:numPr>
          <w:ilvl w:val="0"/>
          <w:numId w:val="105"/>
        </w:numPr>
        <w:spacing w:after="80" w:line="300" w:lineRule="auto"/>
      </w:pPr>
      <w:r>
        <w:rPr>
          <w:rFonts w:ascii="Calibri" w:hAnsi="Calibri"/>
          <w:color w:val="20252B"/>
          <w:sz w:val="22"/>
        </w:rPr>
        <w:t>definir formalmente o commit/snapshot a registrar;</w:t>
      </w:r>
    </w:p>
    <w:p>
      <w:pPr>
        <w:numPr>
          <w:ilvl w:val="0"/>
          <w:numId w:val="105"/>
        </w:numPr>
        <w:spacing w:after="80" w:line="300" w:lineRule="auto"/>
      </w:pPr>
      <w:r>
        <w:rPr>
          <w:rFonts w:ascii="Calibri" w:hAnsi="Calibri"/>
          <w:color w:val="20252B"/>
          <w:sz w:val="22"/>
        </w:rPr>
        <w:t>criar uma cópia limpa do repositório;</w:t>
      </w:r>
    </w:p>
    <w:p>
      <w:pPr>
        <w:numPr>
          <w:ilvl w:val="0"/>
          <w:numId w:val="105"/>
        </w:numPr>
        <w:spacing w:after="80" w:line="300" w:lineRule="auto"/>
      </w:pPr>
      <w:r>
        <w:rPr>
          <w:rFonts w:ascii="Calibri" w:hAnsi="Calibri"/>
          <w:color w:val="20252B"/>
          <w:sz w:val="22"/>
        </w:rPr>
        <w:t>remover itens excluídos e artefatos de ambiente;</w:t>
      </w:r>
    </w:p>
    <w:p>
      <w:pPr>
        <w:numPr>
          <w:ilvl w:val="0"/>
          <w:numId w:val="105"/>
        </w:numPr>
        <w:spacing w:after="80" w:line="300" w:lineRule="auto"/>
      </w:pPr>
      <w:r>
        <w:rPr>
          <w:rFonts w:ascii="Calibri" w:hAnsi="Calibri"/>
          <w:color w:val="20252B"/>
          <w:sz w:val="22"/>
        </w:rPr>
        <w:t>gerar um manifesto ordenado de arquivos;</w:t>
      </w:r>
    </w:p>
    <w:p>
      <w:pPr>
        <w:numPr>
          <w:ilvl w:val="0"/>
          <w:numId w:val="105"/>
        </w:numPr>
        <w:spacing w:after="80" w:line="300" w:lineRule="auto"/>
      </w:pPr>
      <w:r>
        <w:rPr>
          <w:rFonts w:ascii="Calibri" w:hAnsi="Calibri"/>
          <w:color w:val="20252B"/>
          <w:sz w:val="22"/>
        </w:rPr>
        <w:t>compactar o conjunto em arquivo único, sem senha;</w:t>
      </w:r>
    </w:p>
    <w:p>
      <w:pPr>
        <w:numPr>
          <w:ilvl w:val="0"/>
          <w:numId w:val="105"/>
        </w:numPr>
        <w:spacing w:after="80" w:line="300" w:lineRule="auto"/>
      </w:pPr>
      <w:r>
        <w:rPr>
          <w:rFonts w:ascii="Calibri" w:hAnsi="Calibri"/>
          <w:color w:val="20252B"/>
          <w:sz w:val="22"/>
        </w:rPr>
        <w:t>calcular o SHA-512 do arquivo final;</w:t>
      </w:r>
    </w:p>
    <w:p>
      <w:pPr>
        <w:numPr>
          <w:ilvl w:val="0"/>
          <w:numId w:val="105"/>
        </w:numPr>
        <w:spacing w:after="80" w:line="300" w:lineRule="auto"/>
      </w:pPr>
      <w:r>
        <w:rPr>
          <w:rFonts w:ascii="Calibri" w:hAnsi="Calibri"/>
          <w:color w:val="20252B"/>
          <w:sz w:val="22"/>
        </w:rPr>
        <w:t>registrar nome, tamanho, algoritmo, hash, data, responsável e local de custódia;</w:t>
      </w:r>
    </w:p>
    <w:p>
      <w:pPr>
        <w:numPr>
          <w:ilvl w:val="0"/>
          <w:numId w:val="105"/>
        </w:numPr>
        <w:spacing w:after="80" w:line="300" w:lineRule="auto"/>
      </w:pPr>
      <w:r>
        <w:rPr>
          <w:rFonts w:ascii="Calibri" w:hAnsi="Calibri"/>
          <w:color w:val="20252B"/>
          <w:sz w:val="22"/>
        </w:rPr>
        <w:t>manter o arquivo original imutável e cópias de segurança sob controle do titular;</w:t>
      </w:r>
    </w:p>
    <w:p>
      <w:pPr>
        <w:numPr>
          <w:ilvl w:val="0"/>
          <w:numId w:val="105"/>
        </w:numPr>
        <w:spacing w:after="80" w:line="300" w:lineRule="auto"/>
      </w:pPr>
      <w:r>
        <w:rPr>
          <w:rFonts w:ascii="Calibri" w:hAnsi="Calibri"/>
          <w:color w:val="20252B"/>
          <w:sz w:val="22"/>
        </w:rPr>
        <w:t>informar no e-Software exatamente o hash correspondente ao arquivo preservado.</w:t>
      </w:r>
    </w:p>
    <w:p>
      <w:pPr>
        <w:widowControl/>
      </w:pPr>
      <w:r>
        <w:rPr>
          <w:rFonts w:ascii="Calibri" w:hAnsi="Calibri"/>
          <w:color w:val="20252B"/>
          <w:sz w:val="22"/>
        </w:rPr>
        <w:t>Exemplos de cálculo, executados somente depois de congelado o pacote:</w:t>
      </w:r>
    </w:p>
    <w:p>
      <w:pPr>
        <w:pStyle w:val="Caption"/>
      </w:pPr>
      <w:r>
        <w:t>Figura 18 — Bloco text</w:t>
      </w:r>
    </w:p>
    <w:p>
      <w:pPr>
        <w:keepLines w:val="0"/>
        <w:spacing w:before="0" w:after="160" w:line="240" w:lineRule="auto"/>
        <w:ind w:left="173" w:right="173"/>
        <w:shd w:fill="F6F8FA"/>
        <w:pBdr>
          <w:top w:val="single" w:sz="4" w:space="3" w:color="D8DEE4"/>
          <w:left w:val="single" w:sz="4" w:space="3" w:color="D8DEE4"/>
          <w:bottom w:val="single" w:sz="4" w:space="3" w:color="D8DEE4"/>
          <w:right w:val="single" w:sz="4" w:space="3" w:color="D8DEE4"/>
        </w:pBdr>
      </w:pPr>
      <w:r>
        <w:rPr>
          <w:rFonts w:ascii="Courier New" w:hAnsi="Courier New"/>
          <w:color w:val="263746"/>
          <w:sz w:val="15"/>
        </w:rPr>
        <w:t># Linux</w:t>
        <w:br/>
      </w:r>
      <w:r>
        <w:rPr>
          <w:rFonts w:ascii="Courier New" w:hAnsi="Courier New"/>
          <w:color w:val="263746"/>
          <w:sz w:val="15"/>
        </w:rPr>
        <w:t>sha512sum ija-system-inpi.zip</w:t>
        <w:br/>
      </w:r>
      <w:r>
        <w:rPr>
          <w:rFonts w:ascii="Courier New" w:hAnsi="Courier New"/>
          <w:color w:val="263746"/>
          <w:sz w:val="15"/>
        </w:rPr>
        <w:br/>
      </w:r>
      <w:r>
        <w:rPr>
          <w:rFonts w:ascii="Courier New" w:hAnsi="Courier New"/>
          <w:color w:val="263746"/>
          <w:sz w:val="15"/>
        </w:rPr>
        <w:t># macOS</w:t>
        <w:br/>
      </w:r>
      <w:r>
        <w:rPr>
          <w:rFonts w:ascii="Courier New" w:hAnsi="Courier New"/>
          <w:color w:val="263746"/>
          <w:sz w:val="15"/>
        </w:rPr>
        <w:t>shasum -a 512 ija-system-inpi.zip</w:t>
        <w:br/>
      </w:r>
      <w:r>
        <w:rPr>
          <w:rFonts w:ascii="Courier New" w:hAnsi="Courier New"/>
          <w:color w:val="263746"/>
          <w:sz w:val="15"/>
        </w:rPr>
        <w:br/>
      </w:r>
      <w:r>
        <w:rPr>
          <w:rFonts w:ascii="Courier New" w:hAnsi="Courier New"/>
          <w:color w:val="263746"/>
          <w:sz w:val="15"/>
        </w:rPr>
        <w:t># Windows PowerShell</w:t>
        <w:br/>
      </w:r>
      <w:r>
        <w:rPr>
          <w:rFonts w:ascii="Courier New" w:hAnsi="Courier New"/>
          <w:color w:val="263746"/>
          <w:sz w:val="15"/>
        </w:rPr>
        <w:t>Get-FileHash .\ija-system-inpi.zip -Algorithm SHA512</w:t>
      </w:r>
    </w:p>
    <w:p>
      <w:pPr>
        <w:pStyle w:val="Heading2"/>
      </w:pPr>
      <w:r>
        <w:t>19.4 Registro de custódia</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60" w:line="240" w:lineRule="auto"/>
            </w:pPr>
            <w:r>
              <w:rPr>
                <w:rFonts w:ascii="Calibri" w:hAnsi="Calibri"/>
                <w:b/>
                <w:color w:val="18324B"/>
                <w:sz w:val="17"/>
              </w:rPr>
              <w:t>Campo</w:t>
            </w:r>
          </w:p>
        </w:tc>
        <w:tc>
          <w:tcPr>
            <w:tcW w:type="dxa" w:w="6660"/>
            <w:shd w:fill="E8EEF5"/>
            <w:vAlign w:val="center"/>
            <w:tcMar>
              <w:top w:w="80" w:type="dxa"/>
              <w:bottom w:w="80" w:type="dxa"/>
              <w:start w:w="120" w:type="dxa"/>
              <w:end w:w="120" w:type="dxa"/>
            </w:tcMar>
          </w:tcPr>
          <w:p>
            <w:pPr>
              <w:spacing w:before="0" w:after="60" w:line="240" w:lineRule="auto"/>
            </w:pPr>
            <w:r>
              <w:rPr>
                <w:rFonts w:ascii="Calibri" w:hAnsi="Calibri"/>
                <w:b/>
                <w:color w:val="18324B"/>
                <w:sz w:val="17"/>
              </w:rPr>
              <w:t>Preenchimento</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Nome do arquivo técnico</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[PREENCHER]</w:t>
            </w:r>
          </w:p>
        </w:tc>
      </w:tr>
      <w:tr>
        <w:tc>
          <w:tcPr>
            <w:tcW w:type="dxa" w:w="27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Tamanho em bytes</w:t>
            </w:r>
          </w:p>
        </w:tc>
        <w:tc>
          <w:tcPr>
            <w:tcW w:type="dxa" w:w="66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[PREENCHER]</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Algoritmo</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SHA-512</w:t>
            </w:r>
          </w:p>
        </w:tc>
      </w:tr>
      <w:tr>
        <w:tc>
          <w:tcPr>
            <w:tcW w:type="dxa" w:w="27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Hash</w:t>
            </w:r>
          </w:p>
        </w:tc>
        <w:tc>
          <w:tcPr>
            <w:tcW w:type="dxa" w:w="66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[GERAR APÓS CONGELAMENTO]</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Data/hora de geração</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[PREENCHER]</w:t>
            </w:r>
          </w:p>
        </w:tc>
      </w:tr>
      <w:tr>
        <w:tc>
          <w:tcPr>
            <w:tcW w:type="dxa" w:w="27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Responsável</w:t>
            </w:r>
          </w:p>
        </w:tc>
        <w:tc>
          <w:tcPr>
            <w:tcW w:type="dxa" w:w="66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[PREENCHER]</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Local primário de custódia</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[PREENCHER]</w:t>
            </w:r>
          </w:p>
        </w:tc>
      </w:tr>
      <w:tr>
        <w:tc>
          <w:tcPr>
            <w:tcW w:type="dxa" w:w="27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Cópia de segurança</w:t>
            </w:r>
          </w:p>
        </w:tc>
        <w:tc>
          <w:tcPr>
            <w:tcW w:type="dxa" w:w="66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[PREENCHER]</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Commit/snapshot</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4abad5d5cc80abad14538409fb7a8bb14935ca31 ou outro deliberadamente escolhido</w:t>
            </w:r>
          </w:p>
        </w:tc>
      </w:tr>
    </w:tbl>
    <w:p>
      <w:pPr>
        <w:spacing w:before="0" w:after="40"/>
      </w:pPr>
    </w:p>
    <w:p>
      <w:pPr>
        <w:widowControl/>
      </w:pPr>
      <w:r>
        <w:rPr>
          <w:rFonts w:ascii="Calibri" w:hAnsi="Calibri"/>
          <w:color w:val="20252B"/>
          <w:sz w:val="22"/>
        </w:rPr>
        <w:t>O hash não foi preenchido nesta emissão porque qualquer edição posterior do pacote altera o resumo. Ele deve ser calculado pelo titular somente após a composição definitiva do objeto técnico.</w:t>
      </w:r>
    </w:p>
    <w:p>
      <w:pPr>
        <w:pStyle w:val="Heading1"/>
        <w:pageBreakBefore/>
      </w:pPr>
      <w:r>
        <w:t>20. Limitações e exclusões desta documentação</w:t>
      </w:r>
    </w:p>
    <w:p>
      <w:pPr>
        <w:widowControl/>
      </w:pPr>
      <w:r>
        <w:rPr>
          <w:rFonts w:ascii="Calibri" w:hAnsi="Calibri"/>
          <w:color w:val="20252B"/>
          <w:sz w:val="22"/>
        </w:rPr>
        <w:t>Este documento não:</w:t>
      </w:r>
    </w:p>
    <w:p>
      <w:pPr>
        <w:numPr>
          <w:ilvl w:val="0"/>
          <w:numId w:val="100"/>
        </w:numPr>
        <w:spacing w:after="80" w:line="300" w:lineRule="auto"/>
      </w:pPr>
      <w:r>
        <w:rPr>
          <w:rFonts w:ascii="Calibri" w:hAnsi="Calibri"/>
          <w:color w:val="20252B"/>
          <w:sz w:val="22"/>
        </w:rPr>
        <w:t>declara titularidade patrimonial;</w:t>
      </w:r>
    </w:p>
    <w:p>
      <w:pPr>
        <w:numPr>
          <w:ilvl w:val="0"/>
          <w:numId w:val="100"/>
        </w:numPr>
        <w:spacing w:after="80" w:line="300" w:lineRule="auto"/>
      </w:pPr>
      <w:r>
        <w:rPr>
          <w:rFonts w:ascii="Calibri" w:hAnsi="Calibri"/>
          <w:color w:val="20252B"/>
          <w:sz w:val="22"/>
        </w:rPr>
        <w:t>comprova cessão de direitos entre autores, empregados, contratados ou empresa;</w:t>
      </w:r>
    </w:p>
    <w:p>
      <w:pPr>
        <w:numPr>
          <w:ilvl w:val="0"/>
          <w:numId w:val="100"/>
        </w:numPr>
        <w:spacing w:after="80" w:line="300" w:lineRule="auto"/>
      </w:pPr>
      <w:r>
        <w:rPr>
          <w:rFonts w:ascii="Calibri" w:hAnsi="Calibri"/>
          <w:color w:val="20252B"/>
          <w:sz w:val="22"/>
        </w:rPr>
        <w:t>classifica juridicamente o software no formulário do INPI;</w:t>
      </w:r>
    </w:p>
    <w:p>
      <w:pPr>
        <w:numPr>
          <w:ilvl w:val="0"/>
          <w:numId w:val="100"/>
        </w:numPr>
        <w:spacing w:after="80" w:line="300" w:lineRule="auto"/>
      </w:pPr>
      <w:r>
        <w:rPr>
          <w:rFonts w:ascii="Calibri" w:hAnsi="Calibri"/>
          <w:color w:val="20252B"/>
          <w:sz w:val="22"/>
        </w:rPr>
        <w:t>reproduz código-fonte integral;</w:t>
      </w:r>
    </w:p>
    <w:p>
      <w:pPr>
        <w:numPr>
          <w:ilvl w:val="0"/>
          <w:numId w:val="100"/>
        </w:numPr>
        <w:spacing w:after="80" w:line="300" w:lineRule="auto"/>
      </w:pPr>
      <w:r>
        <w:rPr>
          <w:rFonts w:ascii="Calibri" w:hAnsi="Calibri"/>
          <w:color w:val="20252B"/>
          <w:sz w:val="22"/>
        </w:rPr>
        <w:t>contém credenciais ou valores de produção;</w:t>
      </w:r>
    </w:p>
    <w:p>
      <w:pPr>
        <w:numPr>
          <w:ilvl w:val="0"/>
          <w:numId w:val="100"/>
        </w:numPr>
        <w:spacing w:after="80" w:line="300" w:lineRule="auto"/>
      </w:pPr>
      <w:r>
        <w:rPr>
          <w:rFonts w:ascii="Calibri" w:hAnsi="Calibri"/>
          <w:color w:val="20252B"/>
          <w:sz w:val="22"/>
        </w:rPr>
        <w:t>garante disponibilidade de APIs de terceiros;</w:t>
      </w:r>
    </w:p>
    <w:p>
      <w:pPr>
        <w:numPr>
          <w:ilvl w:val="0"/>
          <w:numId w:val="100"/>
        </w:numPr>
        <w:spacing w:after="80" w:line="300" w:lineRule="auto"/>
      </w:pPr>
      <w:r>
        <w:rPr>
          <w:rFonts w:ascii="Calibri" w:hAnsi="Calibri"/>
          <w:color w:val="20252B"/>
          <w:sz w:val="22"/>
        </w:rPr>
        <w:t>substitui políticas de segurança, privacidade, continuidade ou LGPD;</w:t>
      </w:r>
    </w:p>
    <w:p>
      <w:pPr>
        <w:numPr>
          <w:ilvl w:val="0"/>
          <w:numId w:val="100"/>
        </w:numPr>
        <w:spacing w:after="80" w:line="300" w:lineRule="auto"/>
      </w:pPr>
      <w:r>
        <w:rPr>
          <w:rFonts w:ascii="Calibri" w:hAnsi="Calibri"/>
          <w:color w:val="20252B"/>
          <w:sz w:val="22"/>
        </w:rPr>
        <w:t>certifica que o snapshot não sofrerá alterações futuras.</w:t>
      </w:r>
    </w:p>
    <w:p>
      <w:pPr>
        <w:widowControl/>
      </w:pPr>
      <w:r>
        <w:rPr>
          <w:rFonts w:ascii="Calibri" w:hAnsi="Calibri"/>
          <w:color w:val="20252B"/>
          <w:sz w:val="22"/>
        </w:rPr>
        <w:t>Os campos marcados como [PREENCHER] devem ser concluídos pelo requerente. A versão final usada no registro deve ser conferida, aprovada e preservada junto com o arquivo que originar o hash.</w:t>
      </w:r>
    </w:p>
    <w:p>
      <w:pPr>
        <w:pStyle w:val="Heading1"/>
        <w:pageBreakBefore/>
      </w:pPr>
      <w:r>
        <w:t>21. Glossário</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60" w:line="240" w:lineRule="auto"/>
            </w:pPr>
            <w:r>
              <w:rPr>
                <w:rFonts w:ascii="Calibri" w:hAnsi="Calibri"/>
                <w:b/>
                <w:color w:val="18324B"/>
                <w:sz w:val="17"/>
              </w:rPr>
              <w:t>Termo</w:t>
            </w:r>
          </w:p>
        </w:tc>
        <w:tc>
          <w:tcPr>
            <w:tcW w:type="dxa" w:w="6660"/>
            <w:shd w:fill="E8EEF5"/>
            <w:vAlign w:val="center"/>
            <w:tcMar>
              <w:top w:w="80" w:type="dxa"/>
              <w:bottom w:w="80" w:type="dxa"/>
              <w:start w:w="120" w:type="dxa"/>
              <w:end w:w="120" w:type="dxa"/>
            </w:tcMar>
          </w:tcPr>
          <w:p>
            <w:pPr>
              <w:spacing w:before="0" w:after="60" w:line="240" w:lineRule="auto"/>
            </w:pPr>
            <w:r>
              <w:rPr>
                <w:rFonts w:ascii="Calibri" w:hAnsi="Calibri"/>
                <w:b/>
                <w:color w:val="18324B"/>
                <w:sz w:val="17"/>
              </w:rPr>
              <w:t>Definição no contexto do sistema</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UVIS</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Unidade de Vigilância em Saúde participante do fluxo urbano</w:t>
            </w:r>
          </w:p>
        </w:tc>
      </w:tr>
      <w:tr>
        <w:tc>
          <w:tcPr>
            <w:tcW w:type="dxa" w:w="27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OS</w:t>
            </w:r>
          </w:p>
        </w:tc>
        <w:tc>
          <w:tcPr>
            <w:tcW w:type="dxa" w:w="66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Ordem de serviço que formaliza e registra a execução</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RD de mapeamento</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Relatório/dados de mapeamento agro anteriores ou complementares à execução</w:t>
            </w:r>
          </w:p>
        </w:tc>
      </w:tr>
      <w:tr>
        <w:tc>
          <w:tcPr>
            <w:tcW w:type="dxa" w:w="27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Place ID</w:t>
            </w:r>
          </w:p>
        </w:tc>
        <w:tc>
          <w:tcPr>
            <w:tcW w:type="dxa" w:w="66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Identificador de local retornado pelo Google e usado em vínculos/bloqueios</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KML</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Formato geográfico usado para representar rotas de voo</w:t>
            </w:r>
          </w:p>
        </w:tc>
      </w:tr>
      <w:tr>
        <w:tc>
          <w:tcPr>
            <w:tcW w:type="dxa" w:w="27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Fingerprint</w:t>
            </w:r>
          </w:p>
        </w:tc>
        <w:tc>
          <w:tcPr>
            <w:tcW w:type="dxa" w:w="66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Resumo derivado dos dados de um registro para evitar importação duplicada</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WebDAV</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Protocolo HTTP usado para gerenciar arquivos no armazenamento externo</w:t>
            </w:r>
          </w:p>
        </w:tc>
      </w:tr>
      <w:tr>
        <w:tc>
          <w:tcPr>
            <w:tcW w:type="dxa" w:w="27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Skybox</w:t>
            </w:r>
          </w:p>
        </w:tc>
        <w:tc>
          <w:tcPr>
            <w:tcW w:type="dxa" w:w="66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Denominação de configuração usada pelo sistema para armazenamento WebDAV/Nextcloud</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Retorno automático</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Nova solicitação gerada e encadeada após uma OS indicar necessidade de retorno</w:t>
            </w:r>
          </w:p>
        </w:tc>
      </w:tr>
      <w:tr>
        <w:tc>
          <w:tcPr>
            <w:tcW w:type="dxa" w:w="27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Competência</w:t>
            </w:r>
          </w:p>
        </w:tc>
        <w:tc>
          <w:tcPr>
            <w:tcW w:type="dxa" w:w="66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Mês e ano de reconhecimento financeiro</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Conciliação</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Classificação e conferência de movimentos financeiros e bancários</w:t>
            </w:r>
          </w:p>
        </w:tc>
      </w:tr>
      <w:tr>
        <w:tc>
          <w:tcPr>
            <w:tcW w:type="dxa" w:w="27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PWA</w:t>
            </w:r>
          </w:p>
        </w:tc>
        <w:tc>
          <w:tcPr>
            <w:tcW w:type="dxa" w:w="66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Aplicação web com manifesto e service worker, instalável em dispositivos compatíveis</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Snapshot</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Estado específico e identificável do código-fonte</w:t>
            </w:r>
          </w:p>
        </w:tc>
      </w:tr>
      <w:tr>
        <w:tc>
          <w:tcPr>
            <w:tcW w:type="dxa" w:w="27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Hash</w:t>
            </w:r>
          </w:p>
        </w:tc>
        <w:tc>
          <w:tcPr>
            <w:tcW w:type="dxa" w:w="66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Resumo criptográfico usado para verificar integridade do arquivo técnico</w:t>
            </w:r>
          </w:p>
        </w:tc>
      </w:tr>
    </w:tbl>
    <w:p>
      <w:pPr>
        <w:spacing w:before="0" w:after="40"/>
      </w:pPr>
    </w:p>
    <w:p>
      <w:pPr>
        <w:pStyle w:val="Heading1"/>
        <w:pageBreakBefore/>
      </w:pPr>
      <w:r>
        <w:t>22. Termo de conferência</w:t>
      </w:r>
    </w:p>
    <w:p>
      <w:pPr>
        <w:widowControl/>
      </w:pPr>
      <w:r>
        <w:rPr>
          <w:rFonts w:ascii="Calibri" w:hAnsi="Calibri"/>
          <w:color w:val="20252B"/>
          <w:sz w:val="22"/>
        </w:rPr>
        <w:t>Declara-se, para fins internos de conferência, que esta documentação foi elaborada a partir do snapshot identificado na capa e descreve, em nível funcional e técnico, os módulos, entidades, fluxos, integrações e tecnologias observados no repositório.</w:t>
      </w:r>
    </w:p>
    <w:p>
      <w:pPr>
        <w:widowControl/>
      </w:pPr>
      <w:r>
        <w:rPr>
          <w:rFonts w:ascii="Calibri" w:hAnsi="Calibri"/>
          <w:color w:val="20252B"/>
          <w:sz w:val="22"/>
        </w:rPr>
        <w:t>Antes de seu uso externo, o titular deverá:</w:t>
      </w:r>
    </w:p>
    <w:p>
      <w:pPr>
        <w:numPr>
          <w:ilvl w:val="0"/>
          <w:numId w:val="100"/>
        </w:numPr>
        <w:spacing w:after="80" w:line="300" w:lineRule="auto"/>
      </w:pPr>
      <w:r>
        <w:rPr>
          <w:rFonts w:ascii="Calibri" w:hAnsi="Calibri"/>
          <w:color w:val="20252B"/>
          <w:sz w:val="22"/>
        </w:rPr>
        <w:t>revisar nomes de autores e titular;</w:t>
      </w:r>
    </w:p>
    <w:p>
      <w:pPr>
        <w:numPr>
          <w:ilvl w:val="0"/>
          <w:numId w:val="100"/>
        </w:numPr>
        <w:spacing w:after="80" w:line="300" w:lineRule="auto"/>
      </w:pPr>
      <w:r>
        <w:rPr>
          <w:rFonts w:ascii="Calibri" w:hAnsi="Calibri"/>
          <w:color w:val="20252B"/>
          <w:sz w:val="22"/>
        </w:rPr>
        <w:t>completar os campos de identificação;</w:t>
      </w:r>
    </w:p>
    <w:p>
      <w:pPr>
        <w:numPr>
          <w:ilvl w:val="0"/>
          <w:numId w:val="100"/>
        </w:numPr>
        <w:spacing w:after="80" w:line="300" w:lineRule="auto"/>
      </w:pPr>
      <w:r>
        <w:rPr>
          <w:rFonts w:ascii="Calibri" w:hAnsi="Calibri"/>
          <w:color w:val="20252B"/>
          <w:sz w:val="22"/>
        </w:rPr>
        <w:t>confirmar o snapshot efetivamente escolhido;</w:t>
      </w:r>
    </w:p>
    <w:p>
      <w:pPr>
        <w:numPr>
          <w:ilvl w:val="0"/>
          <w:numId w:val="100"/>
        </w:numPr>
        <w:spacing w:after="80" w:line="300" w:lineRule="auto"/>
      </w:pPr>
      <w:r>
        <w:rPr>
          <w:rFonts w:ascii="Calibri" w:hAnsi="Calibri"/>
          <w:color w:val="20252B"/>
          <w:sz w:val="22"/>
        </w:rPr>
        <w:t>verificar a correspondência entre documentação e arquivo técnico;</w:t>
      </w:r>
    </w:p>
    <w:p>
      <w:pPr>
        <w:numPr>
          <w:ilvl w:val="0"/>
          <w:numId w:val="100"/>
        </w:numPr>
        <w:spacing w:after="80" w:line="300" w:lineRule="auto"/>
      </w:pPr>
      <w:r>
        <w:rPr>
          <w:rFonts w:ascii="Calibri" w:hAnsi="Calibri"/>
          <w:color w:val="20252B"/>
          <w:sz w:val="22"/>
        </w:rPr>
        <w:t>gerar e registrar o hash do pacote definitivo;</w:t>
      </w:r>
    </w:p>
    <w:p>
      <w:pPr>
        <w:numPr>
          <w:ilvl w:val="0"/>
          <w:numId w:val="100"/>
        </w:numPr>
        <w:spacing w:after="80" w:line="300" w:lineRule="auto"/>
      </w:pPr>
      <w:r>
        <w:rPr>
          <w:rFonts w:ascii="Calibri" w:hAnsi="Calibri"/>
          <w:color w:val="20252B"/>
          <w:sz w:val="22"/>
        </w:rPr>
        <w:t>validar a documentação formal e o procedimento vigente diretamente nos canais oficiais do INPI.</w:t>
      </w:r>
    </w:p>
    <w:p>
      <w:pPr>
        <w:widowControl/>
      </w:pPr>
      <w:r>
        <w:rPr>
          <w:rFonts w:ascii="Calibri" w:hAnsi="Calibri"/>
          <w:b/>
          <w:color w:val="20252B"/>
          <w:sz w:val="22"/>
        </w:rPr>
        <w:t>Responsável pela conferência técnica:</w:t>
      </w:r>
      <w:r>
        <w:rPr>
          <w:rFonts w:ascii="Calibri" w:hAnsi="Calibri"/>
          <w:color w:val="20252B"/>
          <w:sz w:val="22"/>
        </w:rPr>
        <w:t xml:space="preserve"> [PREENCHER]</w:t>
      </w:r>
    </w:p>
    <w:p>
      <w:pPr>
        <w:widowControl/>
      </w:pPr>
      <w:r>
        <w:rPr>
          <w:rFonts w:ascii="Calibri" w:hAnsi="Calibri"/>
          <w:b/>
          <w:color w:val="20252B"/>
          <w:sz w:val="22"/>
        </w:rPr>
        <w:t>Cargo/função:</w:t>
      </w:r>
      <w:r>
        <w:rPr>
          <w:rFonts w:ascii="Calibri" w:hAnsi="Calibri"/>
          <w:color w:val="20252B"/>
          <w:sz w:val="22"/>
        </w:rPr>
        <w:t xml:space="preserve"> [PREENCHER]</w:t>
      </w:r>
    </w:p>
    <w:p>
      <w:pPr>
        <w:widowControl/>
      </w:pPr>
      <w:r>
        <w:rPr>
          <w:rFonts w:ascii="Calibri" w:hAnsi="Calibri"/>
          <w:b/>
          <w:color w:val="20252B"/>
          <w:sz w:val="22"/>
        </w:rPr>
        <w:t>Data:</w:t>
      </w:r>
      <w:r>
        <w:rPr>
          <w:rFonts w:ascii="Calibri" w:hAnsi="Calibri"/>
          <w:color w:val="20252B"/>
          <w:sz w:val="22"/>
        </w:rPr>
        <w:t xml:space="preserve"> [PREENCHER]</w:t>
      </w:r>
    </w:p>
    <w:p>
      <w:pPr>
        <w:widowControl/>
      </w:pPr>
      <w:r>
        <w:rPr>
          <w:rFonts w:ascii="Calibri" w:hAnsi="Calibri"/>
          <w:b/>
          <w:color w:val="20252B"/>
          <w:sz w:val="22"/>
        </w:rPr>
        <w:t>Assinatura:</w:t>
      </w:r>
      <w:r>
        <w:rPr>
          <w:rFonts w:ascii="Calibri" w:hAnsi="Calibri"/>
          <w:color w:val="20252B"/>
          <w:sz w:val="22"/>
        </w:rPr>
        <w:t xml:space="preserve"> [PREENCHER]</w:t>
      </w:r>
    </w:p>
    <w:p>
      <w:pPr>
        <w:pStyle w:val="Heading1"/>
        <w:pageBreakBefore/>
      </w:pPr>
      <w:r>
        <w:t>Anexo A — Inventário nominal dos modelos</w:t>
      </w:r>
    </w:p>
    <w:p>
      <w:pPr>
        <w:numPr>
          <w:ilvl w:val="0"/>
          <w:numId w:val="106"/>
        </w:numPr>
        <w:spacing w:after="80" w:line="300" w:lineRule="auto"/>
      </w:pPr>
      <w:r>
        <w:rPr>
          <w:rFonts w:ascii="Calibri" w:hAnsi="Calibri"/>
          <w:color w:val="20252B"/>
          <w:sz w:val="22"/>
        </w:rPr>
        <w:t>Prefeitura</w:t>
      </w:r>
    </w:p>
    <w:p>
      <w:pPr>
        <w:numPr>
          <w:ilvl w:val="0"/>
          <w:numId w:val="106"/>
        </w:numPr>
        <w:spacing w:after="80" w:line="300" w:lineRule="auto"/>
      </w:pPr>
      <w:r>
        <w:rPr>
          <w:rFonts w:ascii="Calibri" w:hAnsi="Calibri"/>
          <w:color w:val="20252B"/>
          <w:sz w:val="22"/>
        </w:rPr>
        <w:t>Usuario</w:t>
      </w:r>
    </w:p>
    <w:p>
      <w:pPr>
        <w:numPr>
          <w:ilvl w:val="0"/>
          <w:numId w:val="106"/>
        </w:numPr>
        <w:spacing w:after="80" w:line="300" w:lineRule="auto"/>
      </w:pPr>
      <w:r>
        <w:rPr>
          <w:rFonts w:ascii="Calibri" w:hAnsi="Calibri"/>
          <w:color w:val="20252B"/>
          <w:sz w:val="22"/>
        </w:rPr>
        <w:t>FeedbackTopico</w:t>
      </w:r>
    </w:p>
    <w:p>
      <w:pPr>
        <w:numPr>
          <w:ilvl w:val="0"/>
          <w:numId w:val="106"/>
        </w:numPr>
        <w:spacing w:after="80" w:line="300" w:lineRule="auto"/>
      </w:pPr>
      <w:r>
        <w:rPr>
          <w:rFonts w:ascii="Calibri" w:hAnsi="Calibri"/>
          <w:color w:val="20252B"/>
          <w:sz w:val="22"/>
        </w:rPr>
        <w:t>FeedbackComentario</w:t>
      </w:r>
    </w:p>
    <w:p>
      <w:pPr>
        <w:numPr>
          <w:ilvl w:val="0"/>
          <w:numId w:val="106"/>
        </w:numPr>
        <w:spacing w:after="80" w:line="300" w:lineRule="auto"/>
      </w:pPr>
      <w:r>
        <w:rPr>
          <w:rFonts w:ascii="Calibri" w:hAnsi="Calibri"/>
          <w:color w:val="20252B"/>
          <w:sz w:val="22"/>
        </w:rPr>
        <w:t>FeedbackComentarioAnexo</w:t>
      </w:r>
    </w:p>
    <w:p>
      <w:pPr>
        <w:numPr>
          <w:ilvl w:val="0"/>
          <w:numId w:val="106"/>
        </w:numPr>
        <w:spacing w:after="80" w:line="300" w:lineRule="auto"/>
      </w:pPr>
      <w:r>
        <w:rPr>
          <w:rFonts w:ascii="Calibri" w:hAnsi="Calibri"/>
          <w:color w:val="20252B"/>
          <w:sz w:val="22"/>
        </w:rPr>
        <w:t>AuditoriaUsuario</w:t>
      </w:r>
    </w:p>
    <w:p>
      <w:pPr>
        <w:numPr>
          <w:ilvl w:val="0"/>
          <w:numId w:val="106"/>
        </w:numPr>
        <w:spacing w:after="80" w:line="300" w:lineRule="auto"/>
      </w:pPr>
      <w:r>
        <w:rPr>
          <w:rFonts w:ascii="Calibri" w:hAnsi="Calibri"/>
          <w:color w:val="20252B"/>
          <w:sz w:val="22"/>
        </w:rPr>
        <w:t>WatchdogDeployEvent</w:t>
      </w:r>
    </w:p>
    <w:p>
      <w:pPr>
        <w:numPr>
          <w:ilvl w:val="0"/>
          <w:numId w:val="106"/>
        </w:numPr>
        <w:spacing w:after="80" w:line="300" w:lineRule="auto"/>
      </w:pPr>
      <w:r>
        <w:rPr>
          <w:rFonts w:ascii="Calibri" w:hAnsi="Calibri"/>
          <w:color w:val="20252B"/>
          <w:sz w:val="22"/>
        </w:rPr>
        <w:t>UsuarioPresenca</w:t>
      </w:r>
    </w:p>
    <w:p>
      <w:pPr>
        <w:numPr>
          <w:ilvl w:val="0"/>
          <w:numId w:val="106"/>
        </w:numPr>
        <w:spacing w:after="80" w:line="300" w:lineRule="auto"/>
      </w:pPr>
      <w:r>
        <w:rPr>
          <w:rFonts w:ascii="Calibri" w:hAnsi="Calibri"/>
          <w:color w:val="20252B"/>
          <w:sz w:val="22"/>
        </w:rPr>
        <w:t>EquipeUvis</w:t>
      </w:r>
    </w:p>
    <w:p>
      <w:pPr>
        <w:numPr>
          <w:ilvl w:val="0"/>
          <w:numId w:val="106"/>
        </w:numPr>
        <w:spacing w:after="80" w:line="300" w:lineRule="auto"/>
      </w:pPr>
      <w:r>
        <w:rPr>
          <w:rFonts w:ascii="Calibri" w:hAnsi="Calibri"/>
          <w:color w:val="20252B"/>
          <w:sz w:val="22"/>
        </w:rPr>
        <w:t>Pilotos</w:t>
      </w:r>
    </w:p>
    <w:p>
      <w:pPr>
        <w:numPr>
          <w:ilvl w:val="0"/>
          <w:numId w:val="106"/>
        </w:numPr>
        <w:spacing w:after="80" w:line="300" w:lineRule="auto"/>
      </w:pPr>
      <w:r>
        <w:rPr>
          <w:rFonts w:ascii="Calibri" w:hAnsi="Calibri"/>
          <w:color w:val="20252B"/>
          <w:sz w:val="22"/>
        </w:rPr>
        <w:t>PilotoUvis</w:t>
      </w:r>
    </w:p>
    <w:p>
      <w:pPr>
        <w:numPr>
          <w:ilvl w:val="0"/>
          <w:numId w:val="106"/>
        </w:numPr>
        <w:spacing w:after="80" w:line="300" w:lineRule="auto"/>
      </w:pPr>
      <w:r>
        <w:rPr>
          <w:rFonts w:ascii="Calibri" w:hAnsi="Calibri"/>
          <w:color w:val="20252B"/>
          <w:sz w:val="22"/>
        </w:rPr>
        <w:t>Solicitacao</w:t>
      </w:r>
    </w:p>
    <w:p>
      <w:pPr>
        <w:numPr>
          <w:ilvl w:val="0"/>
          <w:numId w:val="106"/>
        </w:numPr>
        <w:spacing w:after="80" w:line="300" w:lineRule="auto"/>
      </w:pPr>
      <w:r>
        <w:rPr>
          <w:rFonts w:ascii="Calibri" w:hAnsi="Calibri"/>
          <w:color w:val="20252B"/>
          <w:sz w:val="22"/>
        </w:rPr>
        <w:t>OrdemServico</w:t>
      </w:r>
    </w:p>
    <w:p>
      <w:pPr>
        <w:numPr>
          <w:ilvl w:val="0"/>
          <w:numId w:val="106"/>
        </w:numPr>
        <w:spacing w:after="80" w:line="300" w:lineRule="auto"/>
      </w:pPr>
      <w:r>
        <w:rPr>
          <w:rFonts w:ascii="Calibri" w:hAnsi="Calibri"/>
          <w:color w:val="20252B"/>
          <w:sz w:val="22"/>
        </w:rPr>
        <w:t>OrdemServicoEquipeUvis</w:t>
      </w:r>
    </w:p>
    <w:p>
      <w:pPr>
        <w:numPr>
          <w:ilvl w:val="0"/>
          <w:numId w:val="106"/>
        </w:numPr>
        <w:spacing w:after="80" w:line="300" w:lineRule="auto"/>
      </w:pPr>
      <w:r>
        <w:rPr>
          <w:rFonts w:ascii="Calibri" w:hAnsi="Calibri"/>
          <w:color w:val="20252B"/>
          <w:sz w:val="22"/>
        </w:rPr>
        <w:t>Notificacao</w:t>
      </w:r>
    </w:p>
    <w:p>
      <w:pPr>
        <w:numPr>
          <w:ilvl w:val="0"/>
          <w:numId w:val="106"/>
        </w:numPr>
        <w:spacing w:after="80" w:line="300" w:lineRule="auto"/>
      </w:pPr>
      <w:r>
        <w:rPr>
          <w:rFonts w:ascii="Calibri" w:hAnsi="Calibri"/>
          <w:color w:val="20252B"/>
          <w:sz w:val="22"/>
        </w:rPr>
        <w:t>Clientes</w:t>
      </w:r>
    </w:p>
    <w:p>
      <w:pPr>
        <w:numPr>
          <w:ilvl w:val="0"/>
          <w:numId w:val="106"/>
        </w:numPr>
        <w:spacing w:after="80" w:line="300" w:lineRule="auto"/>
      </w:pPr>
      <w:r>
        <w:rPr>
          <w:rFonts w:ascii="Calibri" w:hAnsi="Calibri"/>
          <w:color w:val="20252B"/>
          <w:sz w:val="22"/>
        </w:rPr>
        <w:t>ClienteAgro</w:t>
      </w:r>
    </w:p>
    <w:p>
      <w:pPr>
        <w:numPr>
          <w:ilvl w:val="0"/>
          <w:numId w:val="106"/>
        </w:numPr>
        <w:spacing w:after="80" w:line="300" w:lineRule="auto"/>
      </w:pPr>
      <w:r>
        <w:rPr>
          <w:rFonts w:ascii="Calibri" w:hAnsi="Calibri"/>
          <w:color w:val="20252B"/>
          <w:sz w:val="22"/>
        </w:rPr>
        <w:t>FornecedorAgro</w:t>
      </w:r>
    </w:p>
    <w:p>
      <w:pPr>
        <w:numPr>
          <w:ilvl w:val="0"/>
          <w:numId w:val="106"/>
        </w:numPr>
        <w:spacing w:after="80" w:line="300" w:lineRule="auto"/>
      </w:pPr>
      <w:r>
        <w:rPr>
          <w:rFonts w:ascii="Calibri" w:hAnsi="Calibri"/>
          <w:color w:val="20252B"/>
          <w:sz w:val="22"/>
        </w:rPr>
        <w:t>OrcamentoAgro</w:t>
      </w:r>
    </w:p>
    <w:p>
      <w:pPr>
        <w:numPr>
          <w:ilvl w:val="0"/>
          <w:numId w:val="106"/>
        </w:numPr>
        <w:spacing w:after="80" w:line="300" w:lineRule="auto"/>
      </w:pPr>
      <w:r>
        <w:rPr>
          <w:rFonts w:ascii="Calibri" w:hAnsi="Calibri"/>
          <w:color w:val="20252B"/>
          <w:sz w:val="22"/>
        </w:rPr>
        <w:t>ContratoAgro</w:t>
      </w:r>
    </w:p>
    <w:p>
      <w:pPr>
        <w:numPr>
          <w:ilvl w:val="0"/>
          <w:numId w:val="106"/>
        </w:numPr>
        <w:spacing w:after="80" w:line="300" w:lineRule="auto"/>
      </w:pPr>
      <w:r>
        <w:rPr>
          <w:rFonts w:ascii="Calibri" w:hAnsi="Calibri"/>
          <w:color w:val="20252B"/>
          <w:sz w:val="22"/>
        </w:rPr>
        <w:t>RdMapeamentoAgro</w:t>
      </w:r>
    </w:p>
    <w:p>
      <w:pPr>
        <w:numPr>
          <w:ilvl w:val="0"/>
          <w:numId w:val="106"/>
        </w:numPr>
        <w:spacing w:after="80" w:line="300" w:lineRule="auto"/>
      </w:pPr>
      <w:r>
        <w:rPr>
          <w:rFonts w:ascii="Calibri" w:hAnsi="Calibri"/>
          <w:color w:val="20252B"/>
          <w:sz w:val="22"/>
        </w:rPr>
        <w:t>OrdemServicoAgro</w:t>
      </w:r>
    </w:p>
    <w:p>
      <w:pPr>
        <w:numPr>
          <w:ilvl w:val="0"/>
          <w:numId w:val="106"/>
        </w:numPr>
        <w:spacing w:after="80" w:line="300" w:lineRule="auto"/>
      </w:pPr>
      <w:r>
        <w:rPr>
          <w:rFonts w:ascii="Calibri" w:hAnsi="Calibri"/>
          <w:color w:val="20252B"/>
          <w:sz w:val="22"/>
        </w:rPr>
        <w:t>FinanceiroAgro</w:t>
      </w:r>
    </w:p>
    <w:p>
      <w:pPr>
        <w:numPr>
          <w:ilvl w:val="0"/>
          <w:numId w:val="106"/>
        </w:numPr>
        <w:spacing w:after="80" w:line="300" w:lineRule="auto"/>
      </w:pPr>
      <w:r>
        <w:rPr>
          <w:rFonts w:ascii="Calibri" w:hAnsi="Calibri"/>
          <w:color w:val="20252B"/>
          <w:sz w:val="22"/>
        </w:rPr>
        <w:t>BancoAgro</w:t>
      </w:r>
    </w:p>
    <w:p>
      <w:pPr>
        <w:numPr>
          <w:ilvl w:val="0"/>
          <w:numId w:val="106"/>
        </w:numPr>
        <w:spacing w:after="80" w:line="300" w:lineRule="auto"/>
      </w:pPr>
      <w:r>
        <w:rPr>
          <w:rFonts w:ascii="Calibri" w:hAnsi="Calibri"/>
          <w:color w:val="20252B"/>
          <w:sz w:val="22"/>
        </w:rPr>
        <w:t>FinanceiroAgroCategoria</w:t>
      </w:r>
    </w:p>
    <w:p>
      <w:pPr>
        <w:numPr>
          <w:ilvl w:val="0"/>
          <w:numId w:val="106"/>
        </w:numPr>
        <w:spacing w:after="80" w:line="300" w:lineRule="auto"/>
      </w:pPr>
      <w:r>
        <w:rPr>
          <w:rFonts w:ascii="Calibri" w:hAnsi="Calibri"/>
          <w:color w:val="20252B"/>
          <w:sz w:val="22"/>
        </w:rPr>
        <w:t>FinanceiroAgroSubcategoria</w:t>
      </w:r>
    </w:p>
    <w:p>
      <w:pPr>
        <w:numPr>
          <w:ilvl w:val="0"/>
          <w:numId w:val="106"/>
        </w:numPr>
        <w:spacing w:after="80" w:line="300" w:lineRule="auto"/>
      </w:pPr>
      <w:r>
        <w:rPr>
          <w:rFonts w:ascii="Calibri" w:hAnsi="Calibri"/>
          <w:color w:val="20252B"/>
          <w:sz w:val="22"/>
        </w:rPr>
        <w:t>FinanceiroAgroSaida</w:t>
      </w:r>
    </w:p>
    <w:p>
      <w:pPr>
        <w:numPr>
          <w:ilvl w:val="0"/>
          <w:numId w:val="106"/>
        </w:numPr>
        <w:spacing w:after="80" w:line="300" w:lineRule="auto"/>
      </w:pPr>
      <w:r>
        <w:rPr>
          <w:rFonts w:ascii="Calibri" w:hAnsi="Calibri"/>
          <w:color w:val="20252B"/>
          <w:sz w:val="22"/>
        </w:rPr>
        <w:t>FinanceiroAgroEntrada</w:t>
      </w:r>
    </w:p>
    <w:p>
      <w:pPr>
        <w:numPr>
          <w:ilvl w:val="0"/>
          <w:numId w:val="106"/>
        </w:numPr>
        <w:spacing w:after="80" w:line="300" w:lineRule="auto"/>
      </w:pPr>
      <w:r>
        <w:rPr>
          <w:rFonts w:ascii="Calibri" w:hAnsi="Calibri"/>
          <w:color w:val="20252B"/>
          <w:sz w:val="22"/>
        </w:rPr>
        <w:t>FinanceiroAgroCaixaDiario</w:t>
      </w:r>
    </w:p>
    <w:p>
      <w:pPr>
        <w:numPr>
          <w:ilvl w:val="0"/>
          <w:numId w:val="106"/>
        </w:numPr>
        <w:spacing w:after="80" w:line="300" w:lineRule="auto"/>
      </w:pPr>
      <w:r>
        <w:rPr>
          <w:rFonts w:ascii="Calibri" w:hAnsi="Calibri"/>
          <w:color w:val="20252B"/>
          <w:sz w:val="22"/>
        </w:rPr>
        <w:t>FinanceiroAgroCompetenciaControle</w:t>
      </w:r>
    </w:p>
    <w:p>
      <w:pPr>
        <w:numPr>
          <w:ilvl w:val="0"/>
          <w:numId w:val="106"/>
        </w:numPr>
        <w:spacing w:after="80" w:line="300" w:lineRule="auto"/>
      </w:pPr>
      <w:r>
        <w:rPr>
          <w:rFonts w:ascii="Calibri" w:hAnsi="Calibri"/>
          <w:color w:val="20252B"/>
          <w:sz w:val="22"/>
        </w:rPr>
        <w:t>EquipeAgro</w:t>
      </w:r>
    </w:p>
    <w:p>
      <w:pPr>
        <w:numPr>
          <w:ilvl w:val="0"/>
          <w:numId w:val="106"/>
        </w:numPr>
        <w:spacing w:after="80" w:line="300" w:lineRule="auto"/>
      </w:pPr>
      <w:r>
        <w:rPr>
          <w:rFonts w:ascii="Calibri" w:hAnsi="Calibri"/>
          <w:color w:val="20252B"/>
          <w:sz w:val="22"/>
        </w:rPr>
        <w:t>PilotoAgro</w:t>
      </w:r>
    </w:p>
    <w:p>
      <w:pPr>
        <w:numPr>
          <w:ilvl w:val="0"/>
          <w:numId w:val="106"/>
        </w:numPr>
        <w:spacing w:after="80" w:line="300" w:lineRule="auto"/>
      </w:pPr>
      <w:r>
        <w:rPr>
          <w:rFonts w:ascii="Calibri" w:hAnsi="Calibri"/>
          <w:color w:val="20252B"/>
          <w:sz w:val="22"/>
        </w:rPr>
        <w:t>CurriculoAgro</w:t>
      </w:r>
    </w:p>
    <w:p>
      <w:pPr>
        <w:numPr>
          <w:ilvl w:val="0"/>
          <w:numId w:val="106"/>
        </w:numPr>
        <w:spacing w:after="80" w:line="300" w:lineRule="auto"/>
      </w:pPr>
      <w:r>
        <w:rPr>
          <w:rFonts w:ascii="Calibri" w:hAnsi="Calibri"/>
          <w:color w:val="20252B"/>
          <w:sz w:val="22"/>
        </w:rPr>
        <w:t>EquipamentoAgro</w:t>
      </w:r>
    </w:p>
    <w:p>
      <w:pPr>
        <w:numPr>
          <w:ilvl w:val="0"/>
          <w:numId w:val="106"/>
        </w:numPr>
        <w:spacing w:after="80" w:line="300" w:lineRule="auto"/>
      </w:pPr>
      <w:r>
        <w:rPr>
          <w:rFonts w:ascii="Calibri" w:hAnsi="Calibri"/>
          <w:color w:val="20252B"/>
          <w:sz w:val="22"/>
        </w:rPr>
        <w:t>Equipe</w:t>
      </w:r>
    </w:p>
    <w:p>
      <w:pPr>
        <w:numPr>
          <w:ilvl w:val="0"/>
          <w:numId w:val="106"/>
        </w:numPr>
        <w:spacing w:after="80" w:line="300" w:lineRule="auto"/>
      </w:pPr>
      <w:r>
        <w:rPr>
          <w:rFonts w:ascii="Calibri" w:hAnsi="Calibri"/>
          <w:color w:val="20252B"/>
          <w:sz w:val="22"/>
        </w:rPr>
        <w:t>EquipePiloto</w:t>
      </w:r>
    </w:p>
    <w:p>
      <w:pPr>
        <w:numPr>
          <w:ilvl w:val="0"/>
          <w:numId w:val="106"/>
        </w:numPr>
        <w:spacing w:after="80" w:line="300" w:lineRule="auto"/>
      </w:pPr>
      <w:r>
        <w:rPr>
          <w:rFonts w:ascii="Calibri" w:hAnsi="Calibri"/>
          <w:color w:val="20252B"/>
          <w:sz w:val="22"/>
        </w:rPr>
        <w:t>Equipamentos</w:t>
      </w:r>
    </w:p>
    <w:p>
      <w:pPr>
        <w:numPr>
          <w:ilvl w:val="0"/>
          <w:numId w:val="106"/>
        </w:numPr>
        <w:spacing w:after="80" w:line="300" w:lineRule="auto"/>
      </w:pPr>
      <w:r>
        <w:rPr>
          <w:rFonts w:ascii="Calibri" w:hAnsi="Calibri"/>
          <w:color w:val="20252B"/>
          <w:sz w:val="22"/>
        </w:rPr>
        <w:t>Drones</w:t>
      </w:r>
    </w:p>
    <w:p>
      <w:pPr>
        <w:numPr>
          <w:ilvl w:val="0"/>
          <w:numId w:val="106"/>
        </w:numPr>
        <w:spacing w:after="80" w:line="300" w:lineRule="auto"/>
      </w:pPr>
      <w:r>
        <w:rPr>
          <w:rFonts w:ascii="Calibri" w:hAnsi="Calibri"/>
          <w:color w:val="20252B"/>
          <w:sz w:val="22"/>
        </w:rPr>
        <w:t>EstoquePeca</w:t>
      </w:r>
    </w:p>
    <w:p>
      <w:pPr>
        <w:numPr>
          <w:ilvl w:val="0"/>
          <w:numId w:val="106"/>
        </w:numPr>
        <w:spacing w:after="80" w:line="300" w:lineRule="auto"/>
      </w:pPr>
      <w:r>
        <w:rPr>
          <w:rFonts w:ascii="Calibri" w:hAnsi="Calibri"/>
          <w:color w:val="20252B"/>
          <w:sz w:val="22"/>
        </w:rPr>
        <w:t>ManutencaoPecaUso</w:t>
      </w:r>
    </w:p>
    <w:p>
      <w:pPr>
        <w:numPr>
          <w:ilvl w:val="0"/>
          <w:numId w:val="106"/>
        </w:numPr>
        <w:spacing w:after="80" w:line="300" w:lineRule="auto"/>
      </w:pPr>
      <w:r>
        <w:rPr>
          <w:rFonts w:ascii="Calibri" w:hAnsi="Calibri"/>
          <w:color w:val="20252B"/>
          <w:sz w:val="22"/>
        </w:rPr>
        <w:t>ManutencaoEquipamento</w:t>
      </w:r>
    </w:p>
    <w:p>
      <w:pPr>
        <w:numPr>
          <w:ilvl w:val="0"/>
          <w:numId w:val="106"/>
        </w:numPr>
        <w:spacing w:after="80" w:line="300" w:lineRule="auto"/>
      </w:pPr>
      <w:r>
        <w:rPr>
          <w:rFonts w:ascii="Calibri" w:hAnsi="Calibri"/>
          <w:color w:val="20252B"/>
          <w:sz w:val="22"/>
        </w:rPr>
        <w:t>Baterias</w:t>
      </w:r>
    </w:p>
    <w:p>
      <w:pPr>
        <w:numPr>
          <w:ilvl w:val="0"/>
          <w:numId w:val="106"/>
        </w:numPr>
        <w:spacing w:after="80" w:line="300" w:lineRule="auto"/>
      </w:pPr>
      <w:r>
        <w:rPr>
          <w:rFonts w:ascii="Calibri" w:hAnsi="Calibri"/>
          <w:color w:val="20252B"/>
          <w:sz w:val="22"/>
        </w:rPr>
        <w:t>Veiculos</w:t>
      </w:r>
    </w:p>
    <w:p>
      <w:pPr>
        <w:numPr>
          <w:ilvl w:val="0"/>
          <w:numId w:val="106"/>
        </w:numPr>
        <w:spacing w:after="80" w:line="300" w:lineRule="auto"/>
      </w:pPr>
      <w:r>
        <w:rPr>
          <w:rFonts w:ascii="Calibri" w:hAnsi="Calibri"/>
          <w:color w:val="20252B"/>
          <w:sz w:val="22"/>
        </w:rPr>
        <w:t>LogVeiculo</w:t>
      </w:r>
    </w:p>
    <w:p>
      <w:pPr>
        <w:numPr>
          <w:ilvl w:val="0"/>
          <w:numId w:val="106"/>
        </w:numPr>
        <w:spacing w:after="80" w:line="300" w:lineRule="auto"/>
      </w:pPr>
      <w:r>
        <w:rPr>
          <w:rFonts w:ascii="Calibri" w:hAnsi="Calibri"/>
          <w:color w:val="20252B"/>
          <w:sz w:val="22"/>
        </w:rPr>
        <w:t>Abastecimento</w:t>
      </w:r>
    </w:p>
    <w:p>
      <w:pPr>
        <w:numPr>
          <w:ilvl w:val="0"/>
          <w:numId w:val="106"/>
        </w:numPr>
        <w:spacing w:after="80" w:line="300" w:lineRule="auto"/>
      </w:pPr>
      <w:r>
        <w:rPr>
          <w:rFonts w:ascii="Calibri" w:hAnsi="Calibri"/>
          <w:color w:val="20252B"/>
          <w:sz w:val="22"/>
        </w:rPr>
        <w:t>LimpezaVeiculo</w:t>
      </w:r>
    </w:p>
    <w:p>
      <w:pPr>
        <w:numPr>
          <w:ilvl w:val="0"/>
          <w:numId w:val="106"/>
        </w:numPr>
        <w:spacing w:after="80" w:line="300" w:lineRule="auto"/>
      </w:pPr>
      <w:r>
        <w:rPr>
          <w:rFonts w:ascii="Calibri" w:hAnsi="Calibri"/>
          <w:color w:val="20252B"/>
          <w:sz w:val="22"/>
        </w:rPr>
        <w:t>LimpezaVeiculoAlertaCiencia</w:t>
      </w:r>
    </w:p>
    <w:p>
      <w:pPr>
        <w:numPr>
          <w:ilvl w:val="0"/>
          <w:numId w:val="106"/>
        </w:numPr>
        <w:spacing w:after="80" w:line="300" w:lineRule="auto"/>
      </w:pPr>
      <w:r>
        <w:rPr>
          <w:rFonts w:ascii="Calibri" w:hAnsi="Calibri"/>
          <w:color w:val="20252B"/>
          <w:sz w:val="22"/>
        </w:rPr>
        <w:t>ChecklistSemanalVeiculo</w:t>
      </w:r>
    </w:p>
    <w:p>
      <w:pPr>
        <w:numPr>
          <w:ilvl w:val="0"/>
          <w:numId w:val="106"/>
        </w:numPr>
        <w:spacing w:after="80" w:line="300" w:lineRule="auto"/>
      </w:pPr>
      <w:r>
        <w:rPr>
          <w:rFonts w:ascii="Calibri" w:hAnsi="Calibri"/>
          <w:color w:val="20252B"/>
          <w:sz w:val="22"/>
        </w:rPr>
        <w:t>ChecklistSemanalDrone</w:t>
      </w:r>
    </w:p>
    <w:p>
      <w:pPr>
        <w:numPr>
          <w:ilvl w:val="0"/>
          <w:numId w:val="106"/>
        </w:numPr>
        <w:spacing w:after="80" w:line="300" w:lineRule="auto"/>
      </w:pPr>
      <w:r>
        <w:rPr>
          <w:rFonts w:ascii="Calibri" w:hAnsi="Calibri"/>
          <w:color w:val="20252B"/>
          <w:sz w:val="22"/>
        </w:rPr>
        <w:t>DjiFlightLogImport</w:t>
      </w:r>
    </w:p>
    <w:p>
      <w:pPr>
        <w:numPr>
          <w:ilvl w:val="0"/>
          <w:numId w:val="106"/>
        </w:numPr>
        <w:spacing w:after="80" w:line="300" w:lineRule="auto"/>
      </w:pPr>
      <w:r>
        <w:rPr>
          <w:rFonts w:ascii="Calibri" w:hAnsi="Calibri"/>
          <w:color w:val="20252B"/>
          <w:sz w:val="22"/>
        </w:rPr>
        <w:t>DjiFlightRecord</w:t>
      </w:r>
    </w:p>
    <w:p>
      <w:pPr>
        <w:numPr>
          <w:ilvl w:val="0"/>
          <w:numId w:val="106"/>
        </w:numPr>
        <w:spacing w:after="80" w:line="300" w:lineRule="auto"/>
      </w:pPr>
      <w:r>
        <w:rPr>
          <w:rFonts w:ascii="Calibri" w:hAnsi="Calibri"/>
          <w:color w:val="20252B"/>
          <w:sz w:val="22"/>
        </w:rPr>
        <w:t>DjiFlightKmlRoute</w:t>
      </w:r>
    </w:p>
    <w:p>
      <w:pPr>
        <w:numPr>
          <w:ilvl w:val="0"/>
          <w:numId w:val="106"/>
        </w:numPr>
        <w:spacing w:after="80" w:line="300" w:lineRule="auto"/>
      </w:pPr>
      <w:r>
        <w:rPr>
          <w:rFonts w:ascii="Calibri" w:hAnsi="Calibri"/>
          <w:color w:val="20252B"/>
          <w:sz w:val="22"/>
        </w:rPr>
        <w:t>AgroFlightLogImport</w:t>
      </w:r>
    </w:p>
    <w:p>
      <w:pPr>
        <w:numPr>
          <w:ilvl w:val="0"/>
          <w:numId w:val="106"/>
        </w:numPr>
        <w:spacing w:after="80" w:line="300" w:lineRule="auto"/>
      </w:pPr>
      <w:r>
        <w:rPr>
          <w:rFonts w:ascii="Calibri" w:hAnsi="Calibri"/>
          <w:color w:val="20252B"/>
          <w:sz w:val="22"/>
        </w:rPr>
        <w:t>AgroFlightRecord</w:t>
      </w:r>
    </w:p>
    <w:p>
      <w:pPr>
        <w:numPr>
          <w:ilvl w:val="0"/>
          <w:numId w:val="106"/>
        </w:numPr>
        <w:spacing w:after="80" w:line="300" w:lineRule="auto"/>
      </w:pPr>
      <w:r>
        <w:rPr>
          <w:rFonts w:ascii="Calibri" w:hAnsi="Calibri"/>
          <w:color w:val="20252B"/>
          <w:sz w:val="22"/>
        </w:rPr>
        <w:t>AgroFlightKmlRoute</w:t>
      </w:r>
    </w:p>
    <w:p>
      <w:pPr>
        <w:pStyle w:val="Heading1"/>
        <w:pageBreakBefore/>
      </w:pPr>
      <w:r>
        <w:t>Anexo B — Evidências técnicas primárias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700"/>
        <w:gridCol w:w="6660"/>
      </w:tblGrid>
      <w:tr>
        <w:trPr>
          <w:tblHeader w:val="true"/>
        </w:trPr>
        <w:tc>
          <w:tcPr>
            <w:tcW w:type="dxa" w:w="2700"/>
            <w:shd w:fill="E8EEF5"/>
            <w:vAlign w:val="center"/>
            <w:tcMar>
              <w:top w:w="80" w:type="dxa"/>
              <w:bottom w:w="80" w:type="dxa"/>
              <w:start w:w="120" w:type="dxa"/>
              <w:end w:w="120" w:type="dxa"/>
            </w:tcMar>
          </w:tcPr>
          <w:p>
            <w:pPr>
              <w:spacing w:before="0" w:after="60" w:line="240" w:lineRule="auto"/>
            </w:pPr>
            <w:r>
              <w:rPr>
                <w:rFonts w:ascii="Calibri" w:hAnsi="Calibri"/>
                <w:b/>
                <w:color w:val="18324B"/>
                <w:sz w:val="17"/>
              </w:rPr>
              <w:t>Evidência</w:t>
            </w:r>
          </w:p>
        </w:tc>
        <w:tc>
          <w:tcPr>
            <w:tcW w:type="dxa" w:w="6660"/>
            <w:shd w:fill="E8EEF5"/>
            <w:vAlign w:val="center"/>
            <w:tcMar>
              <w:top w:w="80" w:type="dxa"/>
              <w:bottom w:w="80" w:type="dxa"/>
              <w:start w:w="120" w:type="dxa"/>
              <w:end w:w="120" w:type="dxa"/>
            </w:tcMar>
          </w:tcPr>
          <w:p>
            <w:pPr>
              <w:spacing w:before="0" w:after="60" w:line="240" w:lineRule="auto"/>
            </w:pPr>
            <w:r>
              <w:rPr>
                <w:rFonts w:ascii="Calibri" w:hAnsi="Calibri"/>
                <w:b/>
                <w:color w:val="18324B"/>
                <w:sz w:val="17"/>
              </w:rPr>
              <w:t>Conteúdo comprovado</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app/__init__.py</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Factory, extensões, auditoria, presença, health checks e erros</w:t>
            </w:r>
          </w:p>
        </w:tc>
      </w:tr>
      <w:tr>
        <w:tc>
          <w:tcPr>
            <w:tcW w:type="dxa" w:w="27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app/routes.py</w:t>
            </w:r>
          </w:p>
        </w:tc>
        <w:tc>
          <w:tcPr>
            <w:tcW w:type="dxa" w:w="66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Registro dos 32 módulos</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app/models.py</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Entidades, relacionamentos, estados, índices e regras do modelo</w:t>
            </w:r>
          </w:p>
        </w:tc>
      </w:tr>
      <w:tr>
        <w:tc>
          <w:tcPr>
            <w:tcW w:type="dxa" w:w="27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app/shared/access.py</w:t>
            </w:r>
          </w:p>
        </w:tc>
        <w:tc>
          <w:tcPr>
            <w:tcW w:type="dxa" w:w="66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Papéis e escopos</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app/modules/solicitacoes</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Cadastro, edição, place ID e bloqueio</w:t>
            </w:r>
          </w:p>
        </w:tc>
      </w:tr>
      <w:tr>
        <w:tc>
          <w:tcPr>
            <w:tcW w:type="dxa" w:w="27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app/modules/piloto_os</w:t>
            </w:r>
          </w:p>
        </w:tc>
        <w:tc>
          <w:tcPr>
            <w:tcW w:type="dxa" w:w="66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Execução, dosagem, mídias e conclusão</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app/shared/retorno_ciclo.py</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Encadeamento de retornos</w:t>
            </w:r>
          </w:p>
        </w:tc>
      </w:tr>
      <w:tr>
        <w:tc>
          <w:tcPr>
            <w:tcW w:type="dxa" w:w="27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app/modules/agro</w:t>
            </w:r>
          </w:p>
        </w:tc>
        <w:tc>
          <w:tcPr>
            <w:tcW w:type="dxa" w:w="66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Fluxo comercial, operacional e financeiro agro</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app/modules/dji_flight_logs</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Importação e KML urbano</w:t>
            </w:r>
          </w:p>
        </w:tc>
      </w:tr>
      <w:tr>
        <w:tc>
          <w:tcPr>
            <w:tcW w:type="dxa" w:w="27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app/modules/veiculos</w:t>
            </w:r>
          </w:p>
        </w:tc>
        <w:tc>
          <w:tcPr>
            <w:tcW w:type="dxa" w:w="66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Frota, turnos, abastecimento e limpeza</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app/modules/equipamentos e estoque</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Ativos, manutenção e peças</w:t>
            </w:r>
          </w:p>
        </w:tc>
      </w:tr>
      <w:tr>
        <w:tc>
          <w:tcPr>
            <w:tcW w:type="dxa" w:w="27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app/modules/relatorios</w:t>
            </w:r>
          </w:p>
        </w:tc>
        <w:tc>
          <w:tcPr>
            <w:tcW w:type="dxa" w:w="66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Consultas e exportações</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app/shared/skybox.py</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Armazenamento e streaming WebDAV</w:t>
            </w:r>
          </w:p>
        </w:tc>
      </w:tr>
      <w:tr>
        <w:tc>
          <w:tcPr>
            <w:tcW w:type="dxa" w:w="27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app/modules/backup</w:t>
            </w:r>
          </w:p>
        </w:tc>
        <w:tc>
          <w:tcPr>
            <w:tcW w:type="dxa" w:w="66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pg_dump e Dropbox</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migrations/versions</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Evolução do banco</w:t>
            </w:r>
          </w:p>
        </w:tc>
      </w:tr>
      <w:tr>
        <w:tc>
          <w:tcPr>
            <w:tcW w:type="dxa" w:w="27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tests</w:t>
            </w:r>
          </w:p>
        </w:tc>
        <w:tc>
          <w:tcPr>
            <w:tcW w:type="dxa" w:w="66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Verificações automatizadas</w:t>
            </w:r>
          </w:p>
        </w:tc>
      </w:tr>
      <w:tr>
        <w:tc>
          <w:tcPr>
            <w:tcW w:type="dxa" w:w="2700"/>
            <w:vAlign w:val="center"/>
            <w:tcMar>
              <w:top w:w="80" w:type="dxa"/>
              <w:bottom w:w="80" w:type="dxa"/>
              <w:start w:w="120" w:type="dxa"/>
              <w:end w:w="120" w:type="dxa"/>
            </w:tcMar>
          </w:tcPr>
          <w:p>
            <w:pPr>
              <w:spacing w:before="0" w:after="60" w:line="240" w:lineRule="auto"/>
            </w:pPr>
            <w:r>
              <w:rPr>
                <w:rFonts w:ascii="Calibri" w:hAnsi="Calibri"/>
                <w:color w:val="20252B"/>
                <w:sz w:val="17"/>
              </w:rPr>
              <w:t>requirements.txt</w:t>
            </w:r>
          </w:p>
        </w:tc>
        <w:tc>
          <w:tcPr>
            <w:tcW w:type="dxa" w:w="6660"/>
            <w:vAlign w:val="center"/>
            <w:tcMar>
              <w:top w:w="80" w:type="dxa"/>
              <w:bottom w:w="80" w:type="dxa"/>
              <w:start w:w="120" w:type="dxa"/>
              <w:end w:w="120" w:type="dxa"/>
            </w:tcMar>
          </w:tcPr>
          <w:p>
            <w:pPr>
              <w:spacing w:before="0" w:after="60" w:line="240" w:lineRule="auto"/>
            </w:pPr>
            <w:r>
              <w:rPr>
                <w:rFonts w:ascii="Calibri" w:hAnsi="Calibri"/>
                <w:color w:val="20252B"/>
                <w:sz w:val="17"/>
              </w:rPr>
              <w:t>Dependências e versões</w:t>
            </w:r>
          </w:p>
        </w:tc>
      </w:tr>
      <w:tr>
        <w:tc>
          <w:tcPr>
            <w:tcW w:type="dxa" w:w="270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Procfile e gunicorn.conf.py</w:t>
            </w:r>
          </w:p>
        </w:tc>
        <w:tc>
          <w:tcPr>
            <w:tcW w:type="dxa" w:w="6660"/>
            <w:shd w:fill="F8FAFC"/>
            <w:vAlign w:val="center"/>
            <w:tcMar>
              <w:top w:w="80" w:type="dxa"/>
              <w:bottom w:w="80" w:type="dxa"/>
              <w:start w:w="120" w:type="dxa"/>
              <w:end w:w="120" w:type="dxa"/>
            </w:tcMar>
          </w:tcPr>
          <w:p>
            <w:pPr>
              <w:spacing w:before="0" w:after="60" w:line="240" w:lineRule="auto"/>
            </w:pPr>
            <w:r>
              <w:rPr>
                <w:rFonts w:ascii="Calibri" w:hAnsi="Calibri"/>
                <w:color w:val="20252B"/>
                <w:sz w:val="17"/>
              </w:rPr>
              <w:t>Execução em produção</w:t>
            </w:r>
          </w:p>
        </w:tc>
      </w:tr>
    </w:tbl>
    <w:p>
      <w:pPr>
        <w:spacing w:before="0" w:after="40"/>
      </w:pPr>
    </w:p>
    <w:p>
      <w:pPr>
        <w:pStyle w:val="Heading1"/>
        <w:pageBreakBefore/>
      </w:pPr>
      <w:r>
        <w:t>Anexo C — Resumo de originalidade funcional observável</w:t>
      </w:r>
    </w:p>
    <w:p>
      <w:pPr>
        <w:widowControl/>
      </w:pPr>
      <w:r>
        <w:rPr>
          <w:rFonts w:ascii="Calibri" w:hAnsi="Calibri"/>
          <w:color w:val="20252B"/>
          <w:sz w:val="22"/>
        </w:rPr>
        <w:t>Sem formular conclusão jurídica sobre originalidade, o conjunto implementado apresenta combinação própria de elementos: fluxo urbano/UVIS com bloqueio geográfico por place ID; execução de OS com drones, dosagem, clima, assinaturas e mídias; encadeamento de retornos automáticos; associação entre logs DJI, KML e OS; gestão integrada de frota, checklists, limpeza, manutenção e estoque; fluxo agro que une orçamento, RD, contrato, OS e financeiro; e infraestrutura de upload/streaming adequada a mídias pesadas. A identificação do programa decorre da combinação dessas regras, modelos, interfaces, relatórios e integrações no snapshot preservado.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6717C"/>
        <w:sz w:val="17"/>
      </w:rPr>
      <w:t xml:space="preserve">Página </w:t>
    </w:r>
    <w:r>
      <w:rPr>
        <w:rFonts w:ascii="Calibri" w:hAnsi="Calibri"/>
        <w:color w:val="66717C"/>
        <w:sz w:val="17"/>
      </w:rPr>
      <w:fldChar w:fldCharType="begin"/>
      <w:instrText xml:space="preserve"> PAGE </w:instrText>
      <w:fldChar w:fldCharType="separate"/>
      <w:t>1</w:t>
      <w:fldChar w:fldCharType="end"/>
    </w:r>
    <w:r>
      <w:rPr>
        <w:rFonts w:ascii="Calibri" w:hAnsi="Calibri"/>
        <w:color w:val="66717C"/>
        <w:sz w:val="17"/>
      </w:rPr>
      <w:t xml:space="preserve"> de </w:t>
    </w:r>
    <w:r>
      <w:rPr>
        <w:rFonts w:ascii="Calibri" w:hAnsi="Calibri"/>
        <w:color w:val="66717C"/>
        <w:sz w:val="17"/>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17C"/>
        <w:sz w:val="17"/>
      </w:rPr>
      <w:t>IJA SYSTEM  ·  DOCUMENTAÇÃO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abstractNum w:abstractNumId="101">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00">
    <w:abstractNumId w:val="100"/>
  </w:num>
  <w:num w:numId="102">
    <w:abstractNumId w:val="101"/>
  </w:num>
  <w:num w:numId="103">
    <w:abstractNumId w:val="101"/>
  </w:num>
  <w:num w:numId="104">
    <w:abstractNumId w:val="101"/>
  </w:num>
  <w:num w:numId="105">
    <w:abstractNumId w:val="101"/>
  </w:num>
  <w:num w:numId="106">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80"/>
    </w:pPr>
    <w:rPr>
      <w:rFonts w:ascii="Calibri" w:hAnsi="Calibri"/>
      <w:b/>
      <w:bCs/>
      <w:i/>
      <w:color w:val="6671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ov.br/inpi/pt-br/servicos/programas-de-computador/guia-basico/guia-basico" TargetMode="External"/><Relationship Id="rId12" Type="http://schemas.openxmlformats.org/officeDocument/2006/relationships/hyperlink" Target="https://www.gov.br/inpi/pt-br/servicos/programas-de-computador/programa-de-computador-manual-completo" TargetMode="External"/><Relationship Id="rId13" Type="http://schemas.openxmlformats.org/officeDocument/2006/relationships/hyperlink" Target="https://www.gov.br/inpi/pt-br/servicos/programas-de-computador/guia-completo-de-programa-de-computad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IJA System — Documentação Técnica Descritiva</dc:title>
  <dc:subject>Arquitetura, módulos, fluxos, dados e tecnologias do IJA System</dc:subject>
  <dc:creator>Pedro Cruz; João Pedro</dc:creator>
  <cp:keywords>IJA System, software, documentação técnica, INPI, drones, UVIS, agro</cp:keywords>
  <dc:description>Gerado a partir do snapshot 4abad5d5cc80abad14538409fb7a8bb14935ca31</dc:description>
  <cp:lastModifiedBy/>
  <cp:revision>1</cp:revision>
  <dcterms:created xsi:type="dcterms:W3CDTF">2013-12-23T23:15:00Z</dcterms:created>
  <dcterms:modified xsi:type="dcterms:W3CDTF">2013-12-23T23:15:00Z</dcterms:modified>
  <cp:category/>
</cp:coreProperties>
</file>