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1C89" w14:textId="48CDDF47" w:rsidR="003D1703" w:rsidRDefault="003D1703" w:rsidP="003D1703">
      <w:pPr>
        <w:jc w:val="center"/>
        <w:rPr>
          <w:rFonts w:ascii="Arial" w:hAnsi="Arial" w:cs="Arial"/>
          <w:color w:val="373A3C"/>
        </w:rPr>
      </w:pPr>
      <w:r>
        <w:rPr>
          <w:rFonts w:ascii="Arial" w:hAnsi="Arial" w:cs="Arial"/>
          <w:noProof/>
          <w:color w:val="373A3C"/>
        </w:rPr>
        <w:drawing>
          <wp:inline distT="0" distB="0" distL="0" distR="0" wp14:anchorId="1CFB80C9" wp14:editId="6F3A2207">
            <wp:extent cx="2378815" cy="117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83" cy="11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EF49" w14:textId="47E03EB9" w:rsidR="00C6052D" w:rsidRDefault="00B70104" w:rsidP="00C6052D">
      <w:pPr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Are</w:t>
      </w:r>
      <w:r w:rsidR="0073491B" w:rsidRPr="0073491B">
        <w:rPr>
          <w:rFonts w:ascii="Arial" w:hAnsi="Arial" w:cs="Arial"/>
          <w:color w:val="373A3C"/>
        </w:rPr>
        <w:t xml:space="preserve"> people the biggest risk </w:t>
      </w:r>
      <w:r>
        <w:rPr>
          <w:rFonts w:ascii="Arial" w:hAnsi="Arial" w:cs="Arial"/>
          <w:color w:val="373A3C"/>
        </w:rPr>
        <w:t>in</w:t>
      </w:r>
      <w:r w:rsidR="0073491B" w:rsidRPr="0073491B">
        <w:rPr>
          <w:rFonts w:ascii="Arial" w:hAnsi="Arial" w:cs="Arial"/>
          <w:color w:val="373A3C"/>
        </w:rPr>
        <w:t xml:space="preserve"> cyber </w:t>
      </w:r>
      <w:r w:rsidRPr="0073491B">
        <w:rPr>
          <w:rFonts w:ascii="Arial" w:hAnsi="Arial" w:cs="Arial"/>
          <w:color w:val="373A3C"/>
        </w:rPr>
        <w:t>security</w:t>
      </w:r>
      <w:r>
        <w:rPr>
          <w:rFonts w:ascii="Arial" w:hAnsi="Arial" w:cs="Arial"/>
          <w:color w:val="373A3C"/>
        </w:rPr>
        <w:t>?</w:t>
      </w:r>
      <w:r w:rsidR="0073491B">
        <w:rPr>
          <w:rFonts w:ascii="Arial" w:hAnsi="Arial" w:cs="Arial"/>
          <w:color w:val="373A3C"/>
        </w:rPr>
        <w:t xml:space="preserve"> </w:t>
      </w:r>
      <w:r w:rsidR="00F67F40">
        <w:rPr>
          <w:rFonts w:ascii="Arial" w:hAnsi="Arial" w:cs="Arial"/>
          <w:color w:val="373A3C"/>
        </w:rPr>
        <w:t>e</w:t>
      </w:r>
      <w:r w:rsidR="00426481">
        <w:rPr>
          <w:rFonts w:ascii="Arial" w:hAnsi="Arial" w:cs="Arial"/>
          <w:color w:val="373A3C"/>
        </w:rPr>
        <w:t>xperience</w:t>
      </w:r>
      <w:r>
        <w:rPr>
          <w:rFonts w:ascii="Arial" w:hAnsi="Arial" w:cs="Arial"/>
          <w:color w:val="373A3C"/>
        </w:rPr>
        <w:t xml:space="preserve"> tells us</w:t>
      </w:r>
      <w:r w:rsidR="00426481">
        <w:rPr>
          <w:rFonts w:ascii="Arial" w:hAnsi="Arial" w:cs="Arial"/>
          <w:color w:val="373A3C"/>
        </w:rPr>
        <w:t xml:space="preserve"> </w:t>
      </w:r>
      <w:r w:rsidR="0073491B">
        <w:rPr>
          <w:rFonts w:ascii="Arial" w:hAnsi="Arial" w:cs="Arial"/>
          <w:color w:val="373A3C"/>
        </w:rPr>
        <w:t xml:space="preserve">unfortunately </w:t>
      </w:r>
      <w:r>
        <w:rPr>
          <w:rFonts w:ascii="Arial" w:hAnsi="Arial" w:cs="Arial"/>
          <w:color w:val="373A3C"/>
        </w:rPr>
        <w:t>this tends</w:t>
      </w:r>
      <w:r w:rsidR="0073491B">
        <w:rPr>
          <w:rFonts w:ascii="Arial" w:hAnsi="Arial" w:cs="Arial"/>
          <w:color w:val="373A3C"/>
        </w:rPr>
        <w:t xml:space="preserve"> to be the case people are </w:t>
      </w:r>
      <w:r w:rsidR="00F67F40">
        <w:rPr>
          <w:rFonts w:ascii="Arial" w:hAnsi="Arial" w:cs="Arial"/>
          <w:color w:val="373A3C"/>
        </w:rPr>
        <w:t>frequently</w:t>
      </w:r>
      <w:r w:rsidR="00C345FA">
        <w:rPr>
          <w:rFonts w:ascii="Arial" w:hAnsi="Arial" w:cs="Arial"/>
          <w:color w:val="373A3C"/>
        </w:rPr>
        <w:t xml:space="preserve"> the we</w:t>
      </w:r>
      <w:r w:rsidR="00F67F40">
        <w:rPr>
          <w:rFonts w:ascii="Arial" w:hAnsi="Arial" w:cs="Arial"/>
          <w:color w:val="373A3C"/>
        </w:rPr>
        <w:t>a</w:t>
      </w:r>
      <w:r w:rsidR="00C345FA">
        <w:rPr>
          <w:rFonts w:ascii="Arial" w:hAnsi="Arial" w:cs="Arial"/>
          <w:color w:val="373A3C"/>
        </w:rPr>
        <w:t xml:space="preserve">k link in security </w:t>
      </w:r>
      <w:r w:rsidR="00F22C3F">
        <w:rPr>
          <w:rFonts w:ascii="Arial" w:hAnsi="Arial" w:cs="Arial"/>
          <w:color w:val="373A3C"/>
        </w:rPr>
        <w:t>“</w:t>
      </w:r>
      <w:r w:rsidR="00C6052D" w:rsidRPr="00C6052D">
        <w:rPr>
          <w:rFonts w:ascii="Arial" w:hAnsi="Arial" w:cs="Arial"/>
          <w:color w:val="373A3C"/>
        </w:rPr>
        <w:t>Recent research has established that at least five elements are required to mould people’s behaviour in relation to security and contro</w:t>
      </w:r>
      <w:r w:rsidR="00F22C3F">
        <w:rPr>
          <w:rFonts w:ascii="Arial" w:hAnsi="Arial" w:cs="Arial"/>
          <w:color w:val="373A3C"/>
        </w:rPr>
        <w:t>l”</w:t>
      </w:r>
      <w:r w:rsidR="00C6052D" w:rsidRPr="00C6052D">
        <w:rPr>
          <w:rFonts w:ascii="Arial" w:hAnsi="Arial" w:cs="Arial"/>
          <w:color w:val="373A3C"/>
        </w:rPr>
        <w:t xml:space="preserve"> </w:t>
      </w:r>
      <w:r w:rsidR="00F22C3F">
        <w:rPr>
          <w:rFonts w:ascii="Arial" w:hAnsi="Arial" w:cs="Arial"/>
          <w:color w:val="373A3C"/>
        </w:rPr>
        <w:t>(</w:t>
      </w:r>
      <w:r w:rsidR="00C6052D" w:rsidRPr="00C6052D">
        <w:rPr>
          <w:rFonts w:ascii="Arial" w:hAnsi="Arial" w:cs="Arial"/>
          <w:color w:val="373A3C"/>
        </w:rPr>
        <w:t>Jeimy</w:t>
      </w:r>
      <w:r w:rsidR="00CD18D6">
        <w:rPr>
          <w:rFonts w:ascii="Arial" w:hAnsi="Arial" w:cs="Arial"/>
          <w:color w:val="373A3C"/>
        </w:rPr>
        <w:t xml:space="preserve"> </w:t>
      </w:r>
      <w:proofErr w:type="gramStart"/>
      <w:r w:rsidR="00CD18D6">
        <w:rPr>
          <w:rFonts w:ascii="Arial" w:hAnsi="Arial" w:cs="Arial"/>
          <w:color w:val="373A3C"/>
        </w:rPr>
        <w:t>J</w:t>
      </w:r>
      <w:r w:rsidR="00C6052D" w:rsidRPr="00C6052D">
        <w:rPr>
          <w:rFonts w:ascii="Arial" w:hAnsi="Arial" w:cs="Arial"/>
          <w:color w:val="373A3C"/>
        </w:rPr>
        <w:t xml:space="preserve"> </w:t>
      </w:r>
      <w:r w:rsidR="00F22C3F">
        <w:rPr>
          <w:rFonts w:ascii="Arial" w:hAnsi="Arial" w:cs="Arial"/>
          <w:color w:val="373A3C"/>
        </w:rPr>
        <w:t xml:space="preserve"> 2019</w:t>
      </w:r>
      <w:proofErr w:type="gramEnd"/>
      <w:r w:rsidR="00F22C3F">
        <w:rPr>
          <w:rFonts w:ascii="Arial" w:hAnsi="Arial" w:cs="Arial"/>
          <w:color w:val="373A3C"/>
        </w:rPr>
        <w:t>)</w:t>
      </w:r>
    </w:p>
    <w:p w14:paraId="25850520" w14:textId="77777777" w:rsidR="004A4000" w:rsidRPr="004A4000" w:rsidRDefault="004A4000" w:rsidP="004A4000">
      <w:pPr>
        <w:numPr>
          <w:ilvl w:val="0"/>
          <w:numId w:val="2"/>
        </w:numPr>
        <w:spacing w:before="100" w:beforeAutospacing="1" w:after="100" w:afterAutospacing="1" w:line="360" w:lineRule="atLeast"/>
        <w:textAlignment w:val="baseline"/>
        <w:rPr>
          <w:rFonts w:ascii="Arial" w:hAnsi="Arial" w:cs="Arial"/>
          <w:color w:val="373A3C"/>
        </w:rPr>
      </w:pPr>
      <w:r w:rsidRPr="004A4000">
        <w:rPr>
          <w:rFonts w:ascii="Arial" w:hAnsi="Arial" w:cs="Arial"/>
          <w:color w:val="373A3C"/>
        </w:rPr>
        <w:t>Preparation</w:t>
      </w:r>
    </w:p>
    <w:p w14:paraId="7B225FFB" w14:textId="77777777" w:rsidR="004A4000" w:rsidRPr="004A4000" w:rsidRDefault="004A4000" w:rsidP="004A4000">
      <w:pPr>
        <w:numPr>
          <w:ilvl w:val="0"/>
          <w:numId w:val="2"/>
        </w:numPr>
        <w:spacing w:before="100" w:beforeAutospacing="1" w:after="100" w:afterAutospacing="1" w:line="360" w:lineRule="atLeast"/>
        <w:textAlignment w:val="baseline"/>
        <w:rPr>
          <w:rFonts w:ascii="Arial" w:hAnsi="Arial" w:cs="Arial"/>
          <w:color w:val="373A3C"/>
        </w:rPr>
      </w:pPr>
      <w:r w:rsidRPr="004A4000">
        <w:rPr>
          <w:rFonts w:ascii="Arial" w:hAnsi="Arial" w:cs="Arial"/>
          <w:color w:val="373A3C"/>
        </w:rPr>
        <w:t>Responsibility</w:t>
      </w:r>
    </w:p>
    <w:p w14:paraId="70C92BB3" w14:textId="77777777" w:rsidR="004A4000" w:rsidRPr="004A4000" w:rsidRDefault="004A4000" w:rsidP="004A4000">
      <w:pPr>
        <w:numPr>
          <w:ilvl w:val="0"/>
          <w:numId w:val="2"/>
        </w:numPr>
        <w:spacing w:before="100" w:beforeAutospacing="1" w:after="100" w:afterAutospacing="1" w:line="360" w:lineRule="atLeast"/>
        <w:textAlignment w:val="baseline"/>
        <w:rPr>
          <w:rFonts w:ascii="Arial" w:hAnsi="Arial" w:cs="Arial"/>
          <w:color w:val="373A3C"/>
        </w:rPr>
      </w:pPr>
      <w:r w:rsidRPr="004A4000">
        <w:rPr>
          <w:rFonts w:ascii="Arial" w:hAnsi="Arial" w:cs="Arial"/>
          <w:color w:val="373A3C"/>
        </w:rPr>
        <w:t>Management</w:t>
      </w:r>
    </w:p>
    <w:p w14:paraId="709E5441" w14:textId="77777777" w:rsidR="004A4000" w:rsidRPr="004A4000" w:rsidRDefault="004A4000" w:rsidP="004A4000">
      <w:pPr>
        <w:numPr>
          <w:ilvl w:val="0"/>
          <w:numId w:val="2"/>
        </w:numPr>
        <w:spacing w:before="100" w:beforeAutospacing="1" w:after="100" w:afterAutospacing="1" w:line="360" w:lineRule="atLeast"/>
        <w:textAlignment w:val="baseline"/>
        <w:rPr>
          <w:rFonts w:ascii="Arial" w:hAnsi="Arial" w:cs="Arial"/>
          <w:color w:val="373A3C"/>
        </w:rPr>
      </w:pPr>
      <w:r w:rsidRPr="004A4000">
        <w:rPr>
          <w:rFonts w:ascii="Arial" w:hAnsi="Arial" w:cs="Arial"/>
          <w:color w:val="373A3C"/>
        </w:rPr>
        <w:t>Social elements</w:t>
      </w:r>
    </w:p>
    <w:p w14:paraId="051346EA" w14:textId="77777777" w:rsidR="004A4000" w:rsidRPr="004A4000" w:rsidRDefault="004A4000" w:rsidP="004A4000">
      <w:pPr>
        <w:numPr>
          <w:ilvl w:val="0"/>
          <w:numId w:val="2"/>
        </w:numPr>
        <w:spacing w:before="100" w:beforeAutospacing="1" w:after="100" w:afterAutospacing="1" w:line="360" w:lineRule="atLeast"/>
        <w:textAlignment w:val="baseline"/>
        <w:rPr>
          <w:rFonts w:ascii="Arial" w:hAnsi="Arial" w:cs="Arial"/>
          <w:color w:val="373A3C"/>
        </w:rPr>
      </w:pPr>
      <w:r w:rsidRPr="004A4000">
        <w:rPr>
          <w:rFonts w:ascii="Arial" w:hAnsi="Arial" w:cs="Arial"/>
          <w:color w:val="373A3C"/>
        </w:rPr>
        <w:t>Regulation</w:t>
      </w:r>
    </w:p>
    <w:p w14:paraId="1D62B767" w14:textId="012FA1BD" w:rsidR="0073491B" w:rsidRDefault="00B70104" w:rsidP="00A96179">
      <w:p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R</w:t>
      </w:r>
      <w:r w:rsidR="00C345FA">
        <w:rPr>
          <w:rFonts w:ascii="Arial" w:hAnsi="Arial" w:cs="Arial"/>
          <w:color w:val="373A3C"/>
        </w:rPr>
        <w:t xml:space="preserve">isks can </w:t>
      </w:r>
      <w:r w:rsidR="00C6052D">
        <w:rPr>
          <w:rFonts w:ascii="Arial" w:hAnsi="Arial" w:cs="Arial"/>
          <w:color w:val="373A3C"/>
        </w:rPr>
        <w:t xml:space="preserve">also </w:t>
      </w:r>
      <w:r w:rsidR="00C345FA">
        <w:rPr>
          <w:rFonts w:ascii="Arial" w:hAnsi="Arial" w:cs="Arial"/>
          <w:color w:val="373A3C"/>
        </w:rPr>
        <w:t xml:space="preserve">be overcome using </w:t>
      </w:r>
      <w:r w:rsidR="00F67F40">
        <w:rPr>
          <w:rFonts w:ascii="Arial" w:hAnsi="Arial" w:cs="Arial"/>
          <w:color w:val="373A3C"/>
        </w:rPr>
        <w:t>technology</w:t>
      </w:r>
      <w:r w:rsidR="003D1703">
        <w:rPr>
          <w:rFonts w:ascii="Arial" w:hAnsi="Arial" w:cs="Arial"/>
          <w:color w:val="373A3C"/>
        </w:rPr>
        <w:t xml:space="preserve"> and polices</w:t>
      </w:r>
      <w:r w:rsidR="00C345FA">
        <w:rPr>
          <w:rFonts w:ascii="Arial" w:hAnsi="Arial" w:cs="Arial"/>
          <w:color w:val="373A3C"/>
        </w:rPr>
        <w:t>.</w:t>
      </w:r>
    </w:p>
    <w:p w14:paraId="0F0E52C3" w14:textId="71FD39F0" w:rsidR="00841C7B" w:rsidRDefault="00465D3C" w:rsidP="00841C7B">
      <w:p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 w:rsidRPr="00320B59">
        <w:rPr>
          <w:rFonts w:ascii="Arial" w:hAnsi="Arial" w:cs="Arial"/>
          <w:b/>
          <w:bCs/>
          <w:color w:val="373A3C"/>
        </w:rPr>
        <w:t>Access control</w:t>
      </w:r>
      <w:r>
        <w:rPr>
          <w:rFonts w:ascii="Arial" w:hAnsi="Arial" w:cs="Arial"/>
          <w:color w:val="373A3C"/>
        </w:rPr>
        <w:t xml:space="preserve"> restricting physical access to the underlying servers running the services </w:t>
      </w:r>
      <w:r w:rsidR="00F67F40">
        <w:rPr>
          <w:rFonts w:ascii="Arial" w:hAnsi="Arial" w:cs="Arial"/>
          <w:color w:val="373A3C"/>
        </w:rPr>
        <w:t xml:space="preserve">though </w:t>
      </w:r>
      <w:r>
        <w:rPr>
          <w:rFonts w:ascii="Arial" w:hAnsi="Arial" w:cs="Arial"/>
          <w:color w:val="373A3C"/>
        </w:rPr>
        <w:t>with the increase in the use of SAAS, IAAS local physical access control is no longer enough</w:t>
      </w:r>
      <w:r w:rsidR="003D0F38">
        <w:rPr>
          <w:rFonts w:ascii="Arial" w:hAnsi="Arial" w:cs="Arial"/>
          <w:color w:val="373A3C"/>
        </w:rPr>
        <w:t>.</w:t>
      </w:r>
      <w:r>
        <w:rPr>
          <w:rFonts w:ascii="Arial" w:hAnsi="Arial" w:cs="Arial"/>
          <w:color w:val="373A3C"/>
        </w:rPr>
        <w:t xml:space="preserve"> </w:t>
      </w:r>
      <w:r w:rsidR="003D0F38">
        <w:rPr>
          <w:rFonts w:ascii="Arial" w:hAnsi="Arial" w:cs="Arial"/>
          <w:color w:val="373A3C"/>
        </w:rPr>
        <w:t>A</w:t>
      </w:r>
      <w:r w:rsidR="00F860EF">
        <w:rPr>
          <w:rFonts w:ascii="Arial" w:hAnsi="Arial" w:cs="Arial"/>
          <w:color w:val="373A3C"/>
        </w:rPr>
        <w:t>n organization</w:t>
      </w:r>
      <w:r>
        <w:rPr>
          <w:rFonts w:ascii="Arial" w:hAnsi="Arial" w:cs="Arial"/>
          <w:color w:val="373A3C"/>
        </w:rPr>
        <w:t xml:space="preserve"> also need to partner with a cloud vendor</w:t>
      </w:r>
      <w:r w:rsidR="00F860EF"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 xml:space="preserve">who has good </w:t>
      </w:r>
      <w:r w:rsidR="00841C7B">
        <w:rPr>
          <w:rFonts w:ascii="Arial" w:hAnsi="Arial" w:cs="Arial"/>
          <w:color w:val="373A3C"/>
        </w:rPr>
        <w:t>datacentre</w:t>
      </w:r>
      <w:r>
        <w:rPr>
          <w:rFonts w:ascii="Arial" w:hAnsi="Arial" w:cs="Arial"/>
          <w:color w:val="373A3C"/>
        </w:rPr>
        <w:t xml:space="preserve"> security</w:t>
      </w:r>
      <w:r w:rsidR="00020797">
        <w:rPr>
          <w:rFonts w:ascii="Arial" w:hAnsi="Arial" w:cs="Arial"/>
          <w:color w:val="373A3C"/>
        </w:rPr>
        <w:t xml:space="preserve"> </w:t>
      </w:r>
      <w:r w:rsidR="00841C7B">
        <w:rPr>
          <w:rFonts w:ascii="Arial" w:hAnsi="Arial" w:cs="Arial"/>
          <w:color w:val="373A3C"/>
        </w:rPr>
        <w:t>made up of the following</w:t>
      </w:r>
      <w:r w:rsidR="00997E79">
        <w:rPr>
          <w:rFonts w:ascii="Arial" w:hAnsi="Arial" w:cs="Arial"/>
          <w:color w:val="373A3C"/>
        </w:rPr>
        <w:t>.</w:t>
      </w:r>
      <w:r w:rsidR="00020797">
        <w:rPr>
          <w:rFonts w:ascii="Arial" w:hAnsi="Arial" w:cs="Arial"/>
          <w:color w:val="373A3C"/>
        </w:rPr>
        <w:t xml:space="preserve"> </w:t>
      </w:r>
    </w:p>
    <w:p w14:paraId="066BA880" w14:textId="4523F22C" w:rsidR="00020797" w:rsidRPr="00841C7B" w:rsidRDefault="00020797" w:rsidP="00841C7B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 w:rsidRPr="00841C7B">
        <w:rPr>
          <w:rFonts w:ascii="Arial" w:hAnsi="Arial" w:cs="Arial"/>
          <w:color w:val="373A3C"/>
        </w:rPr>
        <w:t>Secure Perimeter</w:t>
      </w:r>
    </w:p>
    <w:p w14:paraId="79A70BDF" w14:textId="77777777" w:rsidR="00841C7B" w:rsidRDefault="00020797" w:rsidP="00841C7B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 w:rsidRPr="00841C7B">
        <w:rPr>
          <w:rFonts w:ascii="Arial" w:hAnsi="Arial" w:cs="Arial"/>
          <w:color w:val="373A3C"/>
        </w:rPr>
        <w:t xml:space="preserve">Building </w:t>
      </w:r>
      <w:r>
        <w:rPr>
          <w:rFonts w:ascii="Arial" w:hAnsi="Arial" w:cs="Arial"/>
          <w:color w:val="373A3C"/>
        </w:rPr>
        <w:t>Signage</w:t>
      </w:r>
    </w:p>
    <w:p w14:paraId="7DFBC195" w14:textId="5FD496B8" w:rsidR="00020797" w:rsidRPr="00841C7B" w:rsidRDefault="00841C7B" w:rsidP="00841C7B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 w:rsidRPr="00841C7B">
        <w:rPr>
          <w:rFonts w:ascii="Arial" w:hAnsi="Arial" w:cs="Arial"/>
          <w:color w:val="373A3C"/>
        </w:rPr>
        <w:t xml:space="preserve">Building </w:t>
      </w:r>
      <w:r w:rsidR="00020797" w:rsidRPr="00841C7B">
        <w:rPr>
          <w:rFonts w:ascii="Arial" w:hAnsi="Arial" w:cs="Arial"/>
          <w:color w:val="373A3C"/>
        </w:rPr>
        <w:t>Access</w:t>
      </w:r>
    </w:p>
    <w:p w14:paraId="667BB240" w14:textId="5127332E" w:rsidR="00020797" w:rsidRDefault="00841C7B" w:rsidP="00020797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Security Operations Centre</w:t>
      </w:r>
    </w:p>
    <w:p w14:paraId="67E3550F" w14:textId="4BC4A3ED" w:rsidR="00841C7B" w:rsidRDefault="00841C7B" w:rsidP="00020797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Restricted Access to Data Centre Floor</w:t>
      </w:r>
    </w:p>
    <w:p w14:paraId="51D196E2" w14:textId="03D269DF" w:rsidR="00841C7B" w:rsidRPr="00020797" w:rsidRDefault="00841C7B" w:rsidP="00020797">
      <w:pPr>
        <w:pStyle w:val="ListParagraph"/>
        <w:numPr>
          <w:ilvl w:val="0"/>
          <w:numId w:val="1"/>
        </w:num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Secure Hard Disk Destruction</w:t>
      </w:r>
      <w:r w:rsidR="00F67F40">
        <w:rPr>
          <w:rFonts w:ascii="Arial" w:hAnsi="Arial" w:cs="Arial"/>
          <w:color w:val="373A3C"/>
        </w:rPr>
        <w:t xml:space="preserve"> (Google 2019)</w:t>
      </w:r>
    </w:p>
    <w:p w14:paraId="764F241C" w14:textId="670CBCE1" w:rsidR="00020797" w:rsidRDefault="001A771D" w:rsidP="00A96179">
      <w:pPr>
        <w:shd w:val="clear" w:color="auto" w:fill="FFFFFF"/>
        <w:spacing w:after="100" w:afterAutospacing="1"/>
        <w:rPr>
          <w:rFonts w:ascii="Arial" w:hAnsi="Arial" w:cs="Arial"/>
          <w:color w:val="373A3C"/>
        </w:rPr>
      </w:pPr>
      <w:r w:rsidRPr="00320B59">
        <w:rPr>
          <w:rFonts w:ascii="Arial" w:hAnsi="Arial" w:cs="Arial"/>
          <w:b/>
          <w:bCs/>
          <w:color w:val="373A3C"/>
        </w:rPr>
        <w:t>Audit</w:t>
      </w:r>
      <w:r>
        <w:rPr>
          <w:rFonts w:ascii="Arial" w:hAnsi="Arial" w:cs="Arial"/>
          <w:color w:val="373A3C"/>
        </w:rPr>
        <w:t xml:space="preserve"> while this</w:t>
      </w:r>
      <w:r w:rsidR="00F25B60"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</w:rPr>
        <w:t>will not stop incidents it allow</w:t>
      </w:r>
      <w:r w:rsidR="00997E79">
        <w:rPr>
          <w:rFonts w:ascii="Arial" w:hAnsi="Arial" w:cs="Arial"/>
          <w:color w:val="373A3C"/>
        </w:rPr>
        <w:t>s us</w:t>
      </w:r>
      <w:r>
        <w:rPr>
          <w:rFonts w:ascii="Arial" w:hAnsi="Arial" w:cs="Arial"/>
          <w:color w:val="373A3C"/>
        </w:rPr>
        <w:t xml:space="preserve"> to </w:t>
      </w:r>
      <w:r w:rsidR="00314F4E">
        <w:rPr>
          <w:rFonts w:ascii="Arial" w:hAnsi="Arial" w:cs="Arial"/>
          <w:color w:val="373A3C"/>
        </w:rPr>
        <w:t>log</w:t>
      </w:r>
      <w:r>
        <w:rPr>
          <w:rFonts w:ascii="Arial" w:hAnsi="Arial" w:cs="Arial"/>
          <w:color w:val="373A3C"/>
        </w:rPr>
        <w:t xml:space="preserve"> </w:t>
      </w:r>
      <w:r w:rsidR="00997E79">
        <w:rPr>
          <w:rFonts w:ascii="Arial" w:hAnsi="Arial" w:cs="Arial"/>
          <w:color w:val="373A3C"/>
        </w:rPr>
        <w:t>the 4 W’s (</w:t>
      </w:r>
      <w:r w:rsidR="00B70104">
        <w:rPr>
          <w:rFonts w:ascii="Arial" w:hAnsi="Arial" w:cs="Arial"/>
          <w:color w:val="373A3C"/>
        </w:rPr>
        <w:t>Who,</w:t>
      </w:r>
      <w:r w:rsidR="00997E79">
        <w:rPr>
          <w:rFonts w:ascii="Arial" w:hAnsi="Arial" w:cs="Arial"/>
          <w:color w:val="373A3C"/>
        </w:rPr>
        <w:t xml:space="preserve"> </w:t>
      </w:r>
      <w:proofErr w:type="gramStart"/>
      <w:r w:rsidR="00B70104">
        <w:rPr>
          <w:rFonts w:ascii="Arial" w:hAnsi="Arial" w:cs="Arial"/>
          <w:color w:val="373A3C"/>
        </w:rPr>
        <w:t>What</w:t>
      </w:r>
      <w:proofErr w:type="gramEnd"/>
      <w:r w:rsidR="00B70104">
        <w:rPr>
          <w:rFonts w:ascii="Arial" w:hAnsi="Arial" w:cs="Arial"/>
          <w:color w:val="373A3C"/>
        </w:rPr>
        <w:t>, Where</w:t>
      </w:r>
      <w:r w:rsidR="00997E79">
        <w:rPr>
          <w:rFonts w:ascii="Arial" w:hAnsi="Arial" w:cs="Arial"/>
          <w:color w:val="373A3C"/>
        </w:rPr>
        <w:t xml:space="preserve"> and When) </w:t>
      </w:r>
      <w:r w:rsidR="00F25B60">
        <w:rPr>
          <w:rFonts w:ascii="Arial" w:hAnsi="Arial" w:cs="Arial"/>
          <w:color w:val="373A3C"/>
        </w:rPr>
        <w:t xml:space="preserve">we would want </w:t>
      </w:r>
      <w:r w:rsidR="008E4556">
        <w:rPr>
          <w:rFonts w:ascii="Arial" w:hAnsi="Arial" w:cs="Arial"/>
          <w:color w:val="373A3C"/>
        </w:rPr>
        <w:t xml:space="preserve">our system </w:t>
      </w:r>
      <w:r w:rsidR="00F25B60">
        <w:rPr>
          <w:rFonts w:ascii="Arial" w:hAnsi="Arial" w:cs="Arial"/>
          <w:color w:val="373A3C"/>
        </w:rPr>
        <w:t>audit and logging</w:t>
      </w:r>
      <w:r w:rsidR="00314F4E">
        <w:rPr>
          <w:rFonts w:ascii="Arial" w:hAnsi="Arial" w:cs="Arial"/>
          <w:color w:val="373A3C"/>
        </w:rPr>
        <w:t xml:space="preserve"> system</w:t>
      </w:r>
      <w:r w:rsidR="00F25B60">
        <w:rPr>
          <w:rFonts w:ascii="Arial" w:hAnsi="Arial" w:cs="Arial"/>
          <w:color w:val="373A3C"/>
        </w:rPr>
        <w:t xml:space="preserve"> to use </w:t>
      </w:r>
      <w:r w:rsidR="00320B59">
        <w:rPr>
          <w:rFonts w:ascii="Arial" w:hAnsi="Arial" w:cs="Arial"/>
          <w:color w:val="373A3C"/>
        </w:rPr>
        <w:t xml:space="preserve">a </w:t>
      </w:r>
      <w:r w:rsidR="00C571EF">
        <w:rPr>
          <w:rFonts w:ascii="Arial" w:hAnsi="Arial" w:cs="Arial"/>
          <w:color w:val="373A3C"/>
        </w:rPr>
        <w:t>daemon</w:t>
      </w:r>
      <w:r w:rsidR="00320B59">
        <w:rPr>
          <w:rFonts w:ascii="Arial" w:hAnsi="Arial" w:cs="Arial"/>
          <w:color w:val="373A3C"/>
        </w:rPr>
        <w:t xml:space="preserve"> such as syslog where logs </w:t>
      </w:r>
      <w:r w:rsidR="00C571EF">
        <w:rPr>
          <w:rFonts w:ascii="Arial" w:hAnsi="Arial" w:cs="Arial"/>
          <w:color w:val="373A3C"/>
        </w:rPr>
        <w:t>can be</w:t>
      </w:r>
      <w:r w:rsidR="00320B59">
        <w:rPr>
          <w:rFonts w:ascii="Arial" w:hAnsi="Arial" w:cs="Arial"/>
          <w:color w:val="373A3C"/>
        </w:rPr>
        <w:t xml:space="preserve"> offloaded onto a secondary server this prevents the altering of logs if a machine is comprised. Audit should also feed into the organizations IDS to </w:t>
      </w:r>
      <w:r w:rsidR="001448B7">
        <w:rPr>
          <w:rFonts w:ascii="Arial" w:hAnsi="Arial" w:cs="Arial"/>
          <w:color w:val="373A3C"/>
        </w:rPr>
        <w:t>proactively</w:t>
      </w:r>
      <w:r w:rsidR="00320B59">
        <w:rPr>
          <w:rFonts w:ascii="Arial" w:hAnsi="Arial" w:cs="Arial"/>
          <w:color w:val="373A3C"/>
        </w:rPr>
        <w:t xml:space="preserve"> identify </w:t>
      </w:r>
      <w:r w:rsidR="00C14F16">
        <w:rPr>
          <w:rFonts w:ascii="Arial" w:hAnsi="Arial" w:cs="Arial"/>
          <w:color w:val="373A3C"/>
        </w:rPr>
        <w:t xml:space="preserve">threat </w:t>
      </w:r>
      <w:r w:rsidR="00320B59">
        <w:rPr>
          <w:rFonts w:ascii="Arial" w:hAnsi="Arial" w:cs="Arial"/>
          <w:color w:val="373A3C"/>
        </w:rPr>
        <w:t>behaviour so that</w:t>
      </w:r>
      <w:r w:rsidR="00C14F16">
        <w:rPr>
          <w:rFonts w:ascii="Arial" w:hAnsi="Arial" w:cs="Arial"/>
          <w:color w:val="373A3C"/>
        </w:rPr>
        <w:t xml:space="preserve"> an early </w:t>
      </w:r>
      <w:r w:rsidR="00314F4E">
        <w:rPr>
          <w:rFonts w:ascii="Arial" w:hAnsi="Arial" w:cs="Arial"/>
          <w:color w:val="373A3C"/>
        </w:rPr>
        <w:t>r</w:t>
      </w:r>
      <w:r w:rsidR="00C14F16">
        <w:rPr>
          <w:rFonts w:ascii="Arial" w:hAnsi="Arial" w:cs="Arial"/>
          <w:color w:val="373A3C"/>
        </w:rPr>
        <w:t>esponse can take place to prevent further breech of security.</w:t>
      </w:r>
      <w:r w:rsidR="00320B59">
        <w:rPr>
          <w:rFonts w:ascii="Arial" w:hAnsi="Arial" w:cs="Arial"/>
          <w:color w:val="373A3C"/>
        </w:rPr>
        <w:t xml:space="preserve"> </w:t>
      </w:r>
    </w:p>
    <w:p w14:paraId="7B05FFE3" w14:textId="679BDC13" w:rsidR="0073491B" w:rsidRPr="0073491B" w:rsidRDefault="00E94249" w:rsidP="0073491B">
      <w:pPr>
        <w:shd w:val="clear" w:color="auto" w:fill="FFFFFF"/>
        <w:rPr>
          <w:rFonts w:ascii="Arial" w:hAnsi="Arial" w:cs="Arial"/>
          <w:color w:val="373A3C"/>
        </w:rPr>
      </w:pPr>
      <w:r w:rsidRPr="00EA3471">
        <w:rPr>
          <w:rFonts w:ascii="Arial" w:hAnsi="Arial" w:cs="Arial"/>
          <w:b/>
          <w:bCs/>
          <w:color w:val="000000"/>
        </w:rPr>
        <w:t>A</w:t>
      </w:r>
      <w:r w:rsidR="0073491B" w:rsidRPr="00EA3471">
        <w:rPr>
          <w:rFonts w:ascii="Arial" w:hAnsi="Arial" w:cs="Arial"/>
          <w:b/>
          <w:bCs/>
          <w:color w:val="000000"/>
        </w:rPr>
        <w:t>uthentication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</w:t>
      </w:r>
      <w:r w:rsidR="00282E6D" w:rsidRPr="00282E6D">
        <w:rPr>
          <w:rFonts w:ascii="Arial" w:hAnsi="Arial" w:cs="Arial"/>
          <w:color w:val="373A3C"/>
        </w:rPr>
        <w:t xml:space="preserve">is </w:t>
      </w:r>
      <w:r w:rsidR="00282E6D">
        <w:rPr>
          <w:rFonts w:ascii="Arial" w:hAnsi="Arial" w:cs="Arial"/>
          <w:color w:val="373A3C"/>
        </w:rPr>
        <w:t xml:space="preserve">the process of proving </w:t>
      </w:r>
      <w:r w:rsidR="004459D2">
        <w:rPr>
          <w:rFonts w:ascii="Arial" w:hAnsi="Arial" w:cs="Arial"/>
          <w:color w:val="373A3C"/>
        </w:rPr>
        <w:t>identity</w:t>
      </w:r>
      <w:r w:rsidR="005E6BE3">
        <w:rPr>
          <w:rFonts w:ascii="Arial" w:hAnsi="Arial" w:cs="Arial"/>
          <w:color w:val="373A3C"/>
        </w:rPr>
        <w:t xml:space="preserve"> to a system or process </w:t>
      </w:r>
      <w:r w:rsidR="002E4BAB">
        <w:rPr>
          <w:rFonts w:ascii="Arial" w:hAnsi="Arial" w:cs="Arial"/>
          <w:color w:val="373A3C"/>
        </w:rPr>
        <w:t>such a</w:t>
      </w:r>
      <w:r w:rsidR="004459D2">
        <w:rPr>
          <w:rFonts w:ascii="Arial" w:hAnsi="Arial" w:cs="Arial"/>
          <w:color w:val="373A3C"/>
        </w:rPr>
        <w:t xml:space="preserve">s logging on to a </w:t>
      </w:r>
      <w:r w:rsidR="00B30BE9">
        <w:rPr>
          <w:rFonts w:ascii="Arial" w:hAnsi="Arial" w:cs="Arial"/>
          <w:color w:val="373A3C"/>
        </w:rPr>
        <w:t>workstation</w:t>
      </w:r>
      <w:r w:rsidR="001C6561">
        <w:rPr>
          <w:rFonts w:ascii="Arial" w:hAnsi="Arial" w:cs="Arial"/>
          <w:color w:val="373A3C"/>
        </w:rPr>
        <w:t>.</w:t>
      </w:r>
      <w:r w:rsidR="004459D2">
        <w:rPr>
          <w:rFonts w:ascii="Arial" w:hAnsi="Arial" w:cs="Arial"/>
          <w:color w:val="373A3C"/>
        </w:rPr>
        <w:t xml:space="preserve"> </w:t>
      </w:r>
      <w:r w:rsidR="00B30BE9">
        <w:rPr>
          <w:rFonts w:ascii="Arial" w:hAnsi="Arial" w:cs="Arial"/>
          <w:color w:val="373A3C"/>
        </w:rPr>
        <w:t>An</w:t>
      </w:r>
      <w:r w:rsidR="004459D2">
        <w:rPr>
          <w:rFonts w:ascii="Arial" w:hAnsi="Arial" w:cs="Arial"/>
          <w:color w:val="373A3C"/>
        </w:rPr>
        <w:t xml:space="preserve"> account is authenticated by a means of </w:t>
      </w:r>
      <w:r w:rsidR="005E6BE3">
        <w:rPr>
          <w:rFonts w:ascii="Arial" w:hAnsi="Arial" w:cs="Arial"/>
          <w:color w:val="373A3C"/>
        </w:rPr>
        <w:t xml:space="preserve">an </w:t>
      </w:r>
      <w:r w:rsidR="005E6BE3" w:rsidRPr="004459D2">
        <w:rPr>
          <w:rFonts w:ascii="Arial" w:hAnsi="Arial" w:cs="Arial"/>
          <w:color w:val="373A3C"/>
        </w:rPr>
        <w:t>authentication</w:t>
      </w:r>
      <w:r w:rsidR="005E6BE3">
        <w:rPr>
          <w:rFonts w:ascii="Arial" w:hAnsi="Arial" w:cs="Arial"/>
          <w:color w:val="373A3C"/>
        </w:rPr>
        <w:t xml:space="preserve"> method</w:t>
      </w:r>
      <w:r w:rsidR="004459D2" w:rsidRPr="004459D2">
        <w:rPr>
          <w:rFonts w:ascii="Arial" w:hAnsi="Arial" w:cs="Arial"/>
          <w:color w:val="373A3C"/>
        </w:rPr>
        <w:t xml:space="preserve"> </w:t>
      </w:r>
      <w:r w:rsidR="004459D2">
        <w:rPr>
          <w:rFonts w:ascii="Arial" w:hAnsi="Arial" w:cs="Arial"/>
          <w:color w:val="373A3C"/>
        </w:rPr>
        <w:t>(</w:t>
      </w:r>
      <w:r w:rsidR="001C6561">
        <w:rPr>
          <w:rFonts w:ascii="Arial" w:hAnsi="Arial" w:cs="Arial"/>
          <w:color w:val="373A3C"/>
        </w:rPr>
        <w:t>P</w:t>
      </w:r>
      <w:r w:rsidR="005E6BE3">
        <w:rPr>
          <w:rFonts w:ascii="Arial" w:hAnsi="Arial" w:cs="Arial"/>
          <w:color w:val="373A3C"/>
        </w:rPr>
        <w:t>assword,</w:t>
      </w:r>
      <w:r w:rsidR="004459D2">
        <w:rPr>
          <w:rFonts w:ascii="Arial" w:hAnsi="Arial" w:cs="Arial"/>
          <w:color w:val="373A3C"/>
        </w:rPr>
        <w:t xml:space="preserve"> </w:t>
      </w:r>
      <w:r w:rsidR="005E6BE3">
        <w:rPr>
          <w:rFonts w:ascii="Arial" w:hAnsi="Arial" w:cs="Arial"/>
          <w:color w:val="373A3C"/>
        </w:rPr>
        <w:t>Token,</w:t>
      </w:r>
      <w:r w:rsidR="004459D2">
        <w:rPr>
          <w:rFonts w:ascii="Arial" w:hAnsi="Arial" w:cs="Arial"/>
          <w:color w:val="373A3C"/>
        </w:rPr>
        <w:t xml:space="preserve"> Biometrics) once authenticated the users account is permitted to logon to the device.</w:t>
      </w:r>
      <w:r w:rsidR="005E6BE3">
        <w:rPr>
          <w:rFonts w:ascii="Arial" w:hAnsi="Arial" w:cs="Arial"/>
          <w:color w:val="373A3C"/>
        </w:rPr>
        <w:t xml:space="preserve"> We can overcome the human element by forcing </w:t>
      </w:r>
      <w:r w:rsidR="005E6BE3" w:rsidRPr="005E6BE3">
        <w:rPr>
          <w:rFonts w:ascii="Arial" w:hAnsi="Arial" w:cs="Arial"/>
          <w:color w:val="373A3C"/>
        </w:rPr>
        <w:t>Authentication to carry out tasks that have a security impact.</w:t>
      </w:r>
    </w:p>
    <w:p w14:paraId="5A3986D5" w14:textId="15775620" w:rsidR="0073491B" w:rsidRDefault="0073491B"/>
    <w:p w14:paraId="1E2FC352" w14:textId="229F8404" w:rsidR="001E07EF" w:rsidRPr="001E07EF" w:rsidRDefault="001E07EF">
      <w:pPr>
        <w:rPr>
          <w:rFonts w:ascii="Arial" w:hAnsi="Arial" w:cs="Arial"/>
          <w:color w:val="373A3C"/>
        </w:rPr>
      </w:pPr>
      <w:r w:rsidRPr="00EA3471">
        <w:rPr>
          <w:rFonts w:ascii="Arial" w:hAnsi="Arial" w:cs="Arial"/>
          <w:b/>
          <w:bCs/>
          <w:color w:val="000000"/>
        </w:rPr>
        <w:t>Policy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</w:t>
      </w:r>
      <w:r w:rsidRPr="001E07EF">
        <w:rPr>
          <w:rFonts w:ascii="Arial" w:hAnsi="Arial" w:cs="Arial"/>
          <w:color w:val="373A3C"/>
        </w:rPr>
        <w:t>an</w:t>
      </w:r>
      <w:r>
        <w:rPr>
          <w:rFonts w:ascii="Arial" w:hAnsi="Arial" w:cs="Arial"/>
          <w:color w:val="373A3C"/>
        </w:rPr>
        <w:t xml:space="preserve"> organization should have a policy in regard to IT security including mandatory training of all staff in security best practice this will limit a security incident </w:t>
      </w:r>
      <w:r>
        <w:rPr>
          <w:rFonts w:ascii="Arial" w:hAnsi="Arial" w:cs="Arial"/>
          <w:color w:val="373A3C"/>
        </w:rPr>
        <w:lastRenderedPageBreak/>
        <w:t>being caused by the human factor</w:t>
      </w:r>
      <w:r w:rsidR="005F4F9F">
        <w:rPr>
          <w:rFonts w:ascii="Arial" w:hAnsi="Arial" w:cs="Arial"/>
          <w:color w:val="373A3C"/>
        </w:rPr>
        <w:t xml:space="preserve"> due to the staff being aware of security risks and their own responsibility in helping preventing breeches of security</w:t>
      </w:r>
      <w:r>
        <w:rPr>
          <w:rFonts w:ascii="Arial" w:hAnsi="Arial" w:cs="Arial"/>
          <w:color w:val="373A3C"/>
        </w:rPr>
        <w:t>.</w:t>
      </w:r>
    </w:p>
    <w:p w14:paraId="68F472C5" w14:textId="04E3DA58" w:rsidR="001E07EF" w:rsidRDefault="001E07EF"/>
    <w:p w14:paraId="343C0F3A" w14:textId="71BBCBDE" w:rsidR="001E07EF" w:rsidRPr="007A7B84" w:rsidRDefault="001E07EF">
      <w:pPr>
        <w:rPr>
          <w:rFonts w:ascii="Arial" w:hAnsi="Arial" w:cs="Arial"/>
          <w:color w:val="000000"/>
        </w:rPr>
      </w:pPr>
      <w:r w:rsidRPr="00EA3471">
        <w:rPr>
          <w:rFonts w:ascii="Arial" w:hAnsi="Arial" w:cs="Arial"/>
          <w:b/>
          <w:bCs/>
          <w:color w:val="000000"/>
        </w:rPr>
        <w:t xml:space="preserve">Risk </w:t>
      </w:r>
      <w:r w:rsidR="005A5A02" w:rsidRPr="00EA3471">
        <w:rPr>
          <w:rFonts w:ascii="Arial" w:hAnsi="Arial" w:cs="Arial"/>
          <w:b/>
          <w:bCs/>
          <w:color w:val="000000"/>
        </w:rPr>
        <w:t>Assessment</w:t>
      </w:r>
      <w:r w:rsidRPr="00EA3471">
        <w:rPr>
          <w:rFonts w:ascii="Arial" w:hAnsi="Arial" w:cs="Arial"/>
          <w:b/>
          <w:bCs/>
          <w:color w:val="000000"/>
        </w:rPr>
        <w:t xml:space="preserve"> </w:t>
      </w:r>
      <w:r w:rsidR="00B30BE9">
        <w:rPr>
          <w:rFonts w:ascii="Arial" w:hAnsi="Arial" w:cs="Arial"/>
          <w:color w:val="000000"/>
        </w:rPr>
        <w:t xml:space="preserve">we </w:t>
      </w:r>
      <w:r w:rsidR="007A7B84">
        <w:rPr>
          <w:rFonts w:ascii="Arial" w:hAnsi="Arial" w:cs="Arial"/>
          <w:color w:val="000000"/>
        </w:rPr>
        <w:t xml:space="preserve">can mitigate against some of the risk down to </w:t>
      </w:r>
      <w:r w:rsidR="00AA2313">
        <w:rPr>
          <w:rFonts w:ascii="Arial" w:hAnsi="Arial" w:cs="Arial"/>
          <w:color w:val="000000"/>
        </w:rPr>
        <w:t>the human factor</w:t>
      </w:r>
      <w:r w:rsidR="007A7B84">
        <w:rPr>
          <w:rFonts w:ascii="Arial" w:hAnsi="Arial" w:cs="Arial"/>
          <w:color w:val="000000"/>
        </w:rPr>
        <w:t xml:space="preserve"> by identifying the areas that have the potential to be exploited </w:t>
      </w:r>
      <w:r w:rsidR="00AA2313">
        <w:rPr>
          <w:rFonts w:ascii="Arial" w:hAnsi="Arial" w:cs="Arial"/>
          <w:color w:val="000000"/>
        </w:rPr>
        <w:t xml:space="preserve">and thus enable organizations to put in measures to prevent </w:t>
      </w:r>
      <w:r w:rsidR="00B30BE9">
        <w:rPr>
          <w:rFonts w:ascii="Arial" w:hAnsi="Arial" w:cs="Arial"/>
          <w:color w:val="000000"/>
        </w:rPr>
        <w:t>this</w:t>
      </w:r>
      <w:r w:rsidR="00AA2313">
        <w:rPr>
          <w:rFonts w:ascii="Arial" w:hAnsi="Arial" w:cs="Arial"/>
          <w:color w:val="000000"/>
        </w:rPr>
        <w:t xml:space="preserve"> an example of this </w:t>
      </w:r>
      <w:r w:rsidR="0029703E">
        <w:rPr>
          <w:rFonts w:ascii="Arial" w:hAnsi="Arial" w:cs="Arial"/>
          <w:color w:val="000000"/>
        </w:rPr>
        <w:t xml:space="preserve">for example </w:t>
      </w:r>
      <w:r w:rsidR="00AA2313">
        <w:rPr>
          <w:rFonts w:ascii="Arial" w:hAnsi="Arial" w:cs="Arial"/>
          <w:color w:val="000000"/>
        </w:rPr>
        <w:t xml:space="preserve">is </w:t>
      </w:r>
      <w:r w:rsidR="0029703E">
        <w:rPr>
          <w:rFonts w:ascii="Arial" w:hAnsi="Arial" w:cs="Arial"/>
          <w:color w:val="000000"/>
        </w:rPr>
        <w:t xml:space="preserve">putting in dual authorization so that a single person cannot take an action that could be a potential security breech without the signoff of a second person. </w:t>
      </w:r>
      <w:r w:rsidR="00B30BE9">
        <w:rPr>
          <w:rFonts w:ascii="Arial" w:hAnsi="Arial" w:cs="Arial"/>
          <w:color w:val="000000"/>
        </w:rPr>
        <w:t>The risk</w:t>
      </w:r>
      <w:r w:rsidR="0029703E">
        <w:rPr>
          <w:rFonts w:ascii="Arial" w:hAnsi="Arial" w:cs="Arial"/>
          <w:color w:val="000000"/>
        </w:rPr>
        <w:t xml:space="preserve"> assessment </w:t>
      </w:r>
      <w:r w:rsidR="007A7B84">
        <w:rPr>
          <w:rFonts w:ascii="Arial" w:hAnsi="Arial" w:cs="Arial"/>
          <w:color w:val="000000"/>
        </w:rPr>
        <w:t xml:space="preserve">can be done as </w:t>
      </w:r>
      <w:r w:rsidR="007634C3">
        <w:rPr>
          <w:rFonts w:ascii="Arial" w:hAnsi="Arial" w:cs="Arial"/>
          <w:color w:val="000000"/>
        </w:rPr>
        <w:t>an</w:t>
      </w:r>
      <w:r w:rsidR="007A7B84">
        <w:rPr>
          <w:rFonts w:ascii="Arial" w:hAnsi="Arial" w:cs="Arial"/>
          <w:color w:val="000000"/>
        </w:rPr>
        <w:t xml:space="preserve"> internal review or as part of an annual </w:t>
      </w:r>
      <w:proofErr w:type="spellStart"/>
      <w:r w:rsidR="007A7B84">
        <w:rPr>
          <w:rFonts w:ascii="Arial" w:hAnsi="Arial" w:cs="Arial"/>
          <w:color w:val="000000"/>
        </w:rPr>
        <w:t>pentest</w:t>
      </w:r>
      <w:proofErr w:type="spellEnd"/>
      <w:r w:rsidR="007A7B84">
        <w:rPr>
          <w:rFonts w:ascii="Arial" w:hAnsi="Arial" w:cs="Arial"/>
          <w:color w:val="000000"/>
        </w:rPr>
        <w:t xml:space="preserve"> security review.</w:t>
      </w:r>
    </w:p>
    <w:p w14:paraId="4D92BA9C" w14:textId="110DD222" w:rsidR="001B7A6B" w:rsidRPr="00EA3471" w:rsidRDefault="001B7A6B">
      <w:pPr>
        <w:rPr>
          <w:rFonts w:ascii="Arial" w:hAnsi="Arial" w:cs="Arial"/>
          <w:b/>
          <w:bCs/>
          <w:color w:val="000000"/>
        </w:rPr>
      </w:pPr>
    </w:p>
    <w:p w14:paraId="5A432590" w14:textId="3C3136BB" w:rsidR="001B7A6B" w:rsidRDefault="001B7A6B">
      <w:pPr>
        <w:rPr>
          <w:rFonts w:ascii="Arial" w:hAnsi="Arial" w:cs="Arial"/>
          <w:b/>
          <w:bCs/>
          <w:color w:val="000000"/>
        </w:rPr>
      </w:pPr>
      <w:r w:rsidRPr="00EA3471">
        <w:rPr>
          <w:rFonts w:ascii="Arial" w:hAnsi="Arial" w:cs="Arial"/>
          <w:b/>
          <w:bCs/>
          <w:color w:val="000000"/>
        </w:rPr>
        <w:t xml:space="preserve">References </w:t>
      </w:r>
    </w:p>
    <w:p w14:paraId="470D6A97" w14:textId="68BF07B5" w:rsidR="00597B4B" w:rsidRDefault="00597B4B">
      <w:pPr>
        <w:rPr>
          <w:rFonts w:ascii="Arial" w:hAnsi="Arial" w:cs="Arial"/>
          <w:b/>
          <w:bCs/>
          <w:color w:val="000000"/>
        </w:rPr>
      </w:pPr>
    </w:p>
    <w:p w14:paraId="03979754" w14:textId="3D057EEA" w:rsidR="00597B4B" w:rsidRDefault="00597B4B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97B4B">
        <w:rPr>
          <w:rFonts w:ascii="Arial" w:hAnsi="Arial" w:cs="Arial"/>
          <w:b/>
          <w:bCs/>
          <w:color w:val="000000"/>
          <w:sz w:val="20"/>
          <w:szCs w:val="20"/>
        </w:rPr>
        <w:t xml:space="preserve">ISO </w:t>
      </w:r>
      <w:hyperlink r:id="rId6" w:anchor="iso:std:iso-iec:27000:ed-5:v1:en" w:history="1">
        <w:r w:rsidRPr="00597B4B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https://www.iso.org/obp/ui/#iso:std:iso-iec:27000:ed-5:v1:en</w:t>
        </w:r>
      </w:hyperlink>
      <w:r w:rsidRPr="00597B4B">
        <w:rPr>
          <w:rFonts w:ascii="Arial" w:hAnsi="Arial" w:cs="Arial"/>
          <w:b/>
          <w:bCs/>
          <w:color w:val="000000"/>
          <w:sz w:val="20"/>
          <w:szCs w:val="20"/>
        </w:rPr>
        <w:t xml:space="preserve"> [Accessed 15.03.2022]</w:t>
      </w:r>
    </w:p>
    <w:p w14:paraId="16E2A409" w14:textId="2A1015F8" w:rsidR="000E6401" w:rsidRDefault="000E640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Google </w:t>
      </w:r>
      <w:hyperlink r:id="rId7" w:history="1">
        <w:r w:rsidRPr="008F7189">
          <w:rPr>
            <w:rStyle w:val="Hyperlink"/>
            <w:rFonts w:ascii="Arial" w:hAnsi="Arial" w:cs="Arial"/>
            <w:b/>
            <w:bCs/>
            <w:sz w:val="20"/>
            <w:szCs w:val="20"/>
          </w:rPr>
          <w:t>https://cloud.google.com/docs/security/infrastructure/design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[</w:t>
      </w:r>
      <w:r w:rsidRPr="00597B4B">
        <w:rPr>
          <w:rFonts w:ascii="Arial" w:hAnsi="Arial" w:cs="Arial"/>
          <w:b/>
          <w:bCs/>
          <w:color w:val="000000"/>
          <w:sz w:val="20"/>
          <w:szCs w:val="20"/>
        </w:rPr>
        <w:t>Accessed 15.03.2022</w:t>
      </w:r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462791AD" w14:textId="120532B4" w:rsidR="004B60C1" w:rsidRDefault="004B60C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Microsoft </w:t>
      </w:r>
      <w:r w:rsidR="00714D44">
        <w:rPr>
          <w:rFonts w:ascii="Arial" w:hAnsi="Arial" w:cs="Arial"/>
          <w:b/>
          <w:bCs/>
          <w:color w:val="000000"/>
          <w:sz w:val="20"/>
          <w:szCs w:val="20"/>
        </w:rPr>
        <w:t xml:space="preserve">Authentication Process </w:t>
      </w:r>
      <w:hyperlink r:id="rId8" w:history="1">
        <w:r w:rsidR="00714D44" w:rsidRPr="008F7189">
          <w:rPr>
            <w:rStyle w:val="Hyperlink"/>
            <w:rFonts w:ascii="Arial" w:hAnsi="Arial" w:cs="Arial"/>
            <w:b/>
            <w:bCs/>
            <w:sz w:val="20"/>
            <w:szCs w:val="20"/>
          </w:rPr>
          <w:t>https://docs.microsoft.com/en-us/windows-server/security/windows-authentication/credentials-processes-in-windows-authentication</w:t>
        </w:r>
      </w:hyperlink>
      <w:r w:rsidR="00714D44">
        <w:rPr>
          <w:rFonts w:ascii="Arial" w:hAnsi="Arial" w:cs="Arial"/>
          <w:b/>
          <w:bCs/>
          <w:color w:val="000000"/>
          <w:sz w:val="20"/>
          <w:szCs w:val="20"/>
        </w:rPr>
        <w:t xml:space="preserve"> [</w:t>
      </w:r>
      <w:r w:rsidR="00714D44" w:rsidRPr="00597B4B">
        <w:rPr>
          <w:rFonts w:ascii="Arial" w:hAnsi="Arial" w:cs="Arial"/>
          <w:b/>
          <w:bCs/>
          <w:color w:val="000000"/>
          <w:sz w:val="20"/>
          <w:szCs w:val="20"/>
        </w:rPr>
        <w:t>Accessed 15.03.2022</w:t>
      </w:r>
      <w:r w:rsidR="00714D44"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05046FD4" w14:textId="557CB12B" w:rsidR="00B66506" w:rsidRPr="00D113F2" w:rsidRDefault="004A4000" w:rsidP="00D113F2">
      <w:pPr>
        <w:pStyle w:val="Heading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A4000">
        <w:rPr>
          <w:rFonts w:ascii="Arial" w:eastAsia="Times New Roman" w:hAnsi="Arial" w:cs="Arial"/>
          <w:b/>
          <w:bCs/>
          <w:color w:val="000000"/>
          <w:sz w:val="20"/>
          <w:szCs w:val="20"/>
        </w:rPr>
        <w:t>Jeimy J The Human Factor in Information Security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9" w:history="1">
        <w:r w:rsidRPr="008F7189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https://www.isaca.org/resources/isaca-journal/issues/2019/volume-5/the-human-factor-in-information-security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[</w:t>
      </w:r>
      <w:r w:rsidRPr="00597B4B">
        <w:rPr>
          <w:rFonts w:ascii="Arial" w:eastAsia="Times New Roman" w:hAnsi="Arial" w:cs="Arial"/>
          <w:b/>
          <w:bCs/>
          <w:color w:val="000000"/>
          <w:sz w:val="20"/>
          <w:szCs w:val="20"/>
        </w:rPr>
        <w:t>Accessed 15.03.2022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]</w:t>
      </w:r>
    </w:p>
    <w:sectPr w:rsidR="00B66506" w:rsidRPr="00D113F2" w:rsidSect="004E79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214"/>
    <w:multiLevelType w:val="multilevel"/>
    <w:tmpl w:val="04C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B7674"/>
    <w:multiLevelType w:val="hybridMultilevel"/>
    <w:tmpl w:val="67128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1B"/>
    <w:rsid w:val="00020797"/>
    <w:rsid w:val="000E6401"/>
    <w:rsid w:val="001448B7"/>
    <w:rsid w:val="001A771D"/>
    <w:rsid w:val="001B7A6B"/>
    <w:rsid w:val="001C6561"/>
    <w:rsid w:val="001E07EF"/>
    <w:rsid w:val="00263998"/>
    <w:rsid w:val="00282E6D"/>
    <w:rsid w:val="00294812"/>
    <w:rsid w:val="0029703E"/>
    <w:rsid w:val="002E4BAB"/>
    <w:rsid w:val="00314F4E"/>
    <w:rsid w:val="00320B59"/>
    <w:rsid w:val="003D0F38"/>
    <w:rsid w:val="003D1703"/>
    <w:rsid w:val="00426481"/>
    <w:rsid w:val="004459D2"/>
    <w:rsid w:val="00465D3C"/>
    <w:rsid w:val="004A4000"/>
    <w:rsid w:val="004B60C1"/>
    <w:rsid w:val="004E7909"/>
    <w:rsid w:val="00597B4B"/>
    <w:rsid w:val="005A5A02"/>
    <w:rsid w:val="005E6BE3"/>
    <w:rsid w:val="005F4F9F"/>
    <w:rsid w:val="006037E0"/>
    <w:rsid w:val="0061097B"/>
    <w:rsid w:val="00612C95"/>
    <w:rsid w:val="00714D44"/>
    <w:rsid w:val="0073491B"/>
    <w:rsid w:val="007634C3"/>
    <w:rsid w:val="007A7B84"/>
    <w:rsid w:val="007B075F"/>
    <w:rsid w:val="007B497A"/>
    <w:rsid w:val="00841C7B"/>
    <w:rsid w:val="008B6E36"/>
    <w:rsid w:val="008E4556"/>
    <w:rsid w:val="00997E79"/>
    <w:rsid w:val="009E00BE"/>
    <w:rsid w:val="00A96179"/>
    <w:rsid w:val="00AA2313"/>
    <w:rsid w:val="00AB0178"/>
    <w:rsid w:val="00B30BE9"/>
    <w:rsid w:val="00B66506"/>
    <w:rsid w:val="00B70104"/>
    <w:rsid w:val="00C14F16"/>
    <w:rsid w:val="00C345FA"/>
    <w:rsid w:val="00C571EF"/>
    <w:rsid w:val="00C6052D"/>
    <w:rsid w:val="00CD18D6"/>
    <w:rsid w:val="00D113F2"/>
    <w:rsid w:val="00D722D7"/>
    <w:rsid w:val="00E55DBD"/>
    <w:rsid w:val="00E94249"/>
    <w:rsid w:val="00EA3471"/>
    <w:rsid w:val="00F22C3F"/>
    <w:rsid w:val="00F25B60"/>
    <w:rsid w:val="00F67F40"/>
    <w:rsid w:val="00F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03A75"/>
  <w15:chartTrackingRefBased/>
  <w15:docId w15:val="{382BAC9C-0D2C-FA4E-97F9-E55A9672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07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s-tbx-entailedterm">
    <w:name w:val="sts-tbx-entailedterm"/>
    <w:basedOn w:val="DefaultParagraphFont"/>
    <w:rsid w:val="0073491B"/>
  </w:style>
  <w:style w:type="character" w:styleId="Hyperlink">
    <w:name w:val="Hyperlink"/>
    <w:basedOn w:val="DefaultParagraphFont"/>
    <w:uiPriority w:val="99"/>
    <w:unhideWhenUsed/>
    <w:rsid w:val="0073491B"/>
    <w:rPr>
      <w:color w:val="0000FF"/>
      <w:u w:val="single"/>
    </w:rPr>
  </w:style>
  <w:style w:type="character" w:customStyle="1" w:styleId="sts-tbx-entailedterm-num">
    <w:name w:val="sts-tbx-entailedterm-num"/>
    <w:basedOn w:val="DefaultParagraphFont"/>
    <w:rsid w:val="0073491B"/>
  </w:style>
  <w:style w:type="character" w:customStyle="1" w:styleId="sts-tbx-note-label">
    <w:name w:val="sts-tbx-note-label"/>
    <w:basedOn w:val="DefaultParagraphFont"/>
    <w:rsid w:val="0073491B"/>
  </w:style>
  <w:style w:type="paragraph" w:styleId="NormalWeb">
    <w:name w:val="Normal (Web)"/>
    <w:basedOn w:val="Normal"/>
    <w:uiPriority w:val="99"/>
    <w:semiHidden/>
    <w:unhideWhenUsed/>
    <w:rsid w:val="0073491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0207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07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07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41C7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40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C60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1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49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8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1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7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81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32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server/security/windows-authentication/credentials-processes-in-windows-authent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docs/security/infrastructure/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o.org/obp/u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saca.org/resources/isaca-journal/issues/2019/volume-5/the-human-factor-in-information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48</cp:revision>
  <dcterms:created xsi:type="dcterms:W3CDTF">2022-03-14T13:53:00Z</dcterms:created>
  <dcterms:modified xsi:type="dcterms:W3CDTF">2022-03-15T15:07:00Z</dcterms:modified>
</cp:coreProperties>
</file>