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7538963"/>
                <wp:effectExtent b="0" l="0" r="0" t="0"/>
                <wp:wrapNone/>
                <wp:docPr id="309" name=""/>
                <a:graphic>
                  <a:graphicData uri="http://schemas.microsoft.com/office/word/2010/wordprocessingGroup">
                    <wpg:wgp>
                      <wpg:cNvGrpSpPr/>
                      <wpg:grpSpPr>
                        <a:xfrm>
                          <a:off x="1913588" y="10519"/>
                          <a:ext cx="6864824" cy="7538963"/>
                          <a:chOff x="1913588" y="10519"/>
                          <a:chExt cx="6864824" cy="7538963"/>
                        </a:xfrm>
                      </wpg:grpSpPr>
                      <wpg:grpSp>
                        <wpg:cNvGrpSpPr/>
                        <wpg:grpSpPr>
                          <a:xfrm>
                            <a:off x="1913588" y="10519"/>
                            <a:ext cx="6864824" cy="7538963"/>
                            <a:chOff x="1913588" y="5771"/>
                            <a:chExt cx="6864824" cy="7548458"/>
                          </a:xfrm>
                        </wpg:grpSpPr>
                        <wps:wsp>
                          <wps:cNvSpPr/>
                          <wps:cNvPr id="3" name="Shape 3"/>
                          <wps:spPr>
                            <a:xfrm>
                              <a:off x="1913588" y="5771"/>
                              <a:ext cx="6864800" cy="754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3588" y="5771"/>
                              <a:ext cx="6864824" cy="7548458"/>
                              <a:chOff x="1913588" y="0"/>
                              <a:chExt cx="6864824" cy="7560000"/>
                            </a:xfrm>
                          </wpg:grpSpPr>
                          <wps:wsp>
                            <wps:cNvSpPr/>
                            <wps:cNvPr id="5" name="Shape 5"/>
                            <wps:spPr>
                              <a:xfrm>
                                <a:off x="1913588" y="0"/>
                                <a:ext cx="68648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3588" y="0"/>
                                <a:ext cx="6864824" cy="7560000"/>
                                <a:chOff x="0" y="0"/>
                                <a:chExt cx="6864824" cy="9123528"/>
                              </a:xfrm>
                            </wpg:grpSpPr>
                            <wps:wsp>
                              <wps:cNvSpPr/>
                              <wps:cNvPr id="7" name="Shape 7"/>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6858000" cy="1371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4094328"/>
                                  <a:ext cx="6858000" cy="5029200"/>
                                </a:xfrm>
                                <a:prstGeom prst="rect">
                                  <a:avLst/>
                                </a:prstGeom>
                                <a:solidFill>
                                  <a:schemeClr val="accent1"/>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Aidan Curley Ian Wolloff &amp; Kaoru Kitamura</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University of Essex Secure Software Design Module</w:t>
                                    </w:r>
                                  </w:p>
                                </w:txbxContent>
                              </wps:txbx>
                              <wps:bodyPr anchorCtr="0" anchor="b" bIns="457200" lIns="457200" spcFirstLastPara="1" rIns="457200" wrap="square" tIns="731500">
                                <a:noAutofit/>
                              </wps:bodyPr>
                            </wps:wsp>
                            <wps:wsp>
                              <wps:cNvSpPr/>
                              <wps:cNvPr id="10" name="Shape 10"/>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1"/>
                                        <w:strike w:val="0"/>
                                        <w:color w:val="4472c4"/>
                                        <w:sz w:val="72"/>
                                        <w:vertAlign w:val="baseline"/>
                                      </w:rPr>
                                      <w:t xml:space="preserve">SOLUTION PROPOSAL DOCUMENT SSDCS TEAM III (APRIL 2022) </w:t>
                                    </w:r>
                                  </w:p>
                                </w:txbxContent>
                              </wps:txbx>
                              <wps:bodyPr anchorCtr="0" anchor="ctr" bIns="91425" lIns="457200" spcFirstLastPara="1" rIns="457200"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7538963"/>
                <wp:effectExtent b="0" l="0" r="0" t="0"/>
                <wp:wrapNone/>
                <wp:docPr id="309"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6864824" cy="7538963"/>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before="480" w:line="276" w:lineRule="auto"/>
        <w:rPr>
          <w:rFonts w:ascii="Calibri" w:cs="Calibri" w:eastAsia="Calibri" w:hAnsi="Calibri"/>
          <w:b w:val="1"/>
          <w:color w:val="2f5496"/>
          <w:sz w:val="28"/>
          <w:szCs w:val="28"/>
        </w:rPr>
      </w:pPr>
      <w:r w:rsidDel="00000000" w:rsidR="00000000" w:rsidRPr="00000000">
        <w:rPr>
          <w:rFonts w:ascii="Calibri" w:cs="Calibri" w:eastAsia="Calibri" w:hAnsi="Calibri"/>
          <w:b w:val="1"/>
          <w:color w:val="2f54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bookmark=id.76l2plnsobay">
            <w:r w:rsidDel="00000000" w:rsidR="00000000" w:rsidRPr="00000000">
              <w:rPr>
                <w:rFonts w:ascii="Arial" w:cs="Arial" w:eastAsia="Arial" w:hAnsi="Arial"/>
                <w:b w:val="1"/>
                <w:i w:val="1"/>
                <w:color w:val="1155cc"/>
                <w:sz w:val="22"/>
                <w:szCs w:val="22"/>
                <w:u w:val="single"/>
                <w:rtl w:val="0"/>
              </w:rPr>
              <w:t xml:space="preserve">Problem Statement</w:t>
            </w:r>
          </w:hyperlink>
          <w:r w:rsidDel="00000000" w:rsidR="00000000" w:rsidRPr="00000000">
            <w:rPr>
              <w:rFonts w:ascii="Arial" w:cs="Arial" w:eastAsia="Arial" w:hAnsi="Arial"/>
              <w:sz w:val="22"/>
              <w:szCs w:val="22"/>
              <w:rtl w:val="0"/>
            </w:rPr>
            <w:tab/>
            <w:t xml:space="preserve">3</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color w:val="000000"/>
              <w:sz w:val="22"/>
              <w:szCs w:val="22"/>
            </w:rPr>
          </w:pPr>
          <w:hyperlink w:anchor="bookmark=id.55p6x84v1y1r">
            <w:r w:rsidDel="00000000" w:rsidR="00000000" w:rsidRPr="00000000">
              <w:rPr>
                <w:rFonts w:ascii="Arial" w:cs="Arial" w:eastAsia="Arial" w:hAnsi="Arial"/>
                <w:b w:val="1"/>
                <w:i w:val="1"/>
                <w:color w:val="1155cc"/>
                <w:sz w:val="22"/>
                <w:szCs w:val="22"/>
                <w:u w:val="single"/>
                <w:rtl w:val="0"/>
              </w:rPr>
              <w:t xml:space="preserve">System Requirements</w:t>
            </w:r>
          </w:hyperlink>
          <w:hyperlink w:anchor="_heading=h.30j0zll">
            <w:r w:rsidDel="00000000" w:rsidR="00000000" w:rsidRPr="00000000">
              <w:rPr>
                <w:rFonts w:ascii="Arial" w:cs="Arial" w:eastAsia="Arial" w:hAnsi="Arial"/>
                <w:b w:val="1"/>
                <w:i w:val="1"/>
                <w:color w:val="000000"/>
                <w:sz w:val="22"/>
                <w:szCs w:val="22"/>
                <w:rtl w:val="0"/>
              </w:rPr>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         Functional Requirements</w:t>
          </w:r>
          <w:hyperlink w:anchor="_heading=h.1fob9te">
            <w:r w:rsidDel="00000000" w:rsidR="00000000" w:rsidRPr="00000000">
              <w:rPr>
                <w:rFonts w:ascii="Arial" w:cs="Arial" w:eastAsia="Arial" w:hAnsi="Arial"/>
                <w:i w:val="1"/>
                <w:color w:val="000000"/>
                <w:sz w:val="22"/>
                <w:szCs w:val="22"/>
                <w:rtl w:val="0"/>
              </w:rPr>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Non-Functi</w:t>
          </w:r>
          <w:r w:rsidDel="00000000" w:rsidR="00000000" w:rsidRPr="00000000">
            <w:rPr>
              <w:rFonts w:ascii="Arial" w:cs="Arial" w:eastAsia="Arial" w:hAnsi="Arial"/>
              <w:sz w:val="22"/>
              <w:szCs w:val="22"/>
              <w:rtl w:val="0"/>
            </w:rPr>
            <w:t xml:space="preserve">onal Requirements</w:t>
          </w:r>
          <w:hyperlink w:anchor="_heading=h.3znysh7">
            <w:r w:rsidDel="00000000" w:rsidR="00000000" w:rsidRPr="00000000">
              <w:rPr>
                <w:rFonts w:ascii="Arial" w:cs="Arial" w:eastAsia="Arial" w:hAnsi="Arial"/>
                <w:i w:val="1"/>
                <w:color w:val="000000"/>
                <w:sz w:val="22"/>
                <w:szCs w:val="22"/>
                <w:rtl w:val="0"/>
              </w:rPr>
              <w:tab/>
              <w:t xml:space="preserve">4</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Assumptions</w:t>
            <w:tab/>
            <w:t xml:space="preserve">4</w:t>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color w:val="000000"/>
              <w:sz w:val="22"/>
              <w:szCs w:val="22"/>
            </w:rPr>
          </w:pPr>
          <w:hyperlink w:anchor="bookmark=id.cjyitg3ss3wi">
            <w:r w:rsidDel="00000000" w:rsidR="00000000" w:rsidRPr="00000000">
              <w:rPr>
                <w:rFonts w:ascii="Arial" w:cs="Arial" w:eastAsia="Arial" w:hAnsi="Arial"/>
                <w:b w:val="1"/>
                <w:i w:val="1"/>
                <w:color w:val="1155cc"/>
                <w:sz w:val="22"/>
                <w:szCs w:val="22"/>
                <w:u w:val="single"/>
                <w:rtl w:val="0"/>
              </w:rPr>
              <w:t xml:space="preserve">Security Risks and Mitigations</w:t>
            </w:r>
          </w:hyperlink>
          <w:r w:rsidDel="00000000" w:rsidR="00000000" w:rsidRPr="00000000">
            <w:rPr>
              <w:rFonts w:ascii="Arial" w:cs="Arial" w:eastAsia="Arial" w:hAnsi="Arial"/>
              <w:sz w:val="22"/>
              <w:szCs w:val="22"/>
              <w:rtl w:val="0"/>
            </w:rPr>
            <w:tab/>
            <w:t xml:space="preserve">5</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C1 Define Security Requirements</w:t>
          </w:r>
          <w:hyperlink w:anchor="_heading=h.tyjcwt">
            <w:r w:rsidDel="00000000" w:rsidR="00000000" w:rsidRPr="00000000">
              <w:rPr>
                <w:rFonts w:ascii="Arial" w:cs="Arial" w:eastAsia="Arial" w:hAnsi="Arial"/>
                <w:b w:val="1"/>
                <w:i w:val="1"/>
                <w:color w:val="000000"/>
                <w:sz w:val="22"/>
                <w:szCs w:val="22"/>
                <w:rtl w:val="0"/>
              </w:rPr>
              <w:tab/>
            </w:r>
          </w:hyperlink>
          <w:r w:rsidDel="00000000" w:rsidR="00000000" w:rsidRPr="00000000">
            <w:rPr>
              <w:rFonts w:ascii="Arial" w:cs="Arial" w:eastAsia="Arial" w:hAnsi="Arial"/>
              <w:sz w:val="22"/>
              <w:szCs w:val="22"/>
              <w:rtl w:val="0"/>
            </w:rPr>
            <w:t xml:space="preserve">5</w:t>
          </w:r>
          <w:r w:rsidDel="00000000" w:rsidR="00000000" w:rsidRPr="00000000">
            <w:rPr>
              <w:rtl w:val="0"/>
            </w:rPr>
          </w:r>
        </w:p>
        <w:p w:rsidR="00000000" w:rsidDel="00000000" w:rsidP="00000000" w:rsidRDefault="00000000" w:rsidRPr="00000000" w14:paraId="0000000A">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C2 Leverage Security Frameworks and Libraries         </w:t>
            <w:tab/>
            <w:t xml:space="preserve">5</w:t>
          </w:r>
        </w:p>
        <w:p w:rsidR="00000000" w:rsidDel="00000000" w:rsidP="00000000" w:rsidRDefault="00000000" w:rsidRPr="00000000" w14:paraId="0000000B">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C3 Secure Database Access</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5</w:t>
          </w:r>
        </w:p>
        <w:p w:rsidR="00000000" w:rsidDel="00000000" w:rsidP="00000000" w:rsidRDefault="00000000" w:rsidRPr="00000000" w14:paraId="0000000C">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C4 Encode and Escape Data</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6</w:t>
          </w:r>
        </w:p>
        <w:p w:rsidR="00000000" w:rsidDel="00000000" w:rsidP="00000000" w:rsidRDefault="00000000" w:rsidRPr="00000000" w14:paraId="0000000D">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C5 Validate All Inputs</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6</w:t>
          </w:r>
        </w:p>
        <w:p w:rsidR="00000000" w:rsidDel="00000000" w:rsidP="00000000" w:rsidRDefault="00000000" w:rsidRPr="00000000" w14:paraId="0000000E">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C6 Implement Digital Identity</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6</w:t>
          </w:r>
        </w:p>
        <w:p w:rsidR="00000000" w:rsidDel="00000000" w:rsidP="00000000" w:rsidRDefault="00000000" w:rsidRPr="00000000" w14:paraId="0000000F">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C7 Enforce Access Controls</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7</w:t>
          </w:r>
        </w:p>
        <w:p w:rsidR="00000000" w:rsidDel="00000000" w:rsidP="00000000" w:rsidRDefault="00000000" w:rsidRPr="00000000" w14:paraId="00000010">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C8 Protect Data Everywhere</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8</w:t>
          </w:r>
        </w:p>
        <w:p w:rsidR="00000000" w:rsidDel="00000000" w:rsidP="00000000" w:rsidRDefault="00000000" w:rsidRPr="00000000" w14:paraId="00000011">
          <w:pP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C9 Implement Security Logging and Monitoring</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8</w:t>
          </w:r>
        </w:p>
        <w:p w:rsidR="00000000" w:rsidDel="00000000" w:rsidP="00000000" w:rsidRDefault="00000000" w:rsidRPr="00000000" w14:paraId="00000012">
          <w:pPr>
            <w:tabs>
              <w:tab w:val="right" w:pos="9010"/>
            </w:tabs>
            <w:spacing w:before="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          C10 Handle All Errors and Exceptions</w:t>
          </w:r>
          <w:hyperlink w:anchor="_heading=h.tyjcwt">
            <w:r w:rsidDel="00000000" w:rsidR="00000000" w:rsidRPr="00000000">
              <w:rPr>
                <w:rFonts w:ascii="Arial" w:cs="Arial" w:eastAsia="Arial" w:hAnsi="Arial"/>
                <w:b w:val="1"/>
                <w:i w:val="1"/>
                <w:sz w:val="22"/>
                <w:szCs w:val="22"/>
                <w:rtl w:val="0"/>
              </w:rPr>
              <w:tab/>
            </w:r>
          </w:hyperlink>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color w:val="000000"/>
              <w:sz w:val="22"/>
              <w:szCs w:val="22"/>
            </w:rPr>
          </w:pPr>
          <w:hyperlink w:anchor="bookmark=id.bnkx587b0ni3">
            <w:r w:rsidDel="00000000" w:rsidR="00000000" w:rsidRPr="00000000">
              <w:rPr>
                <w:rFonts w:ascii="Arial" w:cs="Arial" w:eastAsia="Arial" w:hAnsi="Arial"/>
                <w:b w:val="1"/>
                <w:i w:val="1"/>
                <w:color w:val="1155cc"/>
                <w:sz w:val="22"/>
                <w:szCs w:val="22"/>
                <w:u w:val="single"/>
                <w:rtl w:val="0"/>
              </w:rPr>
              <w:t xml:space="preserve">Proposed System - Design and Architecture</w:t>
            </w:r>
          </w:hyperlink>
          <w:hyperlink w:anchor="_heading=h.3dy6vkm">
            <w:r w:rsidDel="00000000" w:rsidR="00000000" w:rsidRPr="00000000">
              <w:rPr>
                <w:rFonts w:ascii="Arial" w:cs="Arial" w:eastAsia="Arial" w:hAnsi="Arial"/>
                <w:b w:val="1"/>
                <w:i w:val="1"/>
                <w:color w:val="000000"/>
                <w:sz w:val="22"/>
                <w:szCs w:val="22"/>
                <w:rtl w:val="0"/>
              </w:rPr>
              <w:tab/>
            </w:r>
          </w:hyperlink>
          <w:r w:rsidDel="00000000" w:rsidR="00000000" w:rsidRPr="00000000">
            <w:rPr>
              <w:rFonts w:ascii="Arial" w:cs="Arial" w:eastAsia="Arial" w:hAnsi="Arial"/>
              <w:sz w:val="22"/>
              <w:szCs w:val="22"/>
              <w:rtl w:val="0"/>
            </w:rPr>
            <w:t xml:space="preserve">10</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pos="9010"/>
            </w:tabs>
            <w:spacing w:before="120" w:lineRule="auto"/>
            <w:ind w:left="24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Ground Control (Teleme</w:t>
          </w:r>
          <w:r w:rsidDel="00000000" w:rsidR="00000000" w:rsidRPr="00000000">
            <w:rPr>
              <w:rFonts w:ascii="Arial" w:cs="Arial" w:eastAsia="Arial" w:hAnsi="Arial"/>
              <w:sz w:val="22"/>
              <w:szCs w:val="22"/>
              <w:rtl w:val="0"/>
            </w:rPr>
            <w:t xml:space="preserve">try Data Layer)</w:t>
          </w:r>
          <w:hyperlink w:anchor="_heading=h.1t3h5sf">
            <w:r w:rsidDel="00000000" w:rsidR="00000000" w:rsidRPr="00000000">
              <w:rPr>
                <w:rFonts w:ascii="Arial" w:cs="Arial" w:eastAsia="Arial" w:hAnsi="Arial"/>
                <w:color w:val="000000"/>
                <w:sz w:val="22"/>
                <w:szCs w:val="22"/>
                <w:rtl w:val="0"/>
              </w:rPr>
              <w:tab/>
            </w:r>
          </w:hyperlink>
          <w:r w:rsidDel="00000000" w:rsidR="00000000" w:rsidRPr="00000000">
            <w:rPr>
              <w:rFonts w:ascii="Arial" w:cs="Arial" w:eastAsia="Arial" w:hAnsi="Arial"/>
              <w:sz w:val="22"/>
              <w:szCs w:val="22"/>
              <w:rtl w:val="0"/>
            </w:rPr>
            <w:t xml:space="preserve">10</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pos="9010"/>
            </w:tabs>
            <w:spacing w:before="120" w:lineRule="auto"/>
            <w:ind w:left="240" w:firstLine="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     Space Platform (Data Collection layer)</w:t>
          </w:r>
          <w:hyperlink w:anchor="_heading=h.4d34og8">
            <w:r w:rsidDel="00000000" w:rsidR="00000000" w:rsidRPr="00000000">
              <w:rPr>
                <w:rFonts w:ascii="Arial" w:cs="Arial" w:eastAsia="Arial" w:hAnsi="Arial"/>
                <w:b w:val="1"/>
                <w:color w:val="000000"/>
                <w:sz w:val="22"/>
                <w:szCs w:val="22"/>
                <w:rtl w:val="0"/>
              </w:rPr>
              <w:tab/>
            </w:r>
          </w:hyperlink>
          <w:r w:rsidDel="00000000" w:rsidR="00000000" w:rsidRPr="00000000">
            <w:rPr>
              <w:rFonts w:ascii="Arial" w:cs="Arial" w:eastAsia="Arial" w:hAnsi="Arial"/>
              <w:sz w:val="22"/>
              <w:szCs w:val="22"/>
              <w:rtl w:val="0"/>
            </w:rPr>
            <w:t xml:space="preserve">11</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pos="9010"/>
            </w:tabs>
            <w:spacing w:before="120" w:lineRule="auto"/>
            <w:ind w:left="2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Command and Control Layer</w:t>
            <w:tab/>
            <w:t xml:space="preserve">12</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pos="9010"/>
            </w:tabs>
            <w:spacing w:before="120" w:lineRule="auto"/>
            <w:ind w:left="2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Clustered Microservices</w:t>
            <w:tab/>
            <w:t xml:space="preserve">14</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sz w:val="22"/>
              <w:szCs w:val="22"/>
            </w:rPr>
          </w:pPr>
          <w:hyperlink w:anchor="bookmark=id.6g8pqikm0mn2">
            <w:r w:rsidDel="00000000" w:rsidR="00000000" w:rsidRPr="00000000">
              <w:rPr>
                <w:rFonts w:ascii="Arial" w:cs="Arial" w:eastAsia="Arial" w:hAnsi="Arial"/>
                <w:b w:val="1"/>
                <w:i w:val="1"/>
                <w:color w:val="1155cc"/>
                <w:sz w:val="22"/>
                <w:szCs w:val="22"/>
                <w:u w:val="single"/>
                <w:rtl w:val="0"/>
              </w:rPr>
              <w:t xml:space="preserve">System Diagrams</w:t>
            </w:r>
          </w:hyperlink>
          <w:r w:rsidDel="00000000" w:rsidR="00000000" w:rsidRPr="00000000">
            <w:rPr>
              <w:rFonts w:ascii="Arial" w:cs="Arial" w:eastAsia="Arial" w:hAnsi="Arial"/>
              <w:b w:val="1"/>
              <w:i w:val="1"/>
              <w:sz w:val="22"/>
              <w:szCs w:val="22"/>
              <w:rtl w:val="0"/>
            </w:rPr>
            <w:tab/>
          </w:r>
          <w:r w:rsidDel="00000000" w:rsidR="00000000" w:rsidRPr="00000000">
            <w:rPr>
              <w:rFonts w:ascii="Arial" w:cs="Arial" w:eastAsia="Arial" w:hAnsi="Arial"/>
              <w:sz w:val="22"/>
              <w:szCs w:val="22"/>
              <w:rtl w:val="0"/>
            </w:rPr>
            <w:t xml:space="preserve">14</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        Database ERDs</w:t>
            <w:tab/>
          </w:r>
          <w:r w:rsidDel="00000000" w:rsidR="00000000" w:rsidRPr="00000000">
            <w:rPr>
              <w:rFonts w:ascii="Arial" w:cs="Arial" w:eastAsia="Arial" w:hAnsi="Arial"/>
              <w:sz w:val="22"/>
              <w:szCs w:val="22"/>
              <w:rtl w:val="0"/>
            </w:rPr>
            <w:t xml:space="preserve">14</w:t>
          </w:r>
        </w:p>
        <w:p w:rsidR="00000000" w:rsidDel="00000000" w:rsidP="00000000" w:rsidRDefault="00000000" w:rsidRPr="00000000" w14:paraId="0000001A">
          <w:pPr>
            <w:tabs>
              <w:tab w:val="right" w:pos="9010"/>
            </w:tabs>
            <w:spacing w:before="120" w:lineRule="auto"/>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        </w:t>
          </w:r>
          <w:hyperlink w:anchor="bookmark=id.lgnqiapqyspd">
            <w:r w:rsidDel="00000000" w:rsidR="00000000" w:rsidRPr="00000000">
              <w:rPr>
                <w:rFonts w:ascii="Arial" w:cs="Arial" w:eastAsia="Arial" w:hAnsi="Arial"/>
                <w:i w:val="1"/>
                <w:sz w:val="22"/>
                <w:szCs w:val="22"/>
                <w:rtl w:val="0"/>
              </w:rPr>
              <w:t xml:space="preserve">Class Diagram</w:t>
            </w:r>
          </w:hyperlink>
          <w:r w:rsidDel="00000000" w:rsidR="00000000" w:rsidRPr="00000000">
            <w:rPr>
              <w:rFonts w:ascii="Arial" w:cs="Arial" w:eastAsia="Arial" w:hAnsi="Arial"/>
              <w:b w:val="1"/>
              <w:i w:val="1"/>
              <w:sz w:val="22"/>
              <w:szCs w:val="22"/>
              <w:rtl w:val="0"/>
            </w:rPr>
            <w:tab/>
          </w:r>
          <w:r w:rsidDel="00000000" w:rsidR="00000000" w:rsidRPr="00000000">
            <w:rPr>
              <w:rFonts w:ascii="Arial" w:cs="Arial" w:eastAsia="Arial" w:hAnsi="Arial"/>
              <w:sz w:val="22"/>
              <w:szCs w:val="22"/>
              <w:rtl w:val="0"/>
            </w:rPr>
            <w:t xml:space="preserve">16</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i w:val="1"/>
              <w:sz w:val="22"/>
              <w:szCs w:val="22"/>
            </w:rPr>
          </w:pPr>
          <w:hyperlink w:anchor="bookmark=id.fr3frekukaum">
            <w:r w:rsidDel="00000000" w:rsidR="00000000" w:rsidRPr="00000000">
              <w:rPr>
                <w:rFonts w:ascii="Arial" w:cs="Arial" w:eastAsia="Arial" w:hAnsi="Arial"/>
                <w:b w:val="1"/>
                <w:i w:val="1"/>
                <w:color w:val="1155cc"/>
                <w:sz w:val="22"/>
                <w:szCs w:val="22"/>
                <w:u w:val="single"/>
                <w:rtl w:val="0"/>
              </w:rPr>
              <w:t xml:space="preserve">Tooling</w:t>
            </w:r>
          </w:hyperlink>
          <w:r w:rsidDel="00000000" w:rsidR="00000000" w:rsidRPr="00000000">
            <w:rPr>
              <w:rFonts w:ascii="Arial" w:cs="Arial" w:eastAsia="Arial" w:hAnsi="Arial"/>
              <w:b w:val="1"/>
              <w:i w:val="1"/>
              <w:sz w:val="22"/>
              <w:szCs w:val="22"/>
              <w:rtl w:val="0"/>
            </w:rPr>
            <w:tab/>
          </w:r>
          <w:r w:rsidDel="00000000" w:rsidR="00000000" w:rsidRPr="00000000">
            <w:rPr>
              <w:rFonts w:ascii="Arial" w:cs="Arial" w:eastAsia="Arial" w:hAnsi="Arial"/>
              <w:sz w:val="22"/>
              <w:szCs w:val="22"/>
              <w:rtl w:val="0"/>
            </w:rPr>
            <w:t xml:space="preserve">17</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i w:val="1"/>
              <w:sz w:val="22"/>
              <w:szCs w:val="22"/>
            </w:rPr>
          </w:pPr>
          <w:hyperlink w:anchor="bookmark=id.52qte4pzpa64">
            <w:r w:rsidDel="00000000" w:rsidR="00000000" w:rsidRPr="00000000">
              <w:rPr>
                <w:rFonts w:ascii="Arial" w:cs="Arial" w:eastAsia="Arial" w:hAnsi="Arial"/>
                <w:b w:val="1"/>
                <w:i w:val="1"/>
                <w:color w:val="1155cc"/>
                <w:sz w:val="22"/>
                <w:szCs w:val="22"/>
                <w:u w:val="single"/>
                <w:rtl w:val="0"/>
              </w:rPr>
              <w:t xml:space="preserve">References</w:t>
            </w:r>
          </w:hyperlink>
          <w:r w:rsidDel="00000000" w:rsidR="00000000" w:rsidRPr="00000000">
            <w:rPr>
              <w:rFonts w:ascii="Arial" w:cs="Arial" w:eastAsia="Arial" w:hAnsi="Arial"/>
              <w:b w:val="1"/>
              <w:i w:val="1"/>
              <w:sz w:val="22"/>
              <w:szCs w:val="22"/>
              <w:rtl w:val="0"/>
            </w:rPr>
            <w:tab/>
          </w:r>
          <w:r w:rsidDel="00000000" w:rsidR="00000000" w:rsidRPr="00000000">
            <w:rPr>
              <w:rFonts w:ascii="Arial" w:cs="Arial" w:eastAsia="Arial" w:hAnsi="Arial"/>
              <w:i w:val="1"/>
              <w:sz w:val="22"/>
              <w:szCs w:val="22"/>
              <w:rtl w:val="0"/>
            </w:rPr>
            <w:t xml:space="preserve">18</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9010"/>
            </w:tabs>
            <w:spacing w:before="120" w:lineRule="auto"/>
            <w:rPr>
              <w:rFonts w:ascii="Arial" w:cs="Arial" w:eastAsia="Arial" w:hAnsi="Arial"/>
              <w:sz w:val="22"/>
              <w:szCs w:val="22"/>
            </w:rPr>
          </w:pPr>
          <w:hyperlink w:anchor="bookmark=id.unybj7oyy0iw">
            <w:r w:rsidDel="00000000" w:rsidR="00000000" w:rsidRPr="00000000">
              <w:rPr>
                <w:rFonts w:ascii="Arial" w:cs="Arial" w:eastAsia="Arial" w:hAnsi="Arial"/>
                <w:b w:val="1"/>
                <w:color w:val="1155cc"/>
                <w:sz w:val="22"/>
                <w:szCs w:val="22"/>
                <w:u w:val="single"/>
                <w:rtl w:val="0"/>
              </w:rPr>
              <w:t xml:space="preserve">Appendices</w:t>
            </w:r>
          </w:hyperlink>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20</w:t>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Arial" w:cs="Arial" w:eastAsia="Arial" w:hAnsi="Arial"/>
        </w:rPr>
      </w:pPr>
      <w:r w:rsidDel="00000000" w:rsidR="00000000" w:rsidRPr="00000000">
        <w:rPr/>
        <w:drawing>
          <wp:inline distB="0" distT="0" distL="0" distR="0">
            <wp:extent cx="2356013" cy="1486100"/>
            <wp:effectExtent b="0" l="0" r="0" t="0"/>
            <wp:docPr id="341"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2356013" cy="1486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bookmarkStart w:colFirst="0" w:colLast="0" w:name="bookmark=id.76l2plnsobay" w:id="0"/>
    <w:bookmarkEnd w:id="0"/>
    <w:p w:rsidR="00000000" w:rsidDel="00000000" w:rsidP="00000000" w:rsidRDefault="00000000" w:rsidRPr="00000000" w14:paraId="00000023">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1979295" cy="185849"/>
            <wp:effectExtent b="0" l="0" r="0" t="0"/>
            <wp:docPr id="343"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1979295" cy="1858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200" w:lineRule="auto"/>
        <w:rPr>
          <w:rFonts w:ascii="Arial" w:cs="Arial" w:eastAsia="Arial" w:hAnsi="Arial"/>
          <w:b w:val="1"/>
          <w:i w:val="1"/>
          <w:sz w:val="18"/>
          <w:szCs w:val="18"/>
        </w:rPr>
      </w:pPr>
      <w:r w:rsidDel="00000000" w:rsidR="00000000" w:rsidRPr="00000000">
        <w:rPr>
          <w:rFonts w:ascii="Arial" w:cs="Arial" w:eastAsia="Arial" w:hAnsi="Arial"/>
          <w:b w:val="1"/>
          <w:i w:val="1"/>
          <w:sz w:val="18"/>
          <w:szCs w:val="18"/>
        </w:rPr>
        <w:drawing>
          <wp:inline distB="114300" distT="114300" distL="114300" distR="114300">
            <wp:extent cx="5715000" cy="3507581"/>
            <wp:effectExtent b="0" l="0" r="0" t="0"/>
            <wp:docPr id="34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15000" cy="350758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6480" w:firstLine="720"/>
        <w:rPr>
          <w:rFonts w:ascii="Arial" w:cs="Arial" w:eastAsia="Arial" w:hAnsi="Arial"/>
        </w:rPr>
      </w:pPr>
      <w:r w:rsidDel="00000000" w:rsidR="00000000" w:rsidRPr="00000000">
        <w:rPr>
          <w:rFonts w:ascii="Arial" w:cs="Arial" w:eastAsia="Arial" w:hAnsi="Arial"/>
          <w:rtl w:val="0"/>
        </w:rPr>
        <w:t xml:space="preserve">(2021, NASA)</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D</w:t>
      </w:r>
      <w:r w:rsidDel="00000000" w:rsidR="00000000" w:rsidRPr="00000000">
        <w:rPr>
          <w:rFonts w:ascii="Arial" w:cs="Arial" w:eastAsia="Arial" w:hAnsi="Arial"/>
          <w:color w:val="000000"/>
          <w:rtl w:val="0"/>
        </w:rPr>
        <w:t xml:space="preserve">ue to </w:t>
      </w:r>
      <w:r w:rsidDel="00000000" w:rsidR="00000000" w:rsidRPr="00000000">
        <w:rPr>
          <w:rFonts w:ascii="Arial" w:cs="Arial" w:eastAsia="Arial" w:hAnsi="Arial"/>
          <w:rtl w:val="0"/>
        </w:rPr>
        <w:t xml:space="preserve">limited physical</w:t>
      </w:r>
      <w:r w:rsidDel="00000000" w:rsidR="00000000" w:rsidRPr="00000000">
        <w:rPr>
          <w:rFonts w:ascii="Arial" w:cs="Arial" w:eastAsia="Arial" w:hAnsi="Arial"/>
          <w:color w:val="000000"/>
          <w:rtl w:val="0"/>
        </w:rPr>
        <w:t xml:space="preserve"> access to the structure and modules aboard the ISS</w:t>
      </w:r>
      <w:r w:rsidDel="00000000" w:rsidR="00000000" w:rsidRPr="00000000">
        <w:rPr>
          <w:rFonts w:ascii="Arial" w:cs="Arial" w:eastAsia="Arial" w:hAnsi="Arial"/>
          <w:rtl w:val="0"/>
        </w:rPr>
        <w:t xml:space="preserve">, data from the station's sensors need to be transmitted to mission control permitting ground support services to monitor the condition of the station.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Sensors include:</w:t>
      </w:r>
    </w:p>
    <w:p w:rsidR="00000000" w:rsidDel="00000000" w:rsidP="00000000" w:rsidRDefault="00000000" w:rsidRPr="00000000" w14:paraId="00000027">
      <w:pPr>
        <w:spacing w:after="20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4050" cy="1765759"/>
            <wp:effectExtent b="0" l="0" r="0" t="0"/>
            <wp:docPr id="345"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4050" cy="176575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200" w:lineRule="auto"/>
        <w:jc w:val="right"/>
        <w:rPr>
          <w:rFonts w:ascii="Arial" w:cs="Arial" w:eastAsia="Arial" w:hAnsi="Arial"/>
        </w:rPr>
      </w:pPr>
      <w:r w:rsidDel="00000000" w:rsidR="00000000" w:rsidRPr="00000000">
        <w:rPr>
          <w:rFonts w:ascii="Calibri" w:cs="Calibri" w:eastAsia="Calibri" w:hAnsi="Calibri"/>
          <w:i w:val="1"/>
          <w:rtl w:val="0"/>
        </w:rPr>
        <w:t xml:space="preserve">(2018, Malesky) (2016, </w:t>
      </w:r>
      <w:r w:rsidDel="00000000" w:rsidR="00000000" w:rsidRPr="00000000">
        <w:rPr>
          <w:rFonts w:ascii="Arial" w:cs="Arial" w:eastAsia="Arial" w:hAnsi="Arial"/>
          <w:rtl w:val="0"/>
        </w:rPr>
        <w:t xml:space="preserve">Stenzel</w:t>
      </w:r>
      <w:r w:rsidDel="00000000" w:rsidR="00000000" w:rsidRPr="00000000">
        <w:rPr>
          <w:rFonts w:ascii="Calibri" w:cs="Calibri" w:eastAsia="Calibri" w:hAnsi="Calibri"/>
          <w:i w:val="1"/>
          <w:rtl w:val="0"/>
        </w:rPr>
        <w:t xml:space="preserve">)</w:t>
      </w:r>
      <w:r w:rsidDel="00000000" w:rsidR="00000000" w:rsidRPr="00000000">
        <w:rPr>
          <w:rtl w:val="0"/>
        </w:rPr>
      </w:r>
    </w:p>
    <w:p w:rsidR="00000000" w:rsidDel="00000000" w:rsidP="00000000" w:rsidRDefault="00000000" w:rsidRPr="00000000" w14:paraId="00000029">
      <w:pPr>
        <w:rPr>
          <w:rFonts w:ascii="Arial" w:cs="Arial" w:eastAsia="Arial" w:hAnsi="Arial"/>
        </w:rPr>
      </w:pPr>
      <w:bookmarkStart w:colFirst="0" w:colLast="0" w:name="_heading=h.zffw5t3dwwvu" w:id="1"/>
      <w:bookmarkEnd w:id="1"/>
      <w:r w:rsidDel="00000000" w:rsidR="00000000" w:rsidRPr="00000000">
        <w:rPr>
          <w:rFonts w:ascii="Arial" w:cs="Arial" w:eastAsia="Arial" w:hAnsi="Arial"/>
          <w:rtl w:val="0"/>
        </w:rPr>
        <w:t xml:space="preserve">We propose to </w:t>
      </w:r>
      <w:r w:rsidDel="00000000" w:rsidR="00000000" w:rsidRPr="00000000">
        <w:rPr>
          <w:rFonts w:ascii="Arial" w:cs="Arial" w:eastAsia="Arial" w:hAnsi="Arial"/>
          <w:color w:val="000000"/>
          <w:rtl w:val="0"/>
        </w:rPr>
        <w:t xml:space="preserve">build a data-hub </w:t>
      </w:r>
      <w:r w:rsidDel="00000000" w:rsidR="00000000" w:rsidRPr="00000000">
        <w:rPr>
          <w:rFonts w:ascii="Arial" w:cs="Arial" w:eastAsia="Arial" w:hAnsi="Arial"/>
          <w:rtl w:val="0"/>
        </w:rPr>
        <w:t xml:space="preserve">to collect</w:t>
      </w:r>
      <w:r w:rsidDel="00000000" w:rsidR="00000000" w:rsidRPr="00000000">
        <w:rPr>
          <w:rFonts w:ascii="Arial" w:cs="Arial" w:eastAsia="Arial" w:hAnsi="Arial"/>
          <w:color w:val="000000"/>
          <w:rtl w:val="0"/>
        </w:rPr>
        <w:t xml:space="preserve"> data from the sensors which </w:t>
      </w:r>
      <w:r w:rsidDel="00000000" w:rsidR="00000000" w:rsidRPr="00000000">
        <w:rPr>
          <w:rFonts w:ascii="Arial" w:cs="Arial" w:eastAsia="Arial" w:hAnsi="Arial"/>
          <w:rtl w:val="0"/>
        </w:rPr>
        <w:t xml:space="preserve">is</w:t>
      </w:r>
      <w:r w:rsidDel="00000000" w:rsidR="00000000" w:rsidRPr="00000000">
        <w:rPr>
          <w:rFonts w:ascii="Arial" w:cs="Arial" w:eastAsia="Arial" w:hAnsi="Arial"/>
          <w:color w:val="000000"/>
          <w:rtl w:val="0"/>
        </w:rPr>
        <w:t xml:space="preserve"> stored locally and then transmitted to ground control in a single burst transmission as radio bandwidth is limited. [</w:t>
      </w:r>
      <w:hyperlink w:anchor="bookmark=id.unybj7oyy0iw">
        <w:r w:rsidDel="00000000" w:rsidR="00000000" w:rsidRPr="00000000">
          <w:rPr>
            <w:rFonts w:ascii="Arial" w:cs="Arial" w:eastAsia="Arial" w:hAnsi="Arial"/>
            <w:b w:val="1"/>
            <w:color w:val="1155cc"/>
            <w:u w:val="single"/>
            <w:rtl w:val="0"/>
          </w:rPr>
          <w:t xml:space="preserve">Appendix 1</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b w:val="1"/>
        </w:rPr>
      </w:pPr>
      <w:r w:rsidDel="00000000" w:rsidR="00000000" w:rsidRPr="00000000">
        <w:rPr>
          <w:rtl w:val="0"/>
        </w:rPr>
      </w:r>
    </w:p>
    <w:bookmarkStart w:colFirst="0" w:colLast="0" w:name="bookmark=id.55p6x84v1y1r" w:id="2"/>
    <w:bookmarkEnd w:id="2"/>
    <w:p w:rsidR="00000000" w:rsidDel="00000000" w:rsidP="00000000" w:rsidRDefault="00000000" w:rsidRPr="00000000" w14:paraId="0000002C">
      <w:pPr>
        <w:tabs>
          <w:tab w:val="center" w:pos="4680"/>
          <w:tab w:val="right" w:pos="9360"/>
        </w:tabs>
        <w:rPr>
          <w:b w:val="1"/>
          <w:i w:val="1"/>
          <w:color w:val="44546a"/>
          <w:sz w:val="18"/>
          <w:szCs w:val="18"/>
        </w:rPr>
      </w:pPr>
      <w:r w:rsidDel="00000000" w:rsidR="00000000" w:rsidRPr="00000000">
        <w:rPr>
          <w:rFonts w:ascii="Arial" w:cs="Arial" w:eastAsia="Arial" w:hAnsi="Arial"/>
          <w:b w:val="1"/>
        </w:rPr>
        <w:drawing>
          <wp:inline distB="114300" distT="114300" distL="114300" distR="114300">
            <wp:extent cx="2254250" cy="195314"/>
            <wp:effectExtent b="0" l="0" r="0" t="0"/>
            <wp:docPr id="34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2254250" cy="19531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center" w:pos="4680"/>
          <w:tab w:val="right" w:pos="9360"/>
        </w:tabs>
        <w:rPr>
          <w:b w:val="1"/>
          <w:i w:val="1"/>
          <w:color w:val="44546a"/>
          <w:sz w:val="18"/>
          <w:szCs w:val="18"/>
        </w:rPr>
      </w:pPr>
      <w:bookmarkStart w:colFirst="0" w:colLast="0" w:name="_heading=h.1t3h5sf" w:id="3"/>
      <w:bookmarkEnd w:id="3"/>
      <w:r w:rsidDel="00000000" w:rsidR="00000000" w:rsidRPr="00000000">
        <w:rPr>
          <w:b w:val="1"/>
          <w:i w:val="1"/>
          <w:color w:val="44546a"/>
          <w:sz w:val="18"/>
          <w:szCs w:val="18"/>
        </w:rPr>
        <w:drawing>
          <wp:inline distB="114300" distT="114300" distL="114300" distR="114300">
            <wp:extent cx="5731200" cy="1587500"/>
            <wp:effectExtent b="0" l="0" r="0" t="0"/>
            <wp:docPr id="347"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center" w:pos="4680"/>
          <w:tab w:val="right" w:pos="9360"/>
        </w:tabs>
        <w:rPr>
          <w:b w:val="1"/>
          <w:i w:val="1"/>
          <w:color w:val="44546a"/>
          <w:sz w:val="18"/>
          <w:szCs w:val="18"/>
        </w:rPr>
      </w:pPr>
      <w:bookmarkStart w:colFirst="0" w:colLast="0" w:name="_heading=h.tcod2vg7g9qw" w:id="4"/>
      <w:bookmarkEnd w:id="4"/>
      <w:r w:rsidDel="00000000" w:rsidR="00000000" w:rsidRPr="00000000">
        <w:rPr>
          <w:rtl w:val="0"/>
        </w:rPr>
      </w:r>
    </w:p>
    <w:p w:rsidR="00000000" w:rsidDel="00000000" w:rsidP="00000000" w:rsidRDefault="00000000" w:rsidRPr="00000000" w14:paraId="0000002F">
      <w:pPr>
        <w:tabs>
          <w:tab w:val="center" w:pos="4680"/>
          <w:tab w:val="right" w:pos="9360"/>
        </w:tabs>
        <w:rPr>
          <w:b w:val="1"/>
          <w:i w:val="1"/>
          <w:color w:val="44546a"/>
          <w:sz w:val="18"/>
          <w:szCs w:val="18"/>
        </w:rPr>
      </w:pPr>
      <w:bookmarkStart w:colFirst="0" w:colLast="0" w:name="_heading=h.kj7ahqfb8glr" w:id="5"/>
      <w:bookmarkEnd w:id="5"/>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2771775" cy="203807"/>
            <wp:effectExtent b="0" l="0" r="0" t="0"/>
            <wp:wrapNone/>
            <wp:docPr id="3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71775" cy="203807"/>
                    </a:xfrm>
                    <a:prstGeom prst="rect"/>
                    <a:ln/>
                  </pic:spPr>
                </pic:pic>
              </a:graphicData>
            </a:graphic>
          </wp:anchor>
        </w:drawing>
      </w:r>
    </w:p>
    <w:p w:rsidR="00000000" w:rsidDel="00000000" w:rsidP="00000000" w:rsidRDefault="00000000" w:rsidRPr="00000000" w14:paraId="00000030">
      <w:pPr>
        <w:tabs>
          <w:tab w:val="center" w:pos="4680"/>
          <w:tab w:val="right" w:pos="9360"/>
        </w:tabs>
        <w:rPr>
          <w:b w:val="1"/>
          <w:i w:val="1"/>
          <w:color w:val="44546a"/>
          <w:sz w:val="18"/>
          <w:szCs w:val="18"/>
        </w:rPr>
      </w:pPr>
      <w:bookmarkStart w:colFirst="0" w:colLast="0" w:name="_heading=h.vmo2d7b24f4z" w:id="6"/>
      <w:bookmarkEnd w:id="6"/>
      <w:r w:rsidDel="00000000" w:rsidR="00000000" w:rsidRPr="00000000">
        <w:rPr>
          <w:rtl w:val="0"/>
        </w:rPr>
      </w:r>
    </w:p>
    <w:p w:rsidR="00000000" w:rsidDel="00000000" w:rsidP="00000000" w:rsidRDefault="00000000" w:rsidRPr="00000000" w14:paraId="00000031">
      <w:pPr>
        <w:tabs>
          <w:tab w:val="center" w:pos="4680"/>
          <w:tab w:val="right" w:pos="9360"/>
        </w:tabs>
        <w:rPr>
          <w:b w:val="1"/>
          <w:i w:val="1"/>
          <w:color w:val="44546a"/>
          <w:sz w:val="18"/>
          <w:szCs w:val="18"/>
        </w:rPr>
      </w:pPr>
      <w:bookmarkStart w:colFirst="0" w:colLast="0" w:name="_heading=h.s40984fltyog" w:id="7"/>
      <w:bookmarkEnd w:id="7"/>
      <w:r w:rsidDel="00000000" w:rsidR="00000000" w:rsidRPr="00000000">
        <w:rPr>
          <w:b w:val="1"/>
          <w:i w:val="1"/>
          <w:color w:val="44546a"/>
          <w:sz w:val="18"/>
          <w:szCs w:val="18"/>
        </w:rPr>
        <w:drawing>
          <wp:inline distB="114300" distT="114300" distL="114300" distR="114300">
            <wp:extent cx="5705475" cy="2219325"/>
            <wp:effectExtent b="0" l="0" r="0" t="0"/>
            <wp:docPr id="352"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7054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center" w:pos="4680"/>
          <w:tab w:val="right" w:pos="9360"/>
        </w:tabs>
        <w:rPr>
          <w:b w:val="1"/>
          <w:i w:val="1"/>
          <w:color w:val="44546a"/>
          <w:sz w:val="18"/>
          <w:szCs w:val="18"/>
        </w:rPr>
      </w:pPr>
      <w:bookmarkStart w:colFirst="0" w:colLast="0" w:name="_heading=h.enep5f61g24j" w:id="8"/>
      <w:bookmarkEnd w:id="8"/>
      <w:r w:rsidDel="00000000" w:rsidR="00000000" w:rsidRPr="00000000">
        <w:rPr>
          <w:rtl w:val="0"/>
        </w:rPr>
      </w:r>
    </w:p>
    <w:p w:rsidR="00000000" w:rsidDel="00000000" w:rsidP="00000000" w:rsidRDefault="00000000" w:rsidRPr="00000000" w14:paraId="00000033">
      <w:pPr>
        <w:tabs>
          <w:tab w:val="center" w:pos="4680"/>
          <w:tab w:val="right" w:pos="9360"/>
        </w:tabs>
        <w:rPr>
          <w:b w:val="1"/>
          <w:i w:val="1"/>
          <w:color w:val="44546a"/>
          <w:sz w:val="18"/>
          <w:szCs w:val="18"/>
        </w:rPr>
      </w:pPr>
      <w:bookmarkStart w:colFirst="0" w:colLast="0" w:name="_heading=h.c0atj2wbfng4" w:id="9"/>
      <w:bookmarkEnd w:id="9"/>
      <w:r w:rsidDel="00000000" w:rsidR="00000000" w:rsidRPr="00000000">
        <w:rPr>
          <w:rtl w:val="0"/>
        </w:rPr>
      </w:r>
    </w:p>
    <w:p w:rsidR="00000000" w:rsidDel="00000000" w:rsidP="00000000" w:rsidRDefault="00000000" w:rsidRPr="00000000" w14:paraId="00000034">
      <w:pPr>
        <w:spacing w:after="200" w:lineRule="auto"/>
        <w:rPr>
          <w:b w:val="1"/>
          <w:i w:val="1"/>
          <w:color w:val="44546a"/>
          <w:sz w:val="18"/>
          <w:szCs w:val="18"/>
        </w:rPr>
      </w:pPr>
      <w:bookmarkStart w:colFirst="0" w:colLast="0" w:name="_heading=h.jjhvl4w6otj8" w:id="10"/>
      <w:bookmarkEnd w:id="10"/>
      <w:r w:rsidDel="00000000" w:rsidR="00000000" w:rsidRPr="00000000">
        <w:rPr>
          <w:rtl w:val="0"/>
        </w:rPr>
      </w:r>
    </w:p>
    <w:p w:rsidR="00000000" w:rsidDel="00000000" w:rsidP="00000000" w:rsidRDefault="00000000" w:rsidRPr="00000000" w14:paraId="00000035">
      <w:pPr>
        <w:rPr>
          <w:b w:val="1"/>
          <w:i w:val="1"/>
          <w:color w:val="44546a"/>
          <w:sz w:val="18"/>
          <w:szCs w:val="18"/>
        </w:rPr>
      </w:pPr>
      <w:r w:rsidDel="00000000" w:rsidR="00000000" w:rsidRPr="00000000">
        <w:rPr>
          <w:rFonts w:ascii="Arial" w:cs="Arial" w:eastAsia="Arial" w:hAnsi="Arial"/>
        </w:rPr>
        <w:drawing>
          <wp:inline distB="114300" distT="114300" distL="114300" distR="114300">
            <wp:extent cx="3137234" cy="200025"/>
            <wp:effectExtent b="0" l="0" r="0" t="0"/>
            <wp:docPr id="350"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3137234"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Rule="auto"/>
        <w:rPr>
          <w:b w:val="1"/>
          <w:i w:val="1"/>
          <w:color w:val="44546a"/>
          <w:sz w:val="18"/>
          <w:szCs w:val="18"/>
        </w:rPr>
      </w:pPr>
      <w:bookmarkStart w:colFirst="0" w:colLast="0" w:name="_heading=h.guabzduay5u3" w:id="11"/>
      <w:bookmarkEnd w:id="11"/>
      <w:r w:rsidDel="00000000" w:rsidR="00000000" w:rsidRPr="00000000">
        <w:rPr>
          <w:b w:val="1"/>
          <w:i w:val="1"/>
          <w:color w:val="44546a"/>
          <w:sz w:val="18"/>
          <w:szCs w:val="18"/>
        </w:rPr>
        <w:drawing>
          <wp:inline distB="114300" distT="114300" distL="114300" distR="114300">
            <wp:extent cx="5731200" cy="952500"/>
            <wp:effectExtent b="0" l="0" r="0" t="0"/>
            <wp:docPr id="356"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Rule="auto"/>
        <w:rPr>
          <w:rFonts w:ascii="Arial" w:cs="Arial" w:eastAsia="Arial" w:hAnsi="Arial"/>
        </w:rPr>
      </w:pPr>
      <w:r w:rsidDel="00000000" w:rsidR="00000000" w:rsidRPr="00000000">
        <w:rPr>
          <w:rFonts w:ascii="Arial" w:cs="Arial" w:eastAsia="Arial" w:hAnsi="Arial"/>
          <w:rtl w:val="0"/>
        </w:rPr>
        <w:t xml:space="preserve">(Anthony, 2001) (OpenSCAP, 2022)</w:t>
      </w:r>
    </w:p>
    <w:p w:rsidR="00000000" w:rsidDel="00000000" w:rsidP="00000000" w:rsidRDefault="00000000" w:rsidRPr="00000000" w14:paraId="0000003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1660097" cy="301836"/>
            <wp:effectExtent b="0" l="0" r="0" t="0"/>
            <wp:docPr id="353"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660097" cy="30183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i w:val="1"/>
          <w:color w:val="44546a"/>
          <w:sz w:val="18"/>
          <w:szCs w:val="18"/>
        </w:rPr>
      </w:pPr>
      <w:r w:rsidDel="00000000" w:rsidR="00000000" w:rsidRPr="00000000">
        <w:rPr>
          <w:rFonts w:ascii="Arial" w:cs="Arial" w:eastAsia="Arial" w:hAnsi="Arial"/>
          <w:rtl w:val="0"/>
        </w:rPr>
        <w:t xml:space="preserve">We have made a number of assumptions about the system:</w:t>
      </w:r>
      <w:r w:rsidDel="00000000" w:rsidR="00000000" w:rsidRPr="00000000">
        <w:rPr>
          <w:rtl w:val="0"/>
        </w:rPr>
      </w:r>
    </w:p>
    <w:p w:rsidR="00000000" w:rsidDel="00000000" w:rsidP="00000000" w:rsidRDefault="00000000" w:rsidRPr="00000000" w14:paraId="0000003B">
      <w:pPr>
        <w:spacing w:after="200" w:lineRule="auto"/>
        <w:rPr>
          <w:b w:val="1"/>
          <w:i w:val="1"/>
          <w:color w:val="44546a"/>
          <w:sz w:val="18"/>
          <w:szCs w:val="18"/>
        </w:rPr>
      </w:pPr>
      <w:r w:rsidDel="00000000" w:rsidR="00000000" w:rsidRPr="00000000">
        <w:rPr>
          <w:b w:val="1"/>
          <w:i w:val="1"/>
          <w:color w:val="44546a"/>
          <w:sz w:val="18"/>
          <w:szCs w:val="18"/>
        </w:rPr>
        <w:drawing>
          <wp:inline distB="114300" distT="114300" distL="114300" distR="114300">
            <wp:extent cx="5715000" cy="1228725"/>
            <wp:effectExtent b="0" l="0" r="0" t="0"/>
            <wp:docPr id="355"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7150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Arial" w:cs="Arial" w:eastAsia="Arial" w:hAnsi="Arial"/>
          <w:b w:val="1"/>
        </w:rPr>
      </w:pPr>
      <w:r w:rsidDel="00000000" w:rsidR="00000000" w:rsidRPr="00000000">
        <w:rPr>
          <w:rtl w:val="0"/>
        </w:rPr>
      </w:r>
    </w:p>
    <w:bookmarkStart w:colFirst="0" w:colLast="0" w:name="bookmark=id.cjyitg3ss3wi" w:id="12"/>
    <w:bookmarkEnd w:id="12"/>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b w:val="1"/>
        </w:rPr>
        <w:drawing>
          <wp:inline distB="114300" distT="114300" distL="114300" distR="114300">
            <wp:extent cx="3190875" cy="212725"/>
            <wp:effectExtent b="0" l="0" r="0" t="0"/>
            <wp:docPr id="358"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3190875" cy="2127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Due to the life-supporting nature of the data, it is important that our solution addresses the security triad of confidentiality, integrity, and availability. We have used the OWASP Proactive Control methodology to identify potential risks and their mitigations (OWASP, n.d.).</w:t>
      </w:r>
    </w:p>
    <w:p w:rsidR="00000000" w:rsidDel="00000000" w:rsidP="00000000" w:rsidRDefault="00000000" w:rsidRPr="00000000" w14:paraId="0000003F">
      <w:pPr>
        <w:rPr>
          <w:rFonts w:ascii="Arial" w:cs="Arial" w:eastAsia="Arial" w:hAnsi="Arial"/>
          <w:b w:val="1"/>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Pr>
        <w:drawing>
          <wp:inline distB="114300" distT="114300" distL="114300" distR="114300">
            <wp:extent cx="3489008" cy="209550"/>
            <wp:effectExtent b="0" l="0" r="0" t="0"/>
            <wp:docPr id="360"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348900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“Effective security of network and information systems should be driven by organisational management and corresponding policies and practices.” (NCCS 2021) </w:t>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We secure access to our system by:</w:t>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Log Analysis — checking who is attempting to access the system and locking out unverified users.</w:t>
      </w:r>
    </w:p>
    <w:p w:rsidR="00000000" w:rsidDel="00000000" w:rsidP="00000000" w:rsidRDefault="00000000" w:rsidRPr="00000000" w14:paraId="00000046">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Firewalls and network monitoring — blocking access to various parts of the network</w:t>
      </w:r>
    </w:p>
    <w:p w:rsidR="00000000" w:rsidDel="00000000" w:rsidP="00000000" w:rsidRDefault="00000000" w:rsidRPr="00000000" w14:paraId="0000004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b w:val="1"/>
        </w:rPr>
      </w:pPr>
      <w:r w:rsidDel="00000000" w:rsidR="00000000" w:rsidRPr="00000000">
        <w:rPr>
          <w:rtl w:val="0"/>
        </w:rPr>
      </w:r>
    </w:p>
    <w:p w:rsidR="00000000" w:rsidDel="00000000" w:rsidP="00000000" w:rsidRDefault="00000000" w:rsidRPr="00000000" w14:paraId="00000049">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39615" cy="180981"/>
            <wp:effectExtent b="0" l="0" r="0" t="0"/>
            <wp:docPr id="361"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4539615" cy="1809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We use Github’s Dependabot service to identify new versions of libraries we leverage, and automatically update our development branch. Any known vulnerabilities for libraries and tools we use are listed on page 17. Additionally static code analysis using Bandit and SonarQube is conducted to identify potential security issues during development.</w:t>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b w:val="1"/>
        </w:rPr>
      </w:pPr>
      <w:r w:rsidDel="00000000" w:rsidR="00000000" w:rsidRPr="00000000">
        <w:rPr>
          <w:rtl w:val="0"/>
        </w:rPr>
      </w:r>
    </w:p>
    <w:p w:rsidR="00000000" w:rsidDel="00000000" w:rsidP="00000000" w:rsidRDefault="00000000" w:rsidRPr="00000000" w14:paraId="0000004D">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779395" cy="190743"/>
            <wp:effectExtent b="0" l="0" r="0" t="0"/>
            <wp:docPr id="362"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2779395" cy="1907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Data integrity is enforced through three methods:</w:t>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Access restricted secure API.</w:t>
      </w:r>
      <w:r w:rsidDel="00000000" w:rsidR="00000000" w:rsidRPr="00000000">
        <w:rPr>
          <w:rFonts w:ascii="Arial" w:cs="Arial" w:eastAsia="Arial" w:hAnsi="Arial"/>
          <w:rtl w:val="0"/>
        </w:rPr>
        <w:t xml:space="preserve"> HTTPS requests include a custom header value X</w:t>
      </w:r>
      <w:r w:rsidDel="00000000" w:rsidR="00000000" w:rsidRPr="00000000">
        <w:rPr>
          <w:rFonts w:ascii="Arial" w:cs="Arial" w:eastAsia="Arial" w:hAnsi="Arial"/>
          <w:b w:val="1"/>
          <w:rtl w:val="0"/>
        </w:rPr>
        <w:t xml:space="preserve">-ACCESS-TOKEN </w:t>
      </w:r>
      <w:r w:rsidDel="00000000" w:rsidR="00000000" w:rsidRPr="00000000">
        <w:rPr>
          <w:rFonts w:ascii="Arial" w:cs="Arial" w:eastAsia="Arial" w:hAnsi="Arial"/>
          <w:rtl w:val="0"/>
        </w:rPr>
        <w:t xml:space="preserve">containing a JWT encoded token (Jones, 2015). Requests without this token are refused and flagged as suspicious.</w:t>
      </w:r>
    </w:p>
    <w:p w:rsidR="00000000" w:rsidDel="00000000" w:rsidP="00000000" w:rsidRDefault="00000000" w:rsidRPr="00000000" w14:paraId="00000051">
      <w:pPr>
        <w:rPr>
          <w:rFonts w:ascii="Courier New" w:cs="Courier New" w:eastAsia="Courier New" w:hAnsi="Courier New"/>
          <w:b w:val="1"/>
          <w:color w:val="333333"/>
          <w:sz w:val="17"/>
          <w:szCs w:val="17"/>
          <w:highlight w:val="white"/>
        </w:rPr>
      </w:pPr>
      <w:r w:rsidDel="00000000" w:rsidR="00000000" w:rsidRPr="00000000">
        <w:rPr>
          <w:rtl w:val="0"/>
        </w:rPr>
      </w:r>
    </w:p>
    <w:p w:rsidR="00000000" w:rsidDel="00000000" w:rsidP="00000000" w:rsidRDefault="00000000" w:rsidRPr="00000000" w14:paraId="00000052">
      <w:pPr>
        <w:spacing w:after="300" w:lineRule="auto"/>
        <w:rPr>
          <w:rFonts w:ascii="Arial" w:cs="Arial" w:eastAsia="Arial" w:hAnsi="Arial"/>
          <w:b w:val="1"/>
          <w:i w:val="1"/>
          <w:color w:val="44546a"/>
          <w:sz w:val="18"/>
          <w:szCs w:val="18"/>
        </w:rPr>
      </w:pPr>
      <w:r w:rsidDel="00000000" w:rsidR="00000000" w:rsidRPr="00000000">
        <w:rPr>
          <w:rFonts w:ascii="Arial" w:cs="Arial" w:eastAsia="Arial" w:hAnsi="Arial"/>
        </w:rPr>
        <w:drawing>
          <wp:inline distB="114300" distT="114300" distL="114300" distR="114300">
            <wp:extent cx="5734050" cy="1490663"/>
            <wp:effectExtent b="0" l="0" r="0" t="0"/>
            <wp:docPr id="363"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573405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IP address restrictions.</w:t>
      </w:r>
      <w:r w:rsidDel="00000000" w:rsidR="00000000" w:rsidRPr="00000000">
        <w:rPr>
          <w:rFonts w:ascii="Arial" w:cs="Arial" w:eastAsia="Arial" w:hAnsi="Arial"/>
          <w:rtl w:val="0"/>
        </w:rPr>
        <w:t xml:space="preserve"> We limit access to a pool of permitted addresses defined in the Web Application Firewall that sits between our CDN and API endpoints.</w:t>
      </w:r>
    </w:p>
    <w:p w:rsidR="00000000" w:rsidDel="00000000" w:rsidP="00000000" w:rsidRDefault="00000000" w:rsidRPr="00000000" w14:paraId="00000054">
      <w:pPr>
        <w:numPr>
          <w:ilvl w:val="0"/>
          <w:numId w:val="1"/>
        </w:numPr>
        <w:spacing w:after="300" w:lineRule="auto"/>
        <w:ind w:left="720" w:hanging="360"/>
        <w:rPr>
          <w:rFonts w:ascii="Arial" w:cs="Arial" w:eastAsia="Arial" w:hAnsi="Arial"/>
        </w:rPr>
      </w:pPr>
      <w:r w:rsidDel="00000000" w:rsidR="00000000" w:rsidRPr="00000000">
        <w:rPr>
          <w:rFonts w:ascii="Arial" w:cs="Arial" w:eastAsia="Arial" w:hAnsi="Arial"/>
          <w:b w:val="1"/>
          <w:rtl w:val="0"/>
        </w:rPr>
        <w:t xml:space="preserve">Network monitoring</w:t>
      </w:r>
      <w:r w:rsidDel="00000000" w:rsidR="00000000" w:rsidRPr="00000000">
        <w:rPr>
          <w:rFonts w:ascii="Arial" w:cs="Arial" w:eastAsia="Arial" w:hAnsi="Arial"/>
          <w:rtl w:val="0"/>
        </w:rPr>
        <w:t xml:space="preserve">. Requests are completed only if the requesting IP is on our IP address white list, stored in the application. We use Snort intrusion detection system to monitor network traffic and alert us to any suspicious behaviour.  </w:t>
      </w:r>
    </w:p>
    <w:p w:rsidR="00000000" w:rsidDel="00000000" w:rsidP="00000000" w:rsidRDefault="00000000" w:rsidRPr="00000000" w14:paraId="00000055">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5731200" cy="1625600"/>
            <wp:effectExtent b="0" l="0" r="0" t="0"/>
            <wp:docPr id="364"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Arial" w:cs="Arial" w:eastAsia="Arial" w:hAnsi="Arial"/>
          <w:b w:val="1"/>
        </w:rPr>
      </w:pPr>
      <w:r w:rsidDel="00000000" w:rsidR="00000000" w:rsidRPr="00000000">
        <w:rPr>
          <w:rtl w:val="0"/>
        </w:rPr>
      </w:r>
    </w:p>
    <w:p w:rsidR="00000000" w:rsidDel="00000000" w:rsidP="00000000" w:rsidRDefault="00000000" w:rsidRPr="00000000" w14:paraId="00000057">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689648" cy="184785"/>
            <wp:effectExtent b="0" l="0" r="0" t="0"/>
            <wp:docPr id="365"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2689648" cy="18478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Arial" w:cs="Arial" w:eastAsia="Arial" w:hAnsi="Arial"/>
          <w:b w:val="1"/>
        </w:rPr>
      </w:pPr>
      <w:r w:rsidDel="00000000" w:rsidR="00000000" w:rsidRPr="00000000">
        <w:rPr>
          <w:rFonts w:ascii="Arial" w:cs="Arial" w:eastAsia="Arial" w:hAnsi="Arial"/>
          <w:rtl w:val="0"/>
        </w:rPr>
        <w:t xml:space="preserve">Client and server data is checked at each step in the system through the use of features like escaping single quotes and custom regex expressions to prevent SQL injection attacks. </w:t>
      </w:r>
      <w:r w:rsidDel="00000000" w:rsidR="00000000" w:rsidRPr="00000000">
        <w:rPr>
          <w:rtl w:val="0"/>
        </w:rPr>
      </w:r>
    </w:p>
    <w:p w:rsidR="00000000" w:rsidDel="00000000" w:rsidP="00000000" w:rsidRDefault="00000000" w:rsidRPr="00000000" w14:paraId="00000059">
      <w:pPr>
        <w:rPr>
          <w:rFonts w:ascii="Arial" w:cs="Arial" w:eastAsia="Arial" w:hAnsi="Arial"/>
          <w:b w:val="1"/>
        </w:rPr>
      </w:pPr>
      <w:r w:rsidDel="00000000" w:rsidR="00000000" w:rsidRPr="00000000">
        <w:rPr>
          <w:rtl w:val="0"/>
        </w:rPr>
      </w:r>
    </w:p>
    <w:p w:rsidR="00000000" w:rsidDel="00000000" w:rsidP="00000000" w:rsidRDefault="00000000" w:rsidRPr="00000000" w14:paraId="0000005A">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964055" cy="169315"/>
            <wp:effectExtent b="0" l="0" r="0" t="0"/>
            <wp:docPr id="366"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1964055" cy="16931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All user inputs are validated by the application using a series of Regex checks to ensure that the input is in the expected format.</w:t>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widowControl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521518" cy="192405"/>
            <wp:effectExtent b="0" l="0" r="0" t="0"/>
            <wp:docPr id="33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521518" cy="19240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rPr>
          <w:rFonts w:ascii="Arial" w:cs="Arial" w:eastAsia="Arial" w:hAnsi="Arial"/>
        </w:rPr>
      </w:pPr>
      <w:r w:rsidDel="00000000" w:rsidR="00000000" w:rsidRPr="00000000">
        <w:rPr>
          <w:rFonts w:ascii="Arial" w:cs="Arial" w:eastAsia="Arial" w:hAnsi="Arial"/>
          <w:rtl w:val="0"/>
        </w:rPr>
        <w:t xml:space="preserve">Accounts are stored in an LDAP Database. Identity is verified using passwords enforced by system group policies, ensuring passwords meet best practice in complexity and prevents users from utilising known common passwords.</w:t>
      </w:r>
    </w:p>
    <w:p w:rsidR="00000000" w:rsidDel="00000000" w:rsidP="00000000" w:rsidRDefault="00000000" w:rsidRPr="00000000" w14:paraId="0000005F">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60">
      <w:pPr>
        <w:widowControl w:val="0"/>
        <w:rPr>
          <w:rFonts w:ascii="Arial" w:cs="Arial" w:eastAsia="Arial" w:hAnsi="Arial"/>
        </w:rPr>
        <w:sectPr>
          <w:footerReference r:id="rId29" w:type="default"/>
          <w:footerReference r:id="rId30" w:type="first"/>
          <w:pgSz w:h="16840" w:w="11900" w:orient="portrait"/>
          <w:pgMar w:bottom="1440" w:top="1440" w:left="1440" w:right="1440" w:header="708" w:footer="708"/>
          <w:pgNumType w:start="1"/>
          <w:titlePg w:val="1"/>
        </w:sectPr>
      </w:pPr>
      <w:r w:rsidDel="00000000" w:rsidR="00000000" w:rsidRPr="00000000">
        <w:rPr>
          <w:rFonts w:ascii="Arial" w:cs="Arial" w:eastAsia="Arial" w:hAnsi="Arial"/>
          <w:rtl w:val="0"/>
        </w:rPr>
        <w:t xml:space="preserve">Passwords are only one step in securing an account. Microsoft recently found that implementing MFA increases an account's security by 99.9% (Weinert, 2019). We use the python </w:t>
      </w:r>
      <w:r w:rsidDel="00000000" w:rsidR="00000000" w:rsidRPr="00000000">
        <w:rPr>
          <w:rFonts w:ascii="Arial" w:cs="Arial" w:eastAsia="Arial" w:hAnsi="Arial"/>
          <w:b w:val="1"/>
          <w:rtl w:val="0"/>
        </w:rPr>
        <w:t xml:space="preserve">PY-OTP</w:t>
      </w:r>
      <w:r w:rsidDel="00000000" w:rsidR="00000000" w:rsidRPr="00000000">
        <w:rPr>
          <w:rFonts w:ascii="Arial" w:cs="Arial" w:eastAsia="Arial" w:hAnsi="Arial"/>
          <w:rtl w:val="0"/>
        </w:rPr>
        <w:t xml:space="preserve"> library to provide a OTP code, as described in the sequence diagram in Figure 4 overleaf.</w:t>
      </w:r>
    </w:p>
    <w:p w:rsidR="00000000" w:rsidDel="00000000" w:rsidP="00000000" w:rsidRDefault="00000000" w:rsidRPr="00000000" w14:paraId="00000061">
      <w:pPr>
        <w:widowControl w:val="0"/>
        <w:rPr>
          <w:rFonts w:ascii="Arial" w:cs="Arial" w:eastAsia="Arial" w:hAnsi="Arial"/>
        </w:rPr>
        <w:sectPr>
          <w:type w:val="nextPage"/>
          <w:pgSz w:h="11900" w:w="16840" w:orient="landscape"/>
          <w:pgMar w:bottom="1440" w:top="1440" w:left="1440" w:right="1440" w:header="708" w:footer="708"/>
        </w:sectPr>
      </w:pPr>
      <w:r w:rsidDel="00000000" w:rsidR="00000000" w:rsidRPr="00000000">
        <w:rPr>
          <w:rFonts w:ascii="Arial" w:cs="Arial" w:eastAsia="Arial" w:hAnsi="Arial"/>
        </w:rPr>
        <w:drawing>
          <wp:inline distB="114300" distT="114300" distL="114300" distR="114300">
            <wp:extent cx="8863200" cy="3352800"/>
            <wp:effectExtent b="0" l="0" r="0" t="0"/>
            <wp:docPr id="33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8863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101215" cy="178482"/>
            <wp:effectExtent b="0" l="0" r="0" t="0"/>
            <wp:docPr id="333"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2101215" cy="17848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User security is provided by separation between the application tier and the security tier. User accounts are stored in an LDAP Database with security GPOs applied defining access rights and account lockout policies. The process of authentication is shown in Figure 5. The Linux infrastructure is configured with fail2ban software to lock access if non authorised access is attempted.</w:t>
      </w:r>
    </w:p>
    <w:p w:rsidR="00000000" w:rsidDel="00000000" w:rsidP="00000000" w:rsidRDefault="00000000" w:rsidRPr="00000000" w14:paraId="00000064">
      <w:pPr>
        <w:rPr>
          <w:rFonts w:ascii="Arial" w:cs="Arial" w:eastAsia="Arial" w:hAnsi="Arial"/>
          <w:b w:val="1"/>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Rule="auto"/>
        <w:rPr>
          <w:rFonts w:ascii="Arial" w:cs="Arial" w:eastAsia="Arial" w:hAnsi="Arial"/>
        </w:rPr>
      </w:pPr>
      <w:r w:rsidDel="00000000" w:rsidR="00000000" w:rsidRPr="00000000">
        <w:rPr>
          <w:rFonts w:ascii="Arial" w:cs="Arial" w:eastAsia="Arial" w:hAnsi="Arial"/>
          <w:b w:val="1"/>
        </w:rPr>
        <w:drawing>
          <wp:inline distB="114300" distT="114300" distL="114300" distR="114300">
            <wp:extent cx="5731200" cy="4178300"/>
            <wp:effectExtent b="0" l="0" r="0" t="0"/>
            <wp:docPr id="33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Arial" w:cs="Arial" w:eastAsia="Arial" w:hAnsi="Arial"/>
          <w:b w:val="1"/>
        </w:rPr>
      </w:pPr>
      <w:r w:rsidDel="00000000" w:rsidR="00000000" w:rsidRPr="00000000">
        <w:rPr>
          <w:rtl w:val="0"/>
        </w:rPr>
      </w:r>
    </w:p>
    <w:p w:rsidR="00000000" w:rsidDel="00000000" w:rsidP="00000000" w:rsidRDefault="00000000" w:rsidRPr="00000000" w14:paraId="00000067">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59355" cy="183839"/>
            <wp:effectExtent b="0" l="0" r="0" t="0"/>
            <wp:docPr id="3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459355" cy="18383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Data protection Is implemented by two main tenants, </w:t>
      </w:r>
    </w:p>
    <w:p w:rsidR="00000000" w:rsidDel="00000000" w:rsidP="00000000" w:rsidRDefault="00000000" w:rsidRPr="00000000" w14:paraId="00000069">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End-to-end encryption via SSL certificates, securing all data while in transit.</w:t>
      </w:r>
    </w:p>
    <w:p w:rsidR="00000000" w:rsidDel="00000000" w:rsidP="00000000" w:rsidRDefault="00000000" w:rsidRPr="00000000" w14:paraId="0000006A">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Encrypted-at-rest model. Data is stored in an encrypted state when not being transferred across the network. </w:t>
      </w:r>
    </w:p>
    <w:p w:rsidR="00000000" w:rsidDel="00000000" w:rsidP="00000000" w:rsidRDefault="00000000" w:rsidRPr="00000000" w14:paraId="0000006B">
      <w:pPr>
        <w:rPr>
          <w:rFonts w:ascii="Arial" w:cs="Arial" w:eastAsia="Arial" w:hAnsi="Arial"/>
          <w:b w:val="1"/>
        </w:rPr>
      </w:pPr>
      <w:r w:rsidDel="00000000" w:rsidR="00000000" w:rsidRPr="00000000">
        <w:rPr>
          <w:rtl w:val="0"/>
        </w:rPr>
      </w:r>
    </w:p>
    <w:p w:rsidR="00000000" w:rsidDel="00000000" w:rsidP="00000000" w:rsidRDefault="00000000" w:rsidRPr="00000000" w14:paraId="0000006C">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99747" cy="179070"/>
            <wp:effectExtent b="0" l="0" r="0" t="0"/>
            <wp:docPr id="33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899747" cy="17907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Security logging is a three part process:</w:t>
      </w:r>
    </w:p>
    <w:p w:rsidR="00000000" w:rsidDel="00000000" w:rsidP="00000000" w:rsidRDefault="00000000" w:rsidRPr="00000000" w14:paraId="0000006E">
      <w:pPr>
        <w:numPr>
          <w:ilvl w:val="0"/>
          <w:numId w:val="3"/>
        </w:numPr>
        <w:ind w:left="786" w:hanging="360"/>
        <w:rPr>
          <w:rFonts w:ascii="Arial" w:cs="Arial" w:eastAsia="Arial" w:hAnsi="Arial"/>
        </w:rPr>
      </w:pPr>
      <w:r w:rsidDel="00000000" w:rsidR="00000000" w:rsidRPr="00000000">
        <w:rPr>
          <w:rFonts w:ascii="Arial" w:cs="Arial" w:eastAsia="Arial" w:hAnsi="Arial"/>
          <w:rtl w:val="0"/>
        </w:rPr>
        <w:t xml:space="preserve">VM Hosts forward security events to a central server for alerting and analysis.</w:t>
      </w:r>
    </w:p>
    <w:p w:rsidR="00000000" w:rsidDel="00000000" w:rsidP="00000000" w:rsidRDefault="00000000" w:rsidRPr="00000000" w14:paraId="0000006F">
      <w:pPr>
        <w:numPr>
          <w:ilvl w:val="0"/>
          <w:numId w:val="3"/>
        </w:numPr>
        <w:ind w:left="786" w:hanging="360"/>
        <w:rPr>
          <w:rFonts w:ascii="Arial" w:cs="Arial" w:eastAsia="Arial" w:hAnsi="Arial"/>
        </w:rPr>
      </w:pPr>
      <w:r w:rsidDel="00000000" w:rsidR="00000000" w:rsidRPr="00000000">
        <w:rPr>
          <w:rFonts w:ascii="Arial" w:cs="Arial" w:eastAsia="Arial" w:hAnsi="Arial"/>
          <w:rtl w:val="0"/>
        </w:rPr>
        <w:t xml:space="preserve">Network Traffic is monitored by an IDS to identify security threats.</w:t>
      </w:r>
    </w:p>
    <w:p w:rsidR="00000000" w:rsidDel="00000000" w:rsidP="00000000" w:rsidRDefault="00000000" w:rsidRPr="00000000" w14:paraId="00000070">
      <w:pPr>
        <w:numPr>
          <w:ilvl w:val="0"/>
          <w:numId w:val="3"/>
        </w:numPr>
        <w:ind w:left="786" w:hanging="360"/>
        <w:rPr>
          <w:rFonts w:ascii="Arial" w:cs="Arial" w:eastAsia="Arial" w:hAnsi="Arial"/>
          <w:b w:val="1"/>
        </w:rPr>
      </w:pPr>
      <w:r w:rsidDel="00000000" w:rsidR="00000000" w:rsidRPr="00000000">
        <w:rPr>
          <w:rFonts w:ascii="Arial" w:cs="Arial" w:eastAsia="Arial" w:hAnsi="Arial"/>
          <w:rtl w:val="0"/>
        </w:rPr>
        <w:t xml:space="preserve">FIM (File Integrity Monitoring) is enabled on key system files. </w:t>
      </w:r>
      <w:r w:rsidDel="00000000" w:rsidR="00000000" w:rsidRPr="00000000">
        <w:rPr>
          <w:rtl w:val="0"/>
        </w:rPr>
      </w:r>
    </w:p>
    <w:p w:rsidR="00000000" w:rsidDel="00000000" w:rsidP="00000000" w:rsidRDefault="00000000" w:rsidRPr="00000000" w14:paraId="00000071">
      <w:pPr>
        <w:rPr>
          <w:rFonts w:ascii="Arial" w:cs="Arial" w:eastAsia="Arial" w:hAnsi="Arial"/>
          <w:b w:val="1"/>
        </w:rPr>
      </w:pPr>
      <w:r w:rsidDel="00000000" w:rsidR="00000000" w:rsidRPr="00000000">
        <w:rPr>
          <w:rtl w:val="0"/>
        </w:rPr>
      </w:r>
    </w:p>
    <w:p w:rsidR="00000000" w:rsidDel="00000000" w:rsidP="00000000" w:rsidRDefault="00000000" w:rsidRPr="00000000" w14:paraId="00000072">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63614" cy="152400"/>
            <wp:effectExtent b="0" l="0" r="0" t="0"/>
            <wp:docPr id="33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163614"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Complete exception handling is provided by the software, and tested by unit tests and user acceptance tests. The microservice design ensures that service is maintained by another pod taking over from any failed instance.</w:t>
      </w:r>
    </w:p>
    <w:p w:rsidR="00000000" w:rsidDel="00000000" w:rsidP="00000000" w:rsidRDefault="00000000" w:rsidRPr="00000000" w14:paraId="00000074">
      <w:pPr>
        <w:rPr>
          <w:rFonts w:ascii="Arial" w:cs="Arial" w:eastAsia="Arial" w:hAnsi="Arial"/>
        </w:rPr>
      </w:pPr>
      <w:r w:rsidDel="00000000" w:rsidR="00000000" w:rsidRPr="00000000">
        <w:rPr>
          <w:rtl w:val="0"/>
        </w:rPr>
      </w:r>
    </w:p>
    <w:bookmarkStart w:colFirst="0" w:colLast="0" w:name="bookmark=id.bnkx587b0ni3" w:id="13"/>
    <w:bookmarkEnd w:id="13"/>
    <w:p w:rsidR="00000000" w:rsidDel="00000000" w:rsidP="00000000" w:rsidRDefault="00000000" w:rsidRPr="00000000" w14:paraId="00000075">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18623" cy="196215"/>
            <wp:effectExtent b="0" l="0" r="0" t="0"/>
            <wp:docPr id="33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218623" cy="19621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Our “High Availability” solution, once deployed, cannot be taken offline by the failure of a single component or service. We deliver a robust mechanism for the capturing and analysis of data, using redundant clustered microservices and fault tolerant storage. </w:t>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Failover technology ensures 24/7 availability. Services consist of three functional nodes permitting for the failure of any two nodes without affecting delivery.  </w:t>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Pr>
        <w:drawing>
          <wp:inline distB="114300" distT="114300" distL="114300" distR="114300">
            <wp:extent cx="4295775" cy="219359"/>
            <wp:effectExtent b="0" l="0" r="0" t="0"/>
            <wp:docPr id="339"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295775" cy="21935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Responsible for replication of data captured from ISS sensors and stored on ISS local storage, this layer enables the download of data to mission control, communicating with the ISS via fully authenticated and encrypted REST API’s.</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spacing w:after="200" w:lineRule="auto"/>
        <w:rPr>
          <w:b w:val="1"/>
          <w:i w:val="1"/>
          <w:color w:val="44546a"/>
          <w:sz w:val="18"/>
          <w:szCs w:val="18"/>
        </w:rPr>
      </w:pPr>
      <w:r w:rsidDel="00000000" w:rsidR="00000000" w:rsidRPr="00000000">
        <w:rPr>
          <w:b w:val="1"/>
          <w:i w:val="1"/>
          <w:color w:val="44546a"/>
          <w:sz w:val="18"/>
          <w:szCs w:val="18"/>
        </w:rPr>
        <w:drawing>
          <wp:inline distB="114300" distT="114300" distL="114300" distR="114300">
            <wp:extent cx="3324225" cy="3076575"/>
            <wp:effectExtent b="0" l="0" r="0" t="0"/>
            <wp:docPr id="340"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3242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7F">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80">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81">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82">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83">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84">
      <w:pPr>
        <w:spacing w:after="240" w:lineRule="auto"/>
        <w:rPr>
          <w:rFonts w:ascii="Arial" w:cs="Arial" w:eastAsia="Arial" w:hAnsi="Arial"/>
        </w:rPr>
      </w:pPr>
      <w:r w:rsidDel="00000000" w:rsidR="00000000" w:rsidRPr="00000000">
        <w:rPr>
          <w:rFonts w:ascii="Arial" w:cs="Arial" w:eastAsia="Arial" w:hAnsi="Arial"/>
          <w:rtl w:val="0"/>
        </w:rPr>
        <w:t xml:space="preserve">Data from the ISS sensors is ingested by a Kafka message queue service. The data is analysed based on a defined rule set. Should the data fall outside the expected range for the sensor type, mission control is alerted. The data is archived to a local DBMS.</w:t>
      </w:r>
      <w:r w:rsidDel="00000000" w:rsidR="00000000" w:rsidRPr="00000000">
        <w:drawing>
          <wp:anchor allowOverlap="1" behindDoc="0" distB="57150" distT="57150" distL="57150" distR="57150" hidden="0" layoutInCell="1" locked="0" relativeHeight="0" simplePos="0">
            <wp:simplePos x="0" y="0"/>
            <wp:positionH relativeFrom="column">
              <wp:posOffset>-19048</wp:posOffset>
            </wp:positionH>
            <wp:positionV relativeFrom="paragraph">
              <wp:posOffset>57150</wp:posOffset>
            </wp:positionV>
            <wp:extent cx="4638675" cy="238869"/>
            <wp:effectExtent b="0" l="0" r="0" t="0"/>
            <wp:wrapTopAndBottom distB="57150" distT="57150"/>
            <wp:docPr id="311"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4638675" cy="238869"/>
                    </a:xfrm>
                    <a:prstGeom prst="rect"/>
                    <a:ln/>
                  </pic:spPr>
                </pic:pic>
              </a:graphicData>
            </a:graphic>
          </wp:anchor>
        </w:drawing>
      </w:r>
    </w:p>
    <w:p w:rsidR="00000000" w:rsidDel="00000000" w:rsidP="00000000" w:rsidRDefault="00000000" w:rsidRPr="00000000" w14:paraId="00000085">
      <w:pPr>
        <w:spacing w:after="240" w:lineRule="auto"/>
        <w:rPr>
          <w:rFonts w:ascii="Arial" w:cs="Arial" w:eastAsia="Arial" w:hAnsi="Arial"/>
          <w:i w:val="1"/>
          <w:color w:val="ff0000"/>
          <w:sz w:val="18"/>
          <w:szCs w:val="18"/>
        </w:rPr>
      </w:pPr>
      <w:r w:rsidDel="00000000" w:rsidR="00000000" w:rsidRPr="00000000">
        <w:rPr>
          <w:rFonts w:ascii="Arial" w:cs="Arial" w:eastAsia="Arial" w:hAnsi="Arial"/>
        </w:rPr>
        <w:drawing>
          <wp:inline distB="114300" distT="114300" distL="114300" distR="114300">
            <wp:extent cx="5731200" cy="1816100"/>
            <wp:effectExtent b="0" l="0" r="0" t="0"/>
            <wp:docPr id="323"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Pr>
        <w:drawing>
          <wp:inline distB="114300" distT="114300" distL="114300" distR="114300">
            <wp:extent cx="3990975" cy="205515"/>
            <wp:effectExtent b="0" l="0" r="0" t="0"/>
            <wp:docPr id="324"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990975" cy="20551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The Data Collection layer is designed using container architecture to allow for maximum horizontal scaling of the solution (Nguyen et al., 2020).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200" w:lineRule="auto"/>
        <w:rPr/>
      </w:pPr>
      <w:r w:rsidDel="00000000" w:rsidR="00000000" w:rsidRPr="00000000">
        <w:rPr>
          <w:b w:val="1"/>
          <w:i w:val="1"/>
          <w:color w:val="44546a"/>
          <w:sz w:val="18"/>
          <w:szCs w:val="18"/>
        </w:rPr>
        <w:drawing>
          <wp:inline distB="114300" distT="114300" distL="114300" distR="114300">
            <wp:extent cx="5731200" cy="3911600"/>
            <wp:effectExtent b="0" l="0" r="0" t="0"/>
            <wp:docPr id="325"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Pr>
        <w:drawing>
          <wp:inline distB="114300" distT="114300" distL="114300" distR="114300">
            <wp:extent cx="2520315" cy="186116"/>
            <wp:effectExtent b="0" l="0" r="0" t="0"/>
            <wp:docPr id="32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520315" cy="18611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Permits ground control to change parameters and toggle sensors through the use of APIs. The functionality is detailed in table 6 and an overview of the system is described in Figure 8a.</w:t>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Pr>
        <w:drawing>
          <wp:inline distB="114300" distT="114300" distL="114300" distR="114300">
            <wp:extent cx="5695950" cy="1304925"/>
            <wp:effectExtent b="0" l="0" r="0" t="0"/>
            <wp:docPr id="32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959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spacing w:after="200" w:lineRule="auto"/>
        <w:rPr>
          <w:b w:val="1"/>
          <w:i w:val="1"/>
          <w:color w:val="44546a"/>
          <w:sz w:val="18"/>
          <w:szCs w:val="18"/>
        </w:rPr>
      </w:pPr>
      <w:r w:rsidDel="00000000" w:rsidR="00000000" w:rsidRPr="00000000">
        <w:rPr>
          <w:b w:val="1"/>
          <w:i w:val="1"/>
          <w:color w:val="44546a"/>
          <w:sz w:val="18"/>
          <w:szCs w:val="18"/>
        </w:rPr>
        <w:drawing>
          <wp:inline distB="0" distT="0" distL="0" distR="0">
            <wp:extent cx="4882560" cy="236008"/>
            <wp:effectExtent b="0" l="0" r="0" t="0"/>
            <wp:docPr id="328"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4882560" cy="23600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Arial" w:cs="Arial" w:eastAsia="Arial" w:hAnsi="Arial"/>
          <w:b w:val="1"/>
          <w:color w:val="ff0000"/>
        </w:rPr>
      </w:pPr>
      <w:r w:rsidDel="00000000" w:rsidR="00000000" w:rsidRPr="00000000">
        <w:rPr>
          <w:rFonts w:ascii="Arial" w:cs="Arial" w:eastAsia="Arial" w:hAnsi="Arial"/>
          <w:b w:val="1"/>
          <w:color w:val="ff0000"/>
        </w:rPr>
        <w:drawing>
          <wp:inline distB="114300" distT="114300" distL="114300" distR="114300">
            <wp:extent cx="5731200" cy="2451100"/>
            <wp:effectExtent b="0" l="0" r="0" t="0"/>
            <wp:docPr id="357"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Figure 9 overleaf illustrates a use case diagram for the command and control layer dashboard.</w:t>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spacing w:after="200" w:lineRule="auto"/>
        <w:rPr>
          <w:rFonts w:ascii="Arial" w:cs="Arial" w:eastAsia="Arial" w:hAnsi="Arial"/>
        </w:rPr>
        <w:sectPr>
          <w:type w:val="nextPage"/>
          <w:pgSz w:h="16840" w:w="1190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97">
      <w:pPr>
        <w:spacing w:after="200" w:lineRule="auto"/>
        <w:rPr>
          <w:rFonts w:ascii="Arial" w:cs="Arial" w:eastAsia="Arial" w:hAnsi="Arial"/>
        </w:rPr>
        <w:sectPr>
          <w:type w:val="nextPage"/>
          <w:pgSz w:h="11900" w:w="16840" w:orient="landscape"/>
          <w:pgMar w:bottom="1440" w:top="1440" w:left="1440" w:right="1440" w:header="708" w:footer="708"/>
        </w:sectPr>
      </w:pPr>
      <w:r w:rsidDel="00000000" w:rsidR="00000000" w:rsidRPr="00000000">
        <w:rPr>
          <w:b w:val="1"/>
          <w:i w:val="1"/>
          <w:color w:val="44546a"/>
          <w:sz w:val="18"/>
          <w:szCs w:val="18"/>
        </w:rPr>
        <w:drawing>
          <wp:inline distB="114300" distT="114300" distL="114300" distR="114300">
            <wp:extent cx="8863200" cy="4292600"/>
            <wp:effectExtent b="0" l="0" r="0" t="0"/>
            <wp:docPr id="329"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8863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rPr>
          <w:rFonts w:ascii="Arial" w:cs="Arial" w:eastAsia="Arial" w:hAnsi="Arial"/>
          <w:b w:val="0"/>
          <w:sz w:val="24"/>
          <w:szCs w:val="24"/>
        </w:rPr>
      </w:pPr>
      <w:bookmarkStart w:colFirst="0" w:colLast="0" w:name="_heading=h.3dy6vkm" w:id="14"/>
      <w:bookmarkEnd w:id="14"/>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4166235" cy="197496"/>
            <wp:effectExtent b="0" l="0" r="0" t="0"/>
            <wp:wrapNone/>
            <wp:docPr id="330"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4166235" cy="197496"/>
                    </a:xfrm>
                    <a:prstGeom prst="rect"/>
                    <a:ln/>
                  </pic:spPr>
                </pic:pic>
              </a:graphicData>
            </a:graphic>
          </wp:anchor>
        </w:drawing>
      </w:r>
    </w:p>
    <w:p w:rsidR="00000000" w:rsidDel="00000000" w:rsidP="00000000" w:rsidRDefault="00000000" w:rsidRPr="00000000" w14:paraId="00000099">
      <w:pPr>
        <w:pStyle w:val="Heading1"/>
        <w:rPr>
          <w:rFonts w:ascii="Arial" w:cs="Arial" w:eastAsia="Arial" w:hAnsi="Arial"/>
          <w:color w:val="ff0000"/>
        </w:rPr>
      </w:pPr>
      <w:bookmarkStart w:colFirst="0" w:colLast="0" w:name="_heading=h.43ekklt4s76r" w:id="15"/>
      <w:bookmarkEnd w:id="15"/>
      <w:r w:rsidDel="00000000" w:rsidR="00000000" w:rsidRPr="00000000">
        <w:rPr>
          <w:rFonts w:ascii="Arial" w:cs="Arial" w:eastAsia="Arial" w:hAnsi="Arial"/>
          <w:b w:val="0"/>
          <w:sz w:val="24"/>
          <w:szCs w:val="24"/>
          <w:rtl w:val="0"/>
        </w:rPr>
        <w:t xml:space="preserve">Microservices are used to deliver the solution this provides high availability and scaling. (Nguyen et al., 2020). After investigating functionality and ease of deployment we decided to implement the core HA components using a multi-node Kubnetetes cluster, as depicted in Figure 5  (Vayghan et al., 2018).</w:t>
      </w:r>
      <w:r w:rsidDel="00000000" w:rsidR="00000000" w:rsidRPr="00000000">
        <w:rPr>
          <w:rtl w:val="0"/>
        </w:rPr>
      </w:r>
    </w:p>
    <w:p w:rsidR="00000000" w:rsidDel="00000000" w:rsidP="00000000" w:rsidRDefault="00000000" w:rsidRPr="00000000" w14:paraId="0000009A">
      <w:pPr>
        <w:rPr>
          <w:rFonts w:ascii="Arial" w:cs="Arial" w:eastAsia="Arial" w:hAnsi="Arial"/>
          <w:color w:val="ff0000"/>
        </w:rPr>
      </w:pPr>
      <w:r w:rsidDel="00000000" w:rsidR="00000000" w:rsidRPr="00000000">
        <w:rPr>
          <w:rtl w:val="0"/>
        </w:rPr>
      </w:r>
    </w:p>
    <w:p w:rsidR="00000000" w:rsidDel="00000000" w:rsidP="00000000" w:rsidRDefault="00000000" w:rsidRPr="00000000" w14:paraId="0000009B">
      <w:pPr>
        <w:rPr>
          <w:rFonts w:ascii="Arial" w:cs="Arial" w:eastAsia="Arial" w:hAnsi="Arial"/>
          <w:color w:val="ff0000"/>
        </w:rPr>
      </w:pPr>
      <w:r w:rsidDel="00000000" w:rsidR="00000000" w:rsidRPr="00000000">
        <w:rPr>
          <w:rtl w:val="0"/>
        </w:rPr>
      </w:r>
    </w:p>
    <w:p w:rsidR="00000000" w:rsidDel="00000000" w:rsidP="00000000" w:rsidRDefault="00000000" w:rsidRPr="00000000" w14:paraId="0000009C">
      <w:pPr>
        <w:spacing w:after="200" w:lineRule="auto"/>
        <w:rPr>
          <w:rFonts w:ascii="Arial" w:cs="Arial" w:eastAsia="Arial" w:hAnsi="Arial"/>
          <w:b w:val="1"/>
          <w:sz w:val="18"/>
          <w:szCs w:val="18"/>
        </w:rPr>
      </w:pPr>
      <w:r w:rsidDel="00000000" w:rsidR="00000000" w:rsidRPr="00000000">
        <w:rPr>
          <w:b w:val="1"/>
          <w:i w:val="1"/>
          <w:color w:val="44546a"/>
          <w:sz w:val="18"/>
          <w:szCs w:val="18"/>
        </w:rPr>
        <w:drawing>
          <wp:inline distB="114300" distT="114300" distL="114300" distR="114300">
            <wp:extent cx="5731200" cy="3479800"/>
            <wp:effectExtent b="0" l="0" r="0" t="0"/>
            <wp:docPr id="313"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b w:val="1"/>
        </w:rPr>
      </w:pPr>
      <w:r w:rsidDel="00000000" w:rsidR="00000000" w:rsidRPr="00000000">
        <w:rPr>
          <w:rtl w:val="0"/>
        </w:rPr>
      </w:r>
    </w:p>
    <w:bookmarkStart w:colFirst="0" w:colLast="0" w:name="bookmark=id.6g8pqikm0mn2" w:id="16"/>
    <w:bookmarkEnd w:id="16"/>
    <w:p w:rsidR="00000000" w:rsidDel="00000000" w:rsidP="00000000" w:rsidRDefault="00000000" w:rsidRPr="00000000" w14:paraId="0000009E">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445895" cy="152672"/>
            <wp:effectExtent b="0" l="0" r="0" t="0"/>
            <wp:docPr id="314"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1445895" cy="15267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Our PostgreSQL SQL database is normalised and split into two main areas:</w:t>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Security and Authentication</w:t>
      </w:r>
    </w:p>
    <w:p w:rsidR="00000000" w:rsidDel="00000000" w:rsidP="00000000" w:rsidRDefault="00000000" w:rsidRPr="00000000" w14:paraId="000000A2">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Data Logging</w:t>
      </w:r>
    </w:p>
    <w:p w:rsidR="00000000" w:rsidDel="00000000" w:rsidP="00000000" w:rsidRDefault="00000000" w:rsidRPr="00000000" w14:paraId="000000A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b w:val="1"/>
        </w:rPr>
      </w:pPr>
      <w:r w:rsidDel="00000000" w:rsidR="00000000" w:rsidRPr="00000000">
        <w:rPr>
          <w:rtl w:val="0"/>
        </w:rPr>
      </w:r>
    </w:p>
    <w:p w:rsidR="00000000" w:rsidDel="00000000" w:rsidP="00000000" w:rsidRDefault="00000000" w:rsidRPr="00000000" w14:paraId="000000A5">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884321" cy="186690"/>
            <wp:effectExtent b="0" l="0" r="0" t="0"/>
            <wp:docPr id="315"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884321" cy="1866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There are two tables: USER, storing account details and AUDIT, which stores logon </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and logoff events.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00" w:lineRule="auto"/>
        <w:rPr>
          <w:b w:val="1"/>
          <w:i w:val="1"/>
          <w:color w:val="44546a"/>
          <w:sz w:val="18"/>
          <w:szCs w:val="18"/>
        </w:rPr>
      </w:pPr>
      <w:r w:rsidDel="00000000" w:rsidR="00000000" w:rsidRPr="00000000">
        <w:rPr>
          <w:b w:val="1"/>
          <w:i w:val="1"/>
          <w:color w:val="44546a"/>
          <w:sz w:val="18"/>
          <w:szCs w:val="18"/>
        </w:rPr>
        <w:drawing>
          <wp:inline distB="114300" distT="114300" distL="114300" distR="114300">
            <wp:extent cx="5731200" cy="2159000"/>
            <wp:effectExtent b="0" l="0" r="0" t="0"/>
            <wp:docPr id="316"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i w:val="1"/>
          <w:color w:val="44546a"/>
          <w:sz w:val="18"/>
          <w:szCs w:val="18"/>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1484669" cy="271841"/>
            <wp:effectExtent b="0" l="0" r="0" t="0"/>
            <wp:docPr id="317"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1484669" cy="27184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Fonts w:ascii="Arial" w:cs="Arial" w:eastAsia="Arial" w:hAnsi="Arial"/>
          <w:rtl w:val="0"/>
        </w:rPr>
        <w:t xml:space="preserve">There are two tables: SENSORS, for the details of each sensor, and READINGS to store the data read from each sensor. </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after="200" w:lineRule="auto"/>
        <w:rPr/>
      </w:pPr>
      <w:r w:rsidDel="00000000" w:rsidR="00000000" w:rsidRPr="00000000">
        <w:rPr/>
        <w:drawing>
          <wp:inline distB="114300" distT="114300" distL="114300" distR="114300">
            <wp:extent cx="5731200" cy="2019300"/>
            <wp:effectExtent b="0" l="0" r="0" t="0"/>
            <wp:docPr id="312"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445181" cy="242888"/>
            <wp:effectExtent b="0" l="0" r="0" t="0"/>
            <wp:docPr id="318"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445181" cy="2428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There are three main classes in the software, detailed in Figure 13.</w:t>
      </w:r>
    </w:p>
    <w:p w:rsidR="00000000" w:rsidDel="00000000" w:rsidP="00000000" w:rsidRDefault="00000000" w:rsidRPr="00000000" w14:paraId="000000BD">
      <w:pPr>
        <w:rPr>
          <w:rFonts w:ascii="Arial" w:cs="Arial" w:eastAsia="Arial" w:hAnsi="Arial"/>
        </w:rPr>
      </w:pPr>
      <w:r w:rsidDel="00000000" w:rsidR="00000000" w:rsidRPr="00000000">
        <w:rPr>
          <w:rtl w:val="0"/>
        </w:rPr>
      </w:r>
    </w:p>
    <w:p w:rsidR="00000000" w:rsidDel="00000000" w:rsidP="00000000" w:rsidRDefault="00000000" w:rsidRPr="00000000" w14:paraId="000000BE">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4470400"/>
            <wp:effectExtent b="0" l="0" r="0" t="0"/>
            <wp:docPr id="319"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Arial" w:cs="Arial" w:eastAsia="Arial" w:hAnsi="Arial"/>
          <w:b w:val="1"/>
        </w:rPr>
      </w:pPr>
      <w:r w:rsidDel="00000000" w:rsidR="00000000" w:rsidRPr="00000000">
        <w:rPr>
          <w:rtl w:val="0"/>
        </w:rPr>
      </w:r>
    </w:p>
    <w:p w:rsidR="00000000" w:rsidDel="00000000" w:rsidP="00000000" w:rsidRDefault="00000000" w:rsidRPr="00000000" w14:paraId="000000C0">
      <w:pPr>
        <w:rPr>
          <w:rFonts w:ascii="Arial" w:cs="Arial" w:eastAsia="Arial" w:hAnsi="Arial"/>
          <w:b w:val="1"/>
        </w:rPr>
      </w:pPr>
      <w:r w:rsidDel="00000000" w:rsidR="00000000" w:rsidRPr="00000000">
        <w:br w:type="page"/>
      </w:r>
      <w:r w:rsidDel="00000000" w:rsidR="00000000" w:rsidRPr="00000000">
        <w:rPr>
          <w:rtl w:val="0"/>
        </w:rPr>
      </w:r>
    </w:p>
    <w:bookmarkStart w:colFirst="0" w:colLast="0" w:name="bookmark=id.fr3frekukaum" w:id="17"/>
    <w:bookmarkEnd w:id="17"/>
    <w:p w:rsidR="00000000" w:rsidDel="00000000" w:rsidP="00000000" w:rsidRDefault="00000000" w:rsidRPr="00000000" w14:paraId="000000C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47141" cy="201930"/>
            <wp:effectExtent b="0" l="0" r="0" t="0"/>
            <wp:docPr id="320"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747141" cy="2019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Below is a table listing the tools and versions we will use for the application, as well as the reason for each one’s choice.</w:t>
      </w:r>
    </w:p>
    <w:p w:rsidR="00000000" w:rsidDel="00000000" w:rsidP="00000000" w:rsidRDefault="00000000" w:rsidRPr="00000000" w14:paraId="000000C3">
      <w:pPr>
        <w:spacing w:after="200" w:lineRule="auto"/>
        <w:rPr>
          <w:b w:val="1"/>
          <w:i w:val="1"/>
          <w:color w:val="44546a"/>
          <w:sz w:val="18"/>
          <w:szCs w:val="18"/>
        </w:rPr>
      </w:pPr>
      <w:r w:rsidDel="00000000" w:rsidR="00000000" w:rsidRPr="00000000">
        <w:rPr>
          <w:b w:val="1"/>
          <w:i w:val="1"/>
          <w:color w:val="44546a"/>
          <w:sz w:val="18"/>
          <w:szCs w:val="18"/>
        </w:rPr>
        <w:drawing>
          <wp:inline distB="114300" distT="114300" distL="114300" distR="114300">
            <wp:extent cx="5731200" cy="7454900"/>
            <wp:effectExtent b="0" l="0" r="0" t="0"/>
            <wp:docPr id="321"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7312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lineRule="auto"/>
        <w:rPr>
          <w:b w:val="1"/>
          <w:i w:val="1"/>
          <w:color w:val="44546a"/>
          <w:sz w:val="18"/>
          <w:szCs w:val="18"/>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00" w:lineRule="auto"/>
        <w:rPr>
          <w:rFonts w:ascii="Arial" w:cs="Arial" w:eastAsia="Arial" w:hAnsi="Arial"/>
          <w:b w:val="1"/>
        </w:rPr>
      </w:pP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We will use the following Python libraries:</w:t>
      </w:r>
    </w:p>
    <w:p w:rsidR="00000000" w:rsidDel="00000000" w:rsidP="00000000" w:rsidRDefault="00000000" w:rsidRPr="00000000" w14:paraId="000000C7">
      <w:pPr>
        <w:rPr>
          <w:rFonts w:ascii="Arial" w:cs="Arial" w:eastAsia="Arial" w:hAnsi="Arial"/>
          <w:b w:val="1"/>
        </w:rPr>
      </w:pPr>
      <w:r w:rsidDel="00000000" w:rsidR="00000000" w:rsidRPr="00000000">
        <w:rPr>
          <w:rtl w:val="0"/>
        </w:rPr>
      </w:r>
    </w:p>
    <w:p w:rsidR="00000000" w:rsidDel="00000000" w:rsidP="00000000" w:rsidRDefault="00000000" w:rsidRPr="00000000" w14:paraId="000000C8">
      <w:pPr>
        <w:spacing w:after="200" w:lineRule="auto"/>
        <w:rPr>
          <w:rFonts w:ascii="Arial" w:cs="Arial" w:eastAsia="Arial" w:hAnsi="Arial"/>
          <w:b w:val="1"/>
        </w:rPr>
      </w:pPr>
      <w:r w:rsidDel="00000000" w:rsidR="00000000" w:rsidRPr="00000000">
        <w:rPr>
          <w:b w:val="1"/>
          <w:i w:val="1"/>
          <w:color w:val="44546a"/>
          <w:sz w:val="18"/>
          <w:szCs w:val="18"/>
        </w:rPr>
        <w:drawing>
          <wp:inline distB="114300" distT="114300" distL="114300" distR="114300">
            <wp:extent cx="5731200" cy="2870200"/>
            <wp:effectExtent b="0" l="0" r="0" t="0"/>
            <wp:docPr id="346"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Arial" w:cs="Arial" w:eastAsia="Arial" w:hAnsi="Arial"/>
          <w:b w:val="1"/>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Rule="auto"/>
        <w:rPr>
          <w:rFonts w:ascii="Arial" w:cs="Arial" w:eastAsia="Arial" w:hAnsi="Arial"/>
        </w:rPr>
      </w:pPr>
      <w:r w:rsidDel="00000000" w:rsidR="00000000" w:rsidRPr="00000000">
        <w:rPr>
          <w:rFonts w:ascii="Arial" w:cs="Arial" w:eastAsia="Arial" w:hAnsi="Arial"/>
          <w:rtl w:val="0"/>
        </w:rPr>
        <w:t xml:space="preserve">We will use the following static code analysis tools to ensure our code follows Python best practices, and reduce the possibility of security issues.</w:t>
      </w:r>
    </w:p>
    <w:p w:rsidR="00000000" w:rsidDel="00000000" w:rsidP="00000000" w:rsidRDefault="00000000" w:rsidRPr="00000000" w14:paraId="000000CB">
      <w:pPr>
        <w:spacing w:after="200" w:lineRule="auto"/>
        <w:rPr>
          <w:rFonts w:ascii="Arial" w:cs="Arial" w:eastAsia="Arial" w:hAnsi="Arial"/>
        </w:rPr>
      </w:pPr>
      <w:r w:rsidDel="00000000" w:rsidR="00000000" w:rsidRPr="00000000">
        <w:rPr>
          <w:b w:val="1"/>
          <w:i w:val="1"/>
          <w:color w:val="44546a"/>
          <w:sz w:val="18"/>
          <w:szCs w:val="18"/>
        </w:rPr>
        <w:drawing>
          <wp:inline distB="114300" distT="114300" distL="114300" distR="114300">
            <wp:extent cx="5731200" cy="1816100"/>
            <wp:effectExtent b="0" l="0" r="0" t="0"/>
            <wp:docPr id="348"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00" w:lineRule="auto"/>
        <w:rPr>
          <w:rFonts w:ascii="Arial" w:cs="Arial" w:eastAsia="Arial" w:hAnsi="Arial"/>
        </w:rPr>
      </w:pPr>
      <w:r w:rsidDel="00000000" w:rsidR="00000000" w:rsidRPr="00000000">
        <w:rPr>
          <w:rFonts w:ascii="Arial" w:cs="Arial" w:eastAsia="Arial" w:hAnsi="Arial"/>
          <w:rtl w:val="0"/>
        </w:rPr>
        <w:t xml:space="preserve">We have checked the above tools for known vulnerabilities. Any CVEs that remain unaddressed in the versions we are using are listed below:</w:t>
      </w:r>
    </w:p>
    <w:p w:rsidR="00000000" w:rsidDel="00000000" w:rsidP="00000000" w:rsidRDefault="00000000" w:rsidRPr="00000000" w14:paraId="000000CD">
      <w:pPr>
        <w:spacing w:after="200" w:lineRule="auto"/>
        <w:rPr>
          <w:rFonts w:ascii="Arial" w:cs="Arial" w:eastAsia="Arial" w:hAnsi="Arial"/>
        </w:rPr>
      </w:pPr>
      <w:r w:rsidDel="00000000" w:rsidR="00000000" w:rsidRPr="00000000">
        <w:rPr>
          <w:b w:val="1"/>
          <w:i w:val="1"/>
          <w:color w:val="44546a"/>
          <w:sz w:val="18"/>
          <w:szCs w:val="18"/>
        </w:rPr>
        <w:drawing>
          <wp:inline distB="114300" distT="114300" distL="114300" distR="114300">
            <wp:extent cx="5731200" cy="1765300"/>
            <wp:effectExtent b="0" l="0" r="0" t="0"/>
            <wp:docPr id="349"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bookmarkStart w:colFirst="0" w:colLast="0" w:name="bookmark=id.52qte4pzpa64" w:id="18"/>
    <w:bookmarkEnd w:id="18"/>
    <w:p w:rsidR="00000000" w:rsidDel="00000000" w:rsidP="00000000" w:rsidRDefault="00000000" w:rsidRPr="00000000" w14:paraId="000000CF">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81150" cy="224690"/>
            <wp:effectExtent b="0" l="0" r="0" t="0"/>
            <wp:docPr id="351"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1581150" cy="22469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b w:val="1"/>
        </w:rPr>
      </w:pPr>
      <w:r w:rsidDel="00000000" w:rsidR="00000000" w:rsidRPr="00000000">
        <w:rPr>
          <w:rtl w:val="0"/>
        </w:rPr>
      </w:r>
    </w:p>
    <w:p w:rsidR="00000000" w:rsidDel="00000000" w:rsidP="00000000" w:rsidRDefault="00000000" w:rsidRPr="00000000" w14:paraId="000000D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656220" cy="215369"/>
            <wp:effectExtent b="0" l="0" r="0" t="0"/>
            <wp:docPr id="354"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2656220" cy="21536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00" w:lineRule="auto"/>
        <w:rPr>
          <w:rFonts w:ascii="Arial" w:cs="Arial" w:eastAsia="Arial" w:hAnsi="Arial"/>
          <w:color w:val="0000ff"/>
          <w:u w:val="single"/>
        </w:rPr>
      </w:pPr>
      <w:r w:rsidDel="00000000" w:rsidR="00000000" w:rsidRPr="00000000">
        <w:rPr>
          <w:rFonts w:ascii="Arial" w:cs="Arial" w:eastAsia="Arial" w:hAnsi="Arial"/>
          <w:rtl w:val="0"/>
        </w:rPr>
        <w:t xml:space="preserve">Anthony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(2013) International Space Station switches from Windows to Linux, for improved reliability. Available from: </w:t>
      </w:r>
      <w:hyperlink r:id="rId65">
        <w:r w:rsidDel="00000000" w:rsidR="00000000" w:rsidRPr="00000000">
          <w:rPr>
            <w:rFonts w:ascii="Arial" w:cs="Arial" w:eastAsia="Arial" w:hAnsi="Arial"/>
            <w:color w:val="1155cc"/>
            <w:u w:val="single"/>
            <w:rtl w:val="0"/>
          </w:rPr>
          <w:t xml:space="preserve">https://www.extremetech.com/extreme/155392-international-space-station-switches-from-windows-to-linux-for-improved-reliability</w:t>
        </w:r>
      </w:hyperlink>
      <w:r w:rsidDel="00000000" w:rsidR="00000000" w:rsidRPr="00000000">
        <w:rPr>
          <w:rFonts w:ascii="Arial" w:cs="Arial" w:eastAsia="Arial" w:hAnsi="Arial"/>
          <w:rtl w:val="0"/>
        </w:rPr>
        <w:t xml:space="preserve"> [Accessed 1/4/2022].</w:t>
      </w:r>
      <w:r w:rsidDel="00000000" w:rsidR="00000000" w:rsidRPr="00000000">
        <w:rPr>
          <w:rtl w:val="0"/>
        </w:rPr>
      </w:r>
    </w:p>
    <w:p w:rsidR="00000000" w:rsidDel="00000000" w:rsidP="00000000" w:rsidRDefault="00000000" w:rsidRPr="00000000" w14:paraId="000000D3">
      <w:pPr>
        <w:rPr>
          <w:rFonts w:ascii="Arial" w:cs="Arial" w:eastAsia="Arial" w:hAnsi="Arial"/>
          <w:color w:val="222222"/>
        </w:rPr>
      </w:pPr>
      <w:r w:rsidDel="00000000" w:rsidR="00000000" w:rsidRPr="00000000">
        <w:rPr>
          <w:rFonts w:ascii="Arial" w:cs="Arial" w:eastAsia="Arial" w:hAnsi="Arial"/>
          <w:rtl w:val="0"/>
        </w:rPr>
        <w:t xml:space="preserve">Anon (2019) MQTT Version 5.0. [Online]. Available from: </w:t>
      </w:r>
      <w:r w:rsidDel="00000000" w:rsidR="00000000" w:rsidRPr="00000000">
        <w:rPr>
          <w:rFonts w:ascii="Arial" w:cs="Arial" w:eastAsia="Arial" w:hAnsi="Arial"/>
          <w:color w:val="0000ff"/>
          <w:u w:val="single"/>
          <w:rtl w:val="0"/>
        </w:rPr>
        <w:t xml:space="preserve">https://docs.oasis-open.org/mqtt/mqtt/v5.0/mqtt-v5.0.html </w:t>
      </w:r>
      <w:r w:rsidDel="00000000" w:rsidR="00000000" w:rsidRPr="00000000">
        <w:rPr>
          <w:rFonts w:ascii="Arial" w:cs="Arial" w:eastAsia="Arial" w:hAnsi="Arial"/>
          <w:color w:val="222222"/>
          <w:rtl w:val="0"/>
        </w:rPr>
        <w:t xml:space="preserve">[Accessed 12/4/22].</w:t>
      </w:r>
    </w:p>
    <w:p w:rsidR="00000000" w:rsidDel="00000000" w:rsidP="00000000" w:rsidRDefault="00000000" w:rsidRPr="00000000" w14:paraId="000000D4">
      <w:pPr>
        <w:rPr>
          <w:rFonts w:ascii="Arial" w:cs="Arial" w:eastAsia="Arial" w:hAnsi="Arial"/>
          <w:color w:val="222222"/>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Anon (n.d.) MQTT QoS: Understanding Quality of Service. Available from: </w:t>
      </w:r>
      <w:r w:rsidDel="00000000" w:rsidR="00000000" w:rsidRPr="00000000">
        <w:rPr>
          <w:rFonts w:ascii="Arial" w:cs="Arial" w:eastAsia="Arial" w:hAnsi="Arial"/>
          <w:color w:val="0000ff"/>
          <w:u w:val="single"/>
          <w:rtl w:val="0"/>
        </w:rPr>
        <w:t xml:space="preserve">https://assetwolf.com/learn/mqtt-qos-understanding-quality-of-service </w:t>
      </w:r>
      <w:r w:rsidDel="00000000" w:rsidR="00000000" w:rsidRPr="00000000">
        <w:rPr>
          <w:rFonts w:ascii="Arial" w:cs="Arial" w:eastAsia="Arial" w:hAnsi="Arial"/>
          <w:rtl w:val="0"/>
        </w:rPr>
        <w:t xml:space="preserve">[Accessed 25/3/2022].</w:t>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Anon (2020) Kubernetes Concepts Available from: </w:t>
      </w:r>
      <w:hyperlink r:id="rId66">
        <w:r w:rsidDel="00000000" w:rsidR="00000000" w:rsidRPr="00000000">
          <w:rPr>
            <w:rFonts w:ascii="Arial" w:cs="Arial" w:eastAsia="Arial" w:hAnsi="Arial"/>
            <w:color w:val="0000ff"/>
            <w:u w:val="single"/>
            <w:rtl w:val="0"/>
          </w:rPr>
          <w:t xml:space="preserve">https://kubernetes.io/docs/concepts/</w:t>
        </w:r>
      </w:hyperlink>
      <w:r w:rsidDel="00000000" w:rsidR="00000000" w:rsidRPr="00000000">
        <w:rPr>
          <w:rFonts w:ascii="Arial" w:cs="Arial" w:eastAsia="Arial" w:hAnsi="Arial"/>
          <w:color w:val="0000ff"/>
          <w:u w:val="single"/>
          <w:rtl w:val="0"/>
        </w:rPr>
        <w:t xml:space="preserve"> </w:t>
      </w:r>
      <w:r w:rsidDel="00000000" w:rsidR="00000000" w:rsidRPr="00000000">
        <w:rPr>
          <w:rFonts w:ascii="Arial" w:cs="Arial" w:eastAsia="Arial" w:hAnsi="Arial"/>
          <w:rtl w:val="0"/>
        </w:rPr>
        <w:t xml:space="preserve">[Accessed 11/3/2022].</w:t>
      </w:r>
    </w:p>
    <w:p w:rsidR="00000000" w:rsidDel="00000000" w:rsidP="00000000" w:rsidRDefault="00000000" w:rsidRPr="00000000" w14:paraId="000000D8">
      <w:pPr>
        <w:pStyle w:val="Heading2"/>
        <w:keepNext w:val="0"/>
        <w:keepLines w:val="0"/>
        <w:spacing w:after="160" w:before="300" w:line="264" w:lineRule="auto"/>
        <w:rPr>
          <w:rFonts w:ascii="Arial" w:cs="Arial" w:eastAsia="Arial" w:hAnsi="Arial"/>
        </w:rPr>
      </w:pPr>
      <w:bookmarkStart w:colFirst="0" w:colLast="0" w:name="_heading=h.16yzl45du21u" w:id="19"/>
      <w:bookmarkEnd w:id="19"/>
      <w:r w:rsidDel="00000000" w:rsidR="00000000" w:rsidRPr="00000000">
        <w:rPr>
          <w:rFonts w:ascii="Arial" w:cs="Arial" w:eastAsia="Arial" w:hAnsi="Arial"/>
          <w:color w:val="000000"/>
          <w:sz w:val="24"/>
          <w:szCs w:val="24"/>
          <w:rtl w:val="0"/>
        </w:rPr>
        <w:t xml:space="preserve">Anon (2022) Guide to the Secure Configuration of Ubuntu 20.04 Canonical Ubuntu 20.04 LTS Security Technical Implementation Guide (STIG) V1R1 Available from: </w:t>
      </w:r>
      <w:r w:rsidDel="00000000" w:rsidR="00000000" w:rsidRPr="00000000">
        <w:rPr>
          <w:rFonts w:ascii="Arial" w:cs="Arial" w:eastAsia="Arial" w:hAnsi="Arial"/>
          <w:color w:val="1155cc"/>
          <w:sz w:val="24"/>
          <w:szCs w:val="24"/>
          <w:u w:val="single"/>
          <w:rtl w:val="0"/>
        </w:rPr>
        <w:t xml:space="preserve">https://static.open-scap.org/ssg-guides/ssg-ubuntu2004-guide-stig.html</w:t>
      </w:r>
      <w:r w:rsidDel="00000000" w:rsidR="00000000" w:rsidRPr="00000000">
        <w:rPr>
          <w:rtl w:val="0"/>
        </w:rPr>
      </w:r>
    </w:p>
    <w:p w:rsidR="00000000" w:rsidDel="00000000" w:rsidP="00000000" w:rsidRDefault="00000000" w:rsidRPr="00000000" w14:paraId="000000D9">
      <w:pPr>
        <w:rPr>
          <w:rFonts w:ascii="Arial" w:cs="Arial" w:eastAsia="Arial" w:hAnsi="Arial"/>
          <w:b w:val="1"/>
        </w:rPr>
      </w:pPr>
      <w:r w:rsidDel="00000000" w:rsidR="00000000" w:rsidRPr="00000000">
        <w:rPr>
          <w:rtl w:val="0"/>
        </w:rPr>
      </w:r>
    </w:p>
    <w:p w:rsidR="00000000" w:rsidDel="00000000" w:rsidP="00000000" w:rsidRDefault="00000000" w:rsidRPr="00000000" w14:paraId="000000DA">
      <w:pPr>
        <w:rPr>
          <w:rFonts w:ascii="Arial" w:cs="Arial" w:eastAsia="Arial" w:hAnsi="Arial"/>
          <w:i w:val="1"/>
        </w:rPr>
      </w:pPr>
      <w:r w:rsidDel="00000000" w:rsidR="00000000" w:rsidRPr="00000000">
        <w:rPr>
          <w:rFonts w:ascii="Arial" w:cs="Arial" w:eastAsia="Arial" w:hAnsi="Arial"/>
          <w:rtl w:val="0"/>
        </w:rPr>
        <w:t xml:space="preserve">Nasa (2020). NASA Records Retention Schedules. Available from: </w:t>
      </w:r>
      <w:hyperlink r:id="rId67">
        <w:r w:rsidDel="00000000" w:rsidR="00000000" w:rsidRPr="00000000">
          <w:rPr>
            <w:rFonts w:ascii="Arial" w:cs="Arial" w:eastAsia="Arial" w:hAnsi="Arial"/>
            <w:color w:val="0000ff"/>
            <w:u w:val="single"/>
            <w:rtl w:val="0"/>
          </w:rPr>
          <w:t xml:space="preserve">https://nodis3.gsfc.nasa.gov/NPR_attachments/NRRS_1441.1A.pdf</w:t>
        </w:r>
      </w:hyperlink>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[Accessed 11/3/2022].</w:t>
      </w:r>
      <w:r w:rsidDel="00000000" w:rsidR="00000000" w:rsidRPr="00000000">
        <w:rPr>
          <w:rtl w:val="0"/>
        </w:rPr>
      </w:r>
    </w:p>
    <w:p w:rsidR="00000000" w:rsidDel="00000000" w:rsidP="00000000" w:rsidRDefault="00000000" w:rsidRPr="00000000" w14:paraId="000000DB">
      <w:pPr>
        <w:rPr>
          <w:rFonts w:ascii="Arial" w:cs="Arial" w:eastAsia="Arial" w:hAnsi="Arial"/>
          <w:b w:val="1"/>
        </w:rPr>
      </w:pPr>
      <w:r w:rsidDel="00000000" w:rsidR="00000000" w:rsidRPr="00000000">
        <w:rPr>
          <w:rFonts w:ascii="Arial" w:cs="Arial" w:eastAsia="Arial" w:hAnsi="Arial"/>
          <w:i w:val="1"/>
          <w:rtl w:val="0"/>
        </w:rPr>
        <w:t xml:space="preserve"> </w:t>
      </w:r>
      <w:r w:rsidDel="00000000" w:rsidR="00000000" w:rsidRPr="00000000">
        <w:rPr>
          <w:rtl w:val="0"/>
        </w:rPr>
      </w:r>
    </w:p>
    <w:p w:rsidR="00000000" w:rsidDel="00000000" w:rsidP="00000000" w:rsidRDefault="00000000" w:rsidRPr="00000000" w14:paraId="000000DC">
      <w:pPr>
        <w:rPr>
          <w:rFonts w:ascii="Arial" w:cs="Arial" w:eastAsia="Arial" w:hAnsi="Arial"/>
          <w:color w:val="0000ff"/>
          <w:u w:val="single"/>
        </w:rPr>
      </w:pPr>
      <w:r w:rsidDel="00000000" w:rsidR="00000000" w:rsidRPr="00000000">
        <w:rPr>
          <w:rFonts w:ascii="Arial" w:cs="Arial" w:eastAsia="Arial" w:hAnsi="Arial"/>
          <w:rtl w:val="0"/>
        </w:rPr>
        <w:t xml:space="preserve">Docker (n.d.) Docker Available from</w:t>
      </w:r>
      <w:r w:rsidDel="00000000" w:rsidR="00000000" w:rsidRPr="00000000">
        <w:rPr>
          <w:rFonts w:ascii="Arial" w:cs="Arial" w:eastAsia="Arial" w:hAnsi="Arial"/>
          <w:i w:val="1"/>
          <w:rtl w:val="0"/>
        </w:rPr>
        <w:t xml:space="preserve">: </w:t>
      </w:r>
      <w:hyperlink r:id="rId68">
        <w:r w:rsidDel="00000000" w:rsidR="00000000" w:rsidRPr="00000000">
          <w:rPr>
            <w:rFonts w:ascii="Arial" w:cs="Arial" w:eastAsia="Arial" w:hAnsi="Arial"/>
            <w:color w:val="0000ff"/>
            <w:u w:val="single"/>
            <w:rtl w:val="0"/>
          </w:rPr>
          <w:t xml:space="preserve">https://docs.docker.com/engine/swarm/</w:t>
        </w:r>
      </w:hyperlink>
      <w:r w:rsidDel="00000000" w:rsidR="00000000" w:rsidRPr="00000000">
        <w:rPr>
          <w:rtl w:val="0"/>
        </w:rPr>
      </w:r>
    </w:p>
    <w:p w:rsidR="00000000" w:rsidDel="00000000" w:rsidP="00000000" w:rsidRDefault="00000000" w:rsidRPr="00000000" w14:paraId="000000DD">
      <w:pPr>
        <w:rPr>
          <w:rFonts w:ascii="Arial" w:cs="Arial" w:eastAsia="Arial" w:hAnsi="Arial"/>
          <w:color w:val="0000ff"/>
          <w:u w:val="single"/>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Malesky M. (2018)  Minimum Oxygen Concentration for Human Breathing. Available from: </w:t>
      </w:r>
      <w:hyperlink r:id="rId69">
        <w:r w:rsidDel="00000000" w:rsidR="00000000" w:rsidRPr="00000000">
          <w:rPr>
            <w:rFonts w:ascii="Arial" w:cs="Arial" w:eastAsia="Arial" w:hAnsi="Arial"/>
            <w:color w:val="0000ff"/>
            <w:u w:val="single"/>
            <w:rtl w:val="0"/>
          </w:rPr>
          <w:t xml:space="preserve">https://sciencing.com/minimum-oxygen-concentration-human-breathing-15546.html</w:t>
        </w:r>
      </w:hyperlink>
      <w:r w:rsidDel="00000000" w:rsidR="00000000" w:rsidRPr="00000000">
        <w:rPr>
          <w:rFonts w:ascii="Arial" w:cs="Arial" w:eastAsia="Arial" w:hAnsi="Arial"/>
          <w:rtl w:val="0"/>
        </w:rPr>
        <w:t xml:space="preserve"> [Accessed 6/4/2022].</w:t>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rPr>
          <w:rFonts w:ascii="Arial" w:cs="Arial" w:eastAsia="Arial" w:hAnsi="Arial"/>
          <w:color w:val="222222"/>
        </w:rPr>
      </w:pPr>
      <w:r w:rsidDel="00000000" w:rsidR="00000000" w:rsidRPr="00000000">
        <w:rPr>
          <w:rFonts w:ascii="Arial" w:cs="Arial" w:eastAsia="Arial" w:hAnsi="Arial"/>
          <w:rtl w:val="0"/>
        </w:rPr>
        <w:t xml:space="preserve">Nasa (2021) International Space Station facts and figures. Available from: </w:t>
      </w:r>
      <w:hyperlink r:id="rId70">
        <w:r w:rsidDel="00000000" w:rsidR="00000000" w:rsidRPr="00000000">
          <w:rPr>
            <w:rFonts w:ascii="Arial" w:cs="Arial" w:eastAsia="Arial" w:hAnsi="Arial"/>
            <w:color w:val="0000ff"/>
            <w:u w:val="single"/>
            <w:rtl w:val="0"/>
          </w:rPr>
          <w:t xml:space="preserve">https://www.nasa.gov/feature/facts-and-figures</w:t>
        </w:r>
      </w:hyperlink>
      <w:r w:rsidDel="00000000" w:rsidR="00000000" w:rsidRPr="00000000">
        <w:rPr>
          <w:rFonts w:ascii="Arial" w:cs="Arial" w:eastAsia="Arial" w:hAnsi="Arial"/>
          <w:color w:val="0000ff"/>
          <w:u w:val="single"/>
          <w:rtl w:val="0"/>
        </w:rPr>
        <w:t xml:space="preserve"> </w:t>
      </w:r>
      <w:r w:rsidDel="00000000" w:rsidR="00000000" w:rsidRPr="00000000">
        <w:rPr>
          <w:rFonts w:ascii="Arial" w:cs="Arial" w:eastAsia="Arial" w:hAnsi="Arial"/>
          <w:rtl w:val="0"/>
        </w:rPr>
        <w:t xml:space="preserve">[Accessed 1/4/2022].</w:t>
      </w:r>
      <w:r w:rsidDel="00000000" w:rsidR="00000000" w:rsidRPr="00000000">
        <w:rPr>
          <w:rtl w:val="0"/>
        </w:rPr>
      </w:r>
    </w:p>
    <w:p w:rsidR="00000000" w:rsidDel="00000000" w:rsidP="00000000" w:rsidRDefault="00000000" w:rsidRPr="00000000" w14:paraId="000000E1">
      <w:pPr>
        <w:rPr>
          <w:rFonts w:ascii="Arial" w:cs="Arial" w:eastAsia="Arial" w:hAnsi="Arial"/>
          <w:color w:val="222222"/>
        </w:rPr>
      </w:pPr>
      <w:r w:rsidDel="00000000" w:rsidR="00000000" w:rsidRPr="00000000">
        <w:rPr>
          <w:rtl w:val="0"/>
        </w:rPr>
      </w:r>
    </w:p>
    <w:p w:rsidR="00000000" w:rsidDel="00000000" w:rsidP="00000000" w:rsidRDefault="00000000" w:rsidRPr="00000000" w14:paraId="000000E2">
      <w:pPr>
        <w:rPr>
          <w:rFonts w:ascii="Arial" w:cs="Arial" w:eastAsia="Arial" w:hAnsi="Arial"/>
          <w:color w:val="0000ff"/>
          <w:u w:val="single"/>
        </w:rPr>
      </w:pPr>
      <w:r w:rsidDel="00000000" w:rsidR="00000000" w:rsidRPr="00000000">
        <w:rPr>
          <w:rFonts w:ascii="Arial" w:cs="Arial" w:eastAsia="Arial" w:hAnsi="Arial"/>
          <w:i w:val="1"/>
          <w:rtl w:val="0"/>
        </w:rPr>
        <w:t xml:space="preserve">NCSC (2021) NCSC </w:t>
      </w:r>
      <w:r w:rsidDel="00000000" w:rsidR="00000000" w:rsidRPr="00000000">
        <w:rPr>
          <w:rFonts w:ascii="Arial" w:cs="Arial" w:eastAsia="Arial" w:hAnsi="Arial"/>
          <w:rtl w:val="0"/>
        </w:rPr>
        <w:t xml:space="preserve">Governance. </w:t>
      </w:r>
      <w:r w:rsidDel="00000000" w:rsidR="00000000" w:rsidRPr="00000000">
        <w:rPr>
          <w:rFonts w:ascii="Arial" w:cs="Arial" w:eastAsia="Arial" w:hAnsi="Arial"/>
          <w:i w:val="1"/>
          <w:rtl w:val="0"/>
        </w:rPr>
        <w:t xml:space="preserve">Available from: </w:t>
      </w:r>
      <w:hyperlink r:id="rId71">
        <w:r w:rsidDel="00000000" w:rsidR="00000000" w:rsidRPr="00000000">
          <w:rPr>
            <w:rFonts w:ascii="Arial" w:cs="Arial" w:eastAsia="Arial" w:hAnsi="Arial"/>
            <w:color w:val="0000ff"/>
            <w:u w:val="single"/>
            <w:rtl w:val="0"/>
          </w:rPr>
          <w:t xml:space="preserve">https://www.ncsc.gov.uk/collection/caf/caf-principles-and-guidance/a1-governance</w:t>
        </w:r>
      </w:hyperlink>
      <w:r w:rsidDel="00000000" w:rsidR="00000000" w:rsidRPr="00000000">
        <w:rPr>
          <w:rFonts w:ascii="Arial" w:cs="Arial" w:eastAsia="Arial" w:hAnsi="Arial"/>
          <w:color w:val="0000ff"/>
          <w:u w:val="single"/>
          <w:rtl w:val="0"/>
        </w:rPr>
        <w:t xml:space="preserve"> </w:t>
      </w:r>
      <w:r w:rsidDel="00000000" w:rsidR="00000000" w:rsidRPr="00000000">
        <w:rPr>
          <w:rFonts w:ascii="Arial" w:cs="Arial" w:eastAsia="Arial" w:hAnsi="Arial"/>
          <w:color w:val="222222"/>
          <w:rtl w:val="0"/>
        </w:rPr>
        <w:t xml:space="preserve">[Accessed 12/4/22].</w:t>
      </w:r>
      <w:r w:rsidDel="00000000" w:rsidR="00000000" w:rsidRPr="00000000">
        <w:rPr>
          <w:rtl w:val="0"/>
        </w:rPr>
      </w:r>
    </w:p>
    <w:p w:rsidR="00000000" w:rsidDel="00000000" w:rsidP="00000000" w:rsidRDefault="00000000" w:rsidRPr="00000000" w14:paraId="000000E3">
      <w:pPr>
        <w:rPr>
          <w:rFonts w:ascii="Arial" w:cs="Arial" w:eastAsia="Arial" w:hAnsi="Arial"/>
          <w:color w:val="0000ff"/>
          <w:u w:val="single"/>
        </w:rPr>
      </w:pPr>
      <w:r w:rsidDel="00000000" w:rsidR="00000000" w:rsidRPr="00000000">
        <w:rPr>
          <w:rtl w:val="0"/>
        </w:rPr>
      </w:r>
    </w:p>
    <w:p w:rsidR="00000000" w:rsidDel="00000000" w:rsidP="00000000" w:rsidRDefault="00000000" w:rsidRPr="00000000" w14:paraId="000000E4">
      <w:pPr>
        <w:rPr>
          <w:rFonts w:ascii="Arial" w:cs="Arial" w:eastAsia="Arial" w:hAnsi="Arial"/>
          <w:color w:val="0000ff"/>
          <w:u w:val="single"/>
        </w:rPr>
      </w:pPr>
      <w:r w:rsidDel="00000000" w:rsidR="00000000" w:rsidRPr="00000000">
        <w:rPr>
          <w:rFonts w:ascii="Arial" w:cs="Arial" w:eastAsia="Arial" w:hAnsi="Arial"/>
          <w:rtl w:val="0"/>
        </w:rPr>
        <w:t xml:space="preserve">NCSC (2019) Harden Ubuntu Linux. Available from: </w:t>
      </w:r>
      <w:hyperlink r:id="rId72">
        <w:r w:rsidDel="00000000" w:rsidR="00000000" w:rsidRPr="00000000">
          <w:rPr>
            <w:rFonts w:ascii="Arial" w:cs="Arial" w:eastAsia="Arial" w:hAnsi="Arial"/>
            <w:color w:val="0000ff"/>
            <w:u w:val="single"/>
            <w:rtl w:val="0"/>
          </w:rPr>
          <w:t xml:space="preserve">https://www.ncsc.gov.uk/collection/device-security-guidance/platform-guides/ubuntu-lts</w:t>
        </w:r>
      </w:hyperlink>
      <w:r w:rsidDel="00000000" w:rsidR="00000000" w:rsidRPr="00000000">
        <w:rPr>
          <w:rFonts w:ascii="Arial" w:cs="Arial" w:eastAsia="Arial" w:hAnsi="Arial"/>
          <w:color w:val="0000ff"/>
          <w:u w:val="single"/>
          <w:rtl w:val="0"/>
        </w:rPr>
        <w:t xml:space="preserve"> </w:t>
      </w:r>
      <w:r w:rsidDel="00000000" w:rsidR="00000000" w:rsidRPr="00000000">
        <w:rPr>
          <w:rFonts w:ascii="Arial" w:cs="Arial" w:eastAsia="Arial" w:hAnsi="Arial"/>
          <w:color w:val="222222"/>
          <w:rtl w:val="0"/>
        </w:rPr>
        <w:t xml:space="preserve">[Accessed 12/4/22].</w:t>
      </w:r>
      <w:r w:rsidDel="00000000" w:rsidR="00000000" w:rsidRPr="00000000">
        <w:rPr>
          <w:rtl w:val="0"/>
        </w:rPr>
      </w:r>
    </w:p>
    <w:p w:rsidR="00000000" w:rsidDel="00000000" w:rsidP="00000000" w:rsidRDefault="00000000" w:rsidRPr="00000000" w14:paraId="000000E5">
      <w:pPr>
        <w:rPr>
          <w:rFonts w:ascii="Arial" w:cs="Arial" w:eastAsia="Arial" w:hAnsi="Arial"/>
          <w:b w:val="1"/>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OWASP (n.d.) OWASP Proactive Controls. Available from: </w:t>
      </w:r>
      <w:hyperlink r:id="rId73">
        <w:r w:rsidDel="00000000" w:rsidR="00000000" w:rsidRPr="00000000">
          <w:rPr>
            <w:rFonts w:ascii="Arial" w:cs="Arial" w:eastAsia="Arial" w:hAnsi="Arial"/>
            <w:color w:val="0000ff"/>
            <w:u w:val="single"/>
            <w:rtl w:val="0"/>
          </w:rPr>
          <w:t xml:space="preserve">https://owasp.org/www-project-proactive-controls/</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222222"/>
          <w:rtl w:val="0"/>
        </w:rPr>
        <w:t xml:space="preserve">[Accessed 14/2/22].</w:t>
      </w: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So, A.(2018) CO2 on the International Space Station - Magnitude.io. Available from: </w:t>
      </w:r>
      <w:hyperlink r:id="rId74">
        <w:r w:rsidDel="00000000" w:rsidR="00000000" w:rsidRPr="00000000">
          <w:rPr>
            <w:rFonts w:ascii="Arial" w:cs="Arial" w:eastAsia="Arial" w:hAnsi="Arial"/>
            <w:color w:val="0000ff"/>
            <w:u w:val="single"/>
            <w:rtl w:val="0"/>
          </w:rPr>
          <w:t xml:space="preserve">https://magnitude.io/co2-on-the-international-space-station/</w:t>
        </w:r>
      </w:hyperlink>
      <w:hyperlink r:id="rId75">
        <w:r w:rsidDel="00000000" w:rsidR="00000000" w:rsidRPr="00000000">
          <w:rPr>
            <w:rFonts w:ascii="Arial" w:cs="Arial" w:eastAsia="Arial" w:hAnsi="Arial"/>
            <w:color w:val="1155cc"/>
            <w:u w:val="single"/>
            <w:rtl w:val="0"/>
          </w:rPr>
          <w:t xml:space="preserve"> </w:t>
        </w:r>
      </w:hyperlink>
      <w:r w:rsidDel="00000000" w:rsidR="00000000" w:rsidRPr="00000000">
        <w:rPr>
          <w:rFonts w:ascii="Arial" w:cs="Arial" w:eastAsia="Arial" w:hAnsi="Arial"/>
          <w:color w:val="222222"/>
          <w:rtl w:val="0"/>
        </w:rPr>
        <w:t xml:space="preserve">[Accessed 12/3/22].</w:t>
      </w: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rPr>
          <w:rFonts w:ascii="Arial" w:cs="Arial" w:eastAsia="Arial" w:hAnsi="Arial"/>
          <w:color w:val="0000ff"/>
          <w:u w:val="single"/>
        </w:rPr>
      </w:pPr>
      <w:r w:rsidDel="00000000" w:rsidR="00000000" w:rsidRPr="00000000">
        <w:rPr>
          <w:rFonts w:ascii="Arial" w:cs="Arial" w:eastAsia="Arial" w:hAnsi="Arial"/>
          <w:rtl w:val="0"/>
        </w:rPr>
        <w:t xml:space="preserve">Weinert, A. (2019). Your Pa$$word Doesn’t Matter. Available from: </w:t>
      </w:r>
      <w:hyperlink r:id="rId76">
        <w:r w:rsidDel="00000000" w:rsidR="00000000" w:rsidRPr="00000000">
          <w:rPr>
            <w:rFonts w:ascii="Arial" w:cs="Arial" w:eastAsia="Arial" w:hAnsi="Arial"/>
            <w:color w:val="0000ff"/>
            <w:u w:val="single"/>
            <w:rtl w:val="0"/>
          </w:rPr>
          <w:t xml:space="preserve">https://techcommunity.microsoft.com/t5/azure-active-directory-identity/your-pa-word-doesn-t-matter/ba-p/731984</w:t>
        </w:r>
      </w:hyperlink>
      <w:r w:rsidDel="00000000" w:rsidR="00000000" w:rsidRPr="00000000">
        <w:rPr>
          <w:rFonts w:ascii="Arial" w:cs="Arial" w:eastAsia="Arial" w:hAnsi="Arial"/>
          <w:color w:val="0000ff"/>
          <w:u w:val="single"/>
          <w:rtl w:val="0"/>
        </w:rPr>
        <w:t xml:space="preserve"> </w:t>
      </w:r>
      <w:r w:rsidDel="00000000" w:rsidR="00000000" w:rsidRPr="00000000">
        <w:rPr>
          <w:rFonts w:ascii="Arial" w:cs="Arial" w:eastAsia="Arial" w:hAnsi="Arial"/>
          <w:color w:val="222222"/>
          <w:rtl w:val="0"/>
        </w:rPr>
        <w:t xml:space="preserve">[Accessed 12/3/22].</w:t>
      </w:r>
      <w:r w:rsidDel="00000000" w:rsidR="00000000" w:rsidRPr="00000000">
        <w:rPr>
          <w:rtl w:val="0"/>
        </w:rPr>
      </w:r>
    </w:p>
    <w:p w:rsidR="00000000" w:rsidDel="00000000" w:rsidP="00000000" w:rsidRDefault="00000000" w:rsidRPr="00000000" w14:paraId="000000EB">
      <w:pPr>
        <w:rPr>
          <w:rFonts w:ascii="Arial" w:cs="Arial" w:eastAsia="Arial" w:hAnsi="Arial"/>
          <w:b w:val="1"/>
        </w:rPr>
      </w:pPr>
      <w:r w:rsidDel="00000000" w:rsidR="00000000" w:rsidRPr="00000000">
        <w:rPr>
          <w:rtl w:val="0"/>
        </w:rPr>
      </w:r>
    </w:p>
    <w:p w:rsidR="00000000" w:rsidDel="00000000" w:rsidP="00000000" w:rsidRDefault="00000000" w:rsidRPr="00000000" w14:paraId="000000EC">
      <w:pPr>
        <w:rPr>
          <w:rFonts w:ascii="Arial" w:cs="Arial" w:eastAsia="Arial" w:hAnsi="Arial"/>
          <w:b w:val="1"/>
        </w:rPr>
      </w:pPr>
      <w:r w:rsidDel="00000000" w:rsidR="00000000" w:rsidRPr="00000000">
        <w:rPr>
          <w:rtl w:val="0"/>
        </w:rPr>
      </w:r>
    </w:p>
    <w:p w:rsidR="00000000" w:rsidDel="00000000" w:rsidP="00000000" w:rsidRDefault="00000000" w:rsidRPr="00000000" w14:paraId="000000ED">
      <w:pPr>
        <w:rPr>
          <w:rFonts w:ascii="Arial" w:cs="Arial" w:eastAsia="Arial" w:hAnsi="Arial"/>
          <w:b w:val="1"/>
          <w:color w:val="333333"/>
          <w:highlight w:val="white"/>
        </w:rPr>
      </w:pPr>
      <w:r w:rsidDel="00000000" w:rsidR="00000000" w:rsidRPr="00000000">
        <w:rPr>
          <w:rFonts w:ascii="Arial" w:cs="Arial" w:eastAsia="Arial" w:hAnsi="Arial"/>
        </w:rPr>
        <w:drawing>
          <wp:inline distB="114300" distT="114300" distL="114300" distR="114300">
            <wp:extent cx="2213610" cy="220626"/>
            <wp:effectExtent b="0" l="0" r="0" t="0"/>
            <wp:docPr id="310"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2213610" cy="22062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EF">
      <w:pPr>
        <w:rPr>
          <w:rFonts w:ascii="Arial" w:cs="Arial" w:eastAsia="Arial" w:hAnsi="Arial"/>
          <w:b w:val="1"/>
        </w:rPr>
      </w:pPr>
      <w:r w:rsidDel="00000000" w:rsidR="00000000" w:rsidRPr="00000000">
        <w:rPr>
          <w:rFonts w:ascii="Arial" w:cs="Arial" w:eastAsia="Arial" w:hAnsi="Arial"/>
          <w:rtl w:val="0"/>
        </w:rPr>
        <w:t xml:space="preserve">Anon (2001). Federal Information Processing Standards Publication 197 Announcing the ADVANCED ENCRYPTION STANDARD (AES). [Online]. Available at: http://csrc.nist.gov/csor</w:t>
      </w:r>
      <w:r w:rsidDel="00000000" w:rsidR="00000000" w:rsidRPr="00000000">
        <w:rPr>
          <w:rFonts w:ascii="Arial" w:cs="Arial" w:eastAsia="Arial" w:hAnsi="Arial"/>
          <w:b w:val="1"/>
          <w:rtl w:val="0"/>
        </w:rPr>
        <w:t xml:space="preserve">.</w:t>
      </w:r>
      <w:hyperlink r:id="rId78">
        <w:r w:rsidDel="00000000" w:rsidR="00000000" w:rsidRPr="00000000">
          <w:rPr>
            <w:rFonts w:ascii="Arial" w:cs="Arial" w:eastAsia="Arial" w:hAnsi="Arial"/>
            <w:color w:val="0000ff"/>
            <w:u w:val="single"/>
            <w:rtl w:val="0"/>
          </w:rPr>
          <w:t xml:space="preserve">http://nvlpubs.nist.gov/nistpubs/FIPS/NIST.FIPS.197.pdf</w:t>
        </w:r>
      </w:hyperlink>
      <w:r w:rsidDel="00000000" w:rsidR="00000000" w:rsidRPr="00000000">
        <w:rPr>
          <w:rtl w:val="0"/>
        </w:rPr>
      </w:r>
    </w:p>
    <w:p w:rsidR="00000000" w:rsidDel="00000000" w:rsidP="00000000" w:rsidRDefault="00000000" w:rsidRPr="00000000" w14:paraId="000000F0">
      <w:pPr>
        <w:rPr>
          <w:rFonts w:ascii="Arial" w:cs="Arial" w:eastAsia="Arial" w:hAnsi="Arial"/>
          <w:b w:val="1"/>
        </w:rPr>
      </w:pPr>
      <w:r w:rsidDel="00000000" w:rsidR="00000000" w:rsidRPr="00000000">
        <w:rPr>
          <w:rtl w:val="0"/>
        </w:rPr>
      </w:r>
    </w:p>
    <w:p w:rsidR="00000000" w:rsidDel="00000000" w:rsidP="00000000" w:rsidRDefault="00000000" w:rsidRPr="00000000" w14:paraId="000000F1">
      <w:pPr>
        <w:rPr>
          <w:rFonts w:ascii="Arial" w:cs="Arial" w:eastAsia="Arial" w:hAnsi="Arial"/>
          <w:b w:val="1"/>
        </w:rPr>
      </w:pPr>
      <w:r w:rsidDel="00000000" w:rsidR="00000000" w:rsidRPr="00000000">
        <w:rPr>
          <w:rFonts w:ascii="Arial" w:cs="Arial" w:eastAsia="Arial" w:hAnsi="Arial"/>
          <w:rtl w:val="0"/>
        </w:rPr>
        <w:t xml:space="preserve">Jones, M. (2015). JSON Web Algorithms (JWT). [Online]. Available at: doi:10.17487/RFC7518.</w:t>
      </w:r>
      <w:r w:rsidDel="00000000" w:rsidR="00000000" w:rsidRPr="00000000">
        <w:rPr>
          <w:rtl w:val="0"/>
        </w:rPr>
      </w:r>
    </w:p>
    <w:p w:rsidR="00000000" w:rsidDel="00000000" w:rsidP="00000000" w:rsidRDefault="00000000" w:rsidRPr="00000000" w14:paraId="000000F2">
      <w:pPr>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F3">
      <w:pPr>
        <w:rPr>
          <w:rFonts w:ascii="Arial" w:cs="Arial" w:eastAsia="Arial" w:hAnsi="Arial"/>
          <w:color w:val="0000ff"/>
          <w:u w:val="single"/>
        </w:rPr>
      </w:pPr>
      <w:r w:rsidDel="00000000" w:rsidR="00000000" w:rsidRPr="00000000">
        <w:rPr>
          <w:rFonts w:ascii="Arial" w:cs="Arial" w:eastAsia="Arial" w:hAnsi="Arial"/>
          <w:rtl w:val="0"/>
        </w:rPr>
        <w:t xml:space="preserve">Nguyen, T.-T., Yeom, Y.-J., Kim, T., Park, D.-H., Kim, S. (2020) ‘Horizontal Pod Autoscaling in Kubernetes for Elastic Container Orchestration’, Sensors, 20(16), 4621, available:</w:t>
      </w:r>
      <w:r w:rsidDel="00000000" w:rsidR="00000000" w:rsidRPr="00000000">
        <w:rPr>
          <w:rFonts w:ascii="Arial" w:cs="Arial" w:eastAsia="Arial" w:hAnsi="Arial"/>
          <w:color w:val="0000ff"/>
          <w:u w:val="single"/>
          <w:rtl w:val="0"/>
        </w:rPr>
        <w:t xml:space="preserve"> </w:t>
      </w:r>
      <w:hyperlink r:id="rId79">
        <w:r w:rsidDel="00000000" w:rsidR="00000000" w:rsidRPr="00000000">
          <w:rPr>
            <w:rFonts w:ascii="Arial" w:cs="Arial" w:eastAsia="Arial" w:hAnsi="Arial"/>
            <w:color w:val="1155cc"/>
            <w:u w:val="single"/>
            <w:rtl w:val="0"/>
          </w:rPr>
          <w:t xml:space="preserve">http://dx.doi.org/10.3390/s20164621</w:t>
        </w:r>
      </w:hyperlink>
      <w:r w:rsidDel="00000000" w:rsidR="00000000" w:rsidRPr="00000000">
        <w:rPr>
          <w:rFonts w:ascii="Arial" w:cs="Arial" w:eastAsia="Arial" w:hAnsi="Arial"/>
          <w:color w:val="0000ff"/>
          <w:u w:val="single"/>
          <w:rtl w:val="0"/>
        </w:rPr>
        <w:t xml:space="preserve">.</w:t>
      </w:r>
    </w:p>
    <w:p w:rsidR="00000000" w:rsidDel="00000000" w:rsidP="00000000" w:rsidRDefault="00000000" w:rsidRPr="00000000" w14:paraId="000000F4">
      <w:pPr>
        <w:rPr>
          <w:rFonts w:ascii="Arial" w:cs="Arial" w:eastAsia="Arial" w:hAnsi="Arial"/>
          <w:color w:val="0000ff"/>
          <w:u w:val="single"/>
        </w:rPr>
      </w:pPr>
      <w:r w:rsidDel="00000000" w:rsidR="00000000" w:rsidRPr="00000000">
        <w:rPr>
          <w:rtl w:val="0"/>
        </w:rPr>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Stenzel C. (2016) Deployment of precise and robust sensors on board ISS-for scientific experiments and for operation of the station. Anal Bioanal Chem. 2016;408(24):6517-6536. doi:10.1007/s00216-016-9789-0</w:t>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Vayghan, L. A., Saied, M. A., Toeroe, M. and Khendek, F., (2018) "Deploying Microservice Based Applications with Kubernetes: Experiments and Lessons Learned," 2018 IEEE 11th International Conference on Cloud Computing (CLOUD), 2018, pp. 970-973, doi: 10.1109/CLOUD.2018.00148</w:t>
      </w:r>
      <w:r w:rsidDel="00000000" w:rsidR="00000000" w:rsidRPr="00000000">
        <w:rPr>
          <w:rFonts w:ascii="Arial" w:cs="Arial" w:eastAsia="Arial" w:hAnsi="Arial"/>
          <w:b w:val="1"/>
          <w:color w:val="333333"/>
          <w:highlight w:val="white"/>
          <w:rtl w:val="0"/>
        </w:rPr>
        <w:t xml:space="preserve">.</w:t>
      </w:r>
      <w:r w:rsidDel="00000000" w:rsidR="00000000" w:rsidRPr="00000000">
        <w:rPr>
          <w:rtl w:val="0"/>
        </w:rPr>
      </w:r>
    </w:p>
    <w:p w:rsidR="00000000" w:rsidDel="00000000" w:rsidP="00000000" w:rsidRDefault="00000000" w:rsidRPr="00000000" w14:paraId="000000F8">
      <w:pPr>
        <w:pStyle w:val="Heading2"/>
        <w:keepNext w:val="0"/>
        <w:keepLines w:val="0"/>
        <w:spacing w:after="160" w:before="300" w:line="264" w:lineRule="auto"/>
        <w:rPr>
          <w:rFonts w:ascii="Arial" w:cs="Arial" w:eastAsia="Arial" w:hAnsi="Arial"/>
          <w:color w:val="1155cc"/>
          <w:sz w:val="24"/>
          <w:szCs w:val="24"/>
          <w:u w:val="single"/>
        </w:rPr>
      </w:pPr>
      <w:bookmarkStart w:colFirst="0" w:colLast="0" w:name="_heading=h.m2hknrsn3uf0" w:id="20"/>
      <w:bookmarkEnd w:id="20"/>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Calibri" w:cs="Calibri" w:eastAsia="Calibri" w:hAnsi="Calibri"/>
          <w:b w:val="1"/>
        </w:rPr>
      </w:pPr>
      <w:r w:rsidDel="00000000" w:rsidR="00000000" w:rsidRPr="00000000">
        <w:rPr>
          <w:rtl w:val="0"/>
        </w:rPr>
      </w:r>
    </w:p>
    <w:bookmarkStart w:colFirst="0" w:colLast="0" w:name="bookmark=id.unybj7oyy0iw" w:id="21"/>
    <w:bookmarkEnd w:id="21"/>
    <w:p w:rsidR="00000000" w:rsidDel="00000000" w:rsidP="00000000" w:rsidRDefault="00000000" w:rsidRPr="00000000" w14:paraId="000000FB">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894735" cy="152400"/>
            <wp:effectExtent b="0" l="0" r="0" t="0"/>
            <wp:docPr id="359" name="image50.png"/>
            <a:graphic>
              <a:graphicData uri="http://schemas.openxmlformats.org/drawingml/2006/picture">
                <pic:pic>
                  <pic:nvPicPr>
                    <pic:cNvPr id="0" name="image50.png"/>
                    <pic:cNvPicPr preferRelativeResize="0"/>
                  </pic:nvPicPr>
                  <pic:blipFill>
                    <a:blip r:embed="rId80"/>
                    <a:srcRect b="0" l="0" r="0" t="0"/>
                    <a:stretch>
                      <a:fillRect/>
                    </a:stretch>
                  </pic:blipFill>
                  <pic:spPr>
                    <a:xfrm>
                      <a:off x="0" y="0"/>
                      <a:ext cx="89473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Arial" w:cs="Arial" w:eastAsia="Arial" w:hAnsi="Arial"/>
          <w:b w:val="1"/>
        </w:rPr>
      </w:pPr>
      <w:r w:rsidDel="00000000" w:rsidR="00000000" w:rsidRPr="00000000">
        <w:rPr>
          <w:rtl w:val="0"/>
        </w:rPr>
      </w:r>
    </w:p>
    <w:p w:rsidR="00000000" w:rsidDel="00000000" w:rsidP="00000000" w:rsidRDefault="00000000" w:rsidRPr="00000000" w14:paraId="000000FD">
      <w:pPr>
        <w:pStyle w:val="Heading1"/>
        <w:rPr>
          <w:rFonts w:ascii="Arial" w:cs="Arial" w:eastAsia="Arial" w:hAnsi="Arial"/>
          <w:sz w:val="24"/>
          <w:szCs w:val="24"/>
          <w:u w:val="single"/>
        </w:rPr>
      </w:pPr>
      <w:bookmarkStart w:colFirst="0" w:colLast="0" w:name="_heading=h.rxwh6tx53cjy" w:id="22"/>
      <w:bookmarkEnd w:id="22"/>
      <w:r w:rsidDel="00000000" w:rsidR="00000000" w:rsidRPr="00000000">
        <w:rPr>
          <w:rFonts w:ascii="Arial" w:cs="Arial" w:eastAsia="Arial" w:hAnsi="Arial"/>
          <w:sz w:val="24"/>
          <w:szCs w:val="24"/>
          <w:u w:val="single"/>
          <w:rtl w:val="0"/>
        </w:rPr>
        <w:t xml:space="preserve">ISS Speed of Radio Transmission</w:t>
      </w:r>
    </w:p>
    <w:p w:rsidR="00000000" w:rsidDel="00000000" w:rsidP="00000000" w:rsidRDefault="00000000" w:rsidRPr="00000000" w14:paraId="000000FE">
      <w:pPr>
        <w:rPr>
          <w:rFonts w:ascii="Arial" w:cs="Arial" w:eastAsia="Arial" w:hAnsi="Arial"/>
        </w:rPr>
      </w:pPr>
      <m:oMath>
        <m:r>
          <w:rPr>
            <w:rFonts w:ascii="Cambria Math" w:cs="Cambria Math" w:eastAsia="Cambria Math" w:hAnsi="Cambria Math"/>
          </w:rPr>
          <m:t xml:space="preserve">Speed=</m:t>
        </m:r>
        <m:f>
          <m:fPr>
            <m:ctrlPr>
              <w:rPr>
                <w:rFonts w:ascii="Cambria Math" w:cs="Cambria Math" w:eastAsia="Cambria Math" w:hAnsi="Cambria Math"/>
              </w:rPr>
            </m:ctrlPr>
          </m:fPr>
          <m:num>
            <m:r>
              <w:rPr>
                <w:rFonts w:ascii="Cambria Math" w:cs="Cambria Math" w:eastAsia="Cambria Math" w:hAnsi="Cambria Math"/>
              </w:rPr>
              <m:t xml:space="preserve">Distance</m:t>
            </m:r>
          </m:num>
          <m:den>
            <m:r>
              <w:rPr>
                <w:rFonts w:ascii="Cambria Math" w:cs="Cambria Math" w:eastAsia="Cambria Math" w:hAnsi="Cambria Math"/>
              </w:rPr>
              <m:t xml:space="preserve">Time</m:t>
            </m:r>
          </m:den>
        </m:f>
      </m:oMath>
      <w:r w:rsidDel="00000000" w:rsidR="00000000" w:rsidRPr="00000000">
        <w:rPr>
          <w:rFonts w:ascii="Arial" w:cs="Arial" w:eastAsia="Arial" w:hAnsi="Arial"/>
          <w:rtl w:val="0"/>
        </w:rPr>
        <w:t xml:space="preserve">  Rearranged to  </w:t>
      </w:r>
      <m:oMath>
        <m:r>
          <w:rPr>
            <w:rFonts w:ascii="Cambria Math" w:cs="Cambria Math" w:eastAsia="Cambria Math" w:hAnsi="Cambria Math"/>
          </w:rPr>
          <m:t xml:space="preserve">Time= </m:t>
        </m:r>
        <m:f>
          <m:fPr>
            <m:ctrlPr>
              <w:rPr>
                <w:rFonts w:ascii="Cambria Math" w:cs="Cambria Math" w:eastAsia="Cambria Math" w:hAnsi="Cambria Math"/>
              </w:rPr>
            </m:ctrlPr>
          </m:fPr>
          <m:num>
            <m:r>
              <w:rPr>
                <w:rFonts w:ascii="Cambria Math" w:cs="Cambria Math" w:eastAsia="Cambria Math" w:hAnsi="Cambria Math"/>
              </w:rPr>
              <m:t xml:space="preserve">Distance</m:t>
            </m:r>
          </m:num>
          <m:den>
            <m:r>
              <w:rPr>
                <w:rFonts w:ascii="Cambria Math" w:cs="Cambria Math" w:eastAsia="Cambria Math" w:hAnsi="Cambria Math"/>
              </w:rPr>
              <m:t xml:space="preserve">Speed</m:t>
            </m:r>
          </m:den>
        </m:f>
      </m:oMath>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Speed constant is calculated by  </w:t>
      </w:r>
      <m:oMath>
        <m:r>
          <w:rPr>
            <w:rFonts w:ascii="Cambria Math" w:cs="Cambria Math" w:eastAsia="Cambria Math" w:hAnsi="Cambria Math"/>
          </w:rPr>
          <m:t xml:space="preserve">C=fλ</m:t>
        </m:r>
      </m:oMath>
      <w:r w:rsidDel="00000000" w:rsidR="00000000" w:rsidRPr="00000000">
        <w:rPr>
          <w:rFonts w:ascii="Arial" w:cs="Arial" w:eastAsia="Arial" w:hAnsi="Arial"/>
          <w:rtl w:val="0"/>
        </w:rPr>
        <w:t xml:space="preserve"> or 299792458 m/s time taken to communicate with the ISS would be </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jc w:val="center"/>
        <w:rPr>
          <w:rFonts w:ascii="Cambria Math" w:cs="Cambria Math" w:eastAsia="Cambria Math" w:hAnsi="Cambria Math"/>
        </w:rPr>
      </w:pPr>
      <m:oMath>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400000</m:t>
            </m:r>
          </m:num>
          <m:den>
            <m:r>
              <w:rPr>
                <w:rFonts w:ascii="Cambria Math" w:cs="Cambria Math" w:eastAsia="Cambria Math" w:hAnsi="Cambria Math"/>
              </w:rPr>
              <m:t xml:space="preserve">299792458</m:t>
            </m:r>
          </m:den>
        </m:f>
      </m:oMath>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Which results in a transmission time of </w:t>
      </w:r>
      <w:r w:rsidDel="00000000" w:rsidR="00000000" w:rsidRPr="00000000">
        <w:rPr>
          <w:rFonts w:ascii="Arial" w:cs="Arial" w:eastAsia="Arial" w:hAnsi="Arial"/>
          <w:b w:val="1"/>
          <w:rtl w:val="0"/>
        </w:rPr>
        <w:t xml:space="preserve">0.001334</w:t>
      </w:r>
      <w:r w:rsidDel="00000000" w:rsidR="00000000" w:rsidRPr="00000000">
        <w:rPr>
          <w:rFonts w:ascii="Arial" w:cs="Arial" w:eastAsia="Arial" w:hAnsi="Arial"/>
          <w:rtl w:val="0"/>
        </w:rPr>
        <w:t xml:space="preserve"> seconds this assumes data is beamed directly from the ISS to a ground station which is not the case</w:t>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The ISS is at an elevation of 400km the data covers a much greater distance to reach Earth. The ISS transmits the signal to a satellite positioned as high as 35,786km. Only from there can it reach ground space communication stations. This means the total distance covered by data from the ISS and the reply signal sent back is about 150,000 kilometres.</w:t>
      </w:r>
    </w:p>
    <w:p w:rsidR="00000000" w:rsidDel="00000000" w:rsidP="00000000" w:rsidRDefault="00000000" w:rsidRPr="00000000" w14:paraId="00000107">
      <w:pPr>
        <w:rPr>
          <w:rFonts w:ascii="Arial" w:cs="Arial" w:eastAsia="Arial" w:hAnsi="Arial"/>
        </w:rPr>
      </w:pPr>
      <w:r w:rsidDel="00000000" w:rsidR="00000000" w:rsidRPr="00000000">
        <w:rPr>
          <w:rtl w:val="0"/>
        </w:rPr>
      </w:r>
    </w:p>
    <w:p w:rsidR="00000000" w:rsidDel="00000000" w:rsidP="00000000" w:rsidRDefault="00000000" w:rsidRPr="00000000" w14:paraId="00000108">
      <w:pPr>
        <w:jc w:val="center"/>
        <w:rPr>
          <w:rFonts w:ascii="Cambria Math" w:cs="Cambria Math" w:eastAsia="Cambria Math" w:hAnsi="Cambria Math"/>
        </w:rPr>
      </w:pPr>
      <m:oMath>
        <m:r>
          <w:rPr>
            <w:rFonts w:ascii="Cambria Math" w:cs="Cambria Math" w:eastAsia="Cambria Math" w:hAnsi="Cambria Math"/>
          </w:rPr>
          <m:t xml:space="preserve">T=</m:t>
        </m:r>
        <m:f>
          <m:fPr>
            <m:ctrlPr>
              <w:rPr>
                <w:rFonts w:ascii="Cambria Math" w:cs="Cambria Math" w:eastAsia="Cambria Math" w:hAnsi="Cambria Math"/>
              </w:rPr>
            </m:ctrlPr>
          </m:fPr>
          <m:num>
            <m:r>
              <w:rPr>
                <w:rFonts w:ascii="Cambria Math" w:cs="Cambria Math" w:eastAsia="Cambria Math" w:hAnsi="Cambria Math"/>
              </w:rPr>
              <m:t xml:space="preserve">150000000</m:t>
            </m:r>
          </m:num>
          <m:den>
            <m:r>
              <w:rPr>
                <w:rFonts w:ascii="Cambria Math" w:cs="Cambria Math" w:eastAsia="Cambria Math" w:hAnsi="Cambria Math"/>
              </w:rPr>
              <m:t xml:space="preserve">299792458</m:t>
            </m:r>
          </m:den>
        </m:f>
      </m:oMath>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Which results in a true transmission time of </w:t>
      </w:r>
      <w:r w:rsidDel="00000000" w:rsidR="00000000" w:rsidRPr="00000000">
        <w:rPr>
          <w:rFonts w:ascii="Arial" w:cs="Arial" w:eastAsia="Arial" w:hAnsi="Arial"/>
          <w:b w:val="1"/>
          <w:rtl w:val="0"/>
        </w:rPr>
        <w:t xml:space="preserve">0.5003</w:t>
      </w:r>
      <w:r w:rsidDel="00000000" w:rsidR="00000000" w:rsidRPr="00000000">
        <w:rPr>
          <w:rFonts w:ascii="Arial" w:cs="Arial" w:eastAsia="Arial" w:hAnsi="Arial"/>
          <w:rtl w:val="0"/>
        </w:rPr>
        <w:t xml:space="preserve"> Seconds </w:t>
      </w:r>
      <w:r w:rsidDel="00000000" w:rsidR="00000000" w:rsidRPr="00000000">
        <w:rPr>
          <w:rFonts w:ascii="Arial" w:cs="Arial" w:eastAsia="Arial" w:hAnsi="Arial"/>
          <w:b w:val="1"/>
          <w:rtl w:val="0"/>
        </w:rPr>
        <w:t xml:space="preserve">500.3</w:t>
      </w:r>
      <w:r w:rsidDel="00000000" w:rsidR="00000000" w:rsidRPr="00000000">
        <w:rPr>
          <w:rFonts w:ascii="Arial" w:cs="Arial" w:eastAsia="Arial" w:hAnsi="Arial"/>
          <w:rtl w:val="0"/>
        </w:rPr>
        <w:t xml:space="preserve"> milliseconds</w:t>
      </w:r>
    </w:p>
    <w:sectPr>
      <w:type w:val="nextPage"/>
      <w:pgSz w:h="16840" w:w="1190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Bdr>
        <w:top w:space="0" w:sz="0" w:val="nil"/>
        <w:left w:space="0" w:sz="0" w:val="nil"/>
        <w:bottom w:color="262626" w:space="15" w:sz="18" w:val="single"/>
        <w:right w:space="0" w:sz="0" w:val="nil"/>
        <w:between w:space="0" w:sz="0" w:val="nil"/>
      </w:pBdr>
      <w:rPr>
        <w:rFonts w:ascii="Calibri" w:cs="Calibri" w:eastAsia="Calibri" w:hAnsi="Calibri"/>
        <w:i w:val="1"/>
        <w:color w:val="000000"/>
        <w:sz w:val="28"/>
        <w:szCs w:val="28"/>
      </w:rPr>
    </w:pPr>
    <w:r w:rsidDel="00000000" w:rsidR="00000000" w:rsidRPr="00000000">
      <w:rPr>
        <w:rFonts w:ascii="Calibri" w:cs="Calibri" w:eastAsia="Calibri" w:hAnsi="Calibri"/>
        <w:i w:val="1"/>
        <w:color w:val="000000"/>
        <w:sz w:val="28"/>
        <w:szCs w:val="28"/>
        <w:rtl w:val="0"/>
      </w:rPr>
      <w:t xml:space="preserve">Proposal Document SSDCS TEAM III (</w:t>
    </w:r>
    <w:r w:rsidDel="00000000" w:rsidR="00000000" w:rsidRPr="00000000">
      <w:rPr>
        <w:rFonts w:ascii="Calibri" w:cs="Calibri" w:eastAsia="Calibri" w:hAnsi="Calibri"/>
        <w:i w:val="1"/>
        <w:sz w:val="28"/>
        <w:szCs w:val="28"/>
        <w:rtl w:val="0"/>
      </w:rPr>
      <w:t xml:space="preserve">April</w:t>
    </w:r>
    <w:r w:rsidDel="00000000" w:rsidR="00000000" w:rsidRPr="00000000">
      <w:rPr>
        <w:rFonts w:ascii="Calibri" w:cs="Calibri" w:eastAsia="Calibri" w:hAnsi="Calibri"/>
        <w:i w:val="1"/>
        <w:color w:val="000000"/>
        <w:sz w:val="28"/>
        <w:szCs w:val="28"/>
        <w:rtl w:val="0"/>
      </w:rPr>
      <w:t xml:space="preserve"> 2022) </w:t>
      <w:tab/>
      <w:tab/>
      <w:tab/>
      <w:tab/>
      <w:t xml:space="preserve">Page </w:t>
    </w:r>
    <w:r w:rsidDel="00000000" w:rsidR="00000000" w:rsidRPr="00000000">
      <w:rPr>
        <w:rFonts w:ascii="Calibri" w:cs="Calibri" w:eastAsia="Calibri" w:hAnsi="Calibri"/>
        <w:i w:val="1"/>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D">
    <w:pPr>
      <w:pBdr>
        <w:top w:space="0" w:sz="0" w:val="nil"/>
        <w:left w:space="0" w:sz="0" w:val="nil"/>
        <w:bottom w:color="262626" w:space="15" w:sz="18" w:val="single"/>
        <w:right w:space="0" w:sz="0" w:val="nil"/>
        <w:between w:space="0" w:sz="0" w:val="nil"/>
      </w:pBd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word count: 1041</w:t>
    </w:r>
  </w:p>
  <w:p w:rsidR="00000000" w:rsidDel="00000000" w:rsidP="00000000" w:rsidRDefault="00000000" w:rsidRPr="00000000" w14:paraId="0000010E">
    <w:pPr>
      <w:tabs>
        <w:tab w:val="center" w:pos="4680"/>
        <w:tab w:val="right" w:pos="9360"/>
      </w:tabs>
      <w:rPr>
        <w:rFonts w:ascii="Arial" w:cs="Arial" w:eastAsia="Arial" w:hAnsi="Arial"/>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86" w:hanging="360.00000000000006"/>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979CF"/>
  </w:style>
  <w:style w:type="paragraph" w:styleId="Heading1">
    <w:name w:val="heading 1"/>
    <w:basedOn w:val="Normal"/>
    <w:link w:val="Heading1Char"/>
    <w:uiPriority w:val="9"/>
    <w:qFormat w:val="1"/>
    <w:rsid w:val="003D36F2"/>
    <w:pPr>
      <w:spacing w:after="100" w:afterAutospacing="1" w:before="100" w:beforeAutospacing="1"/>
      <w:outlineLvl w:val="0"/>
    </w:pPr>
    <w:rPr>
      <w:b w:val="1"/>
      <w:bCs w:val="1"/>
      <w:kern w:val="36"/>
      <w:sz w:val="48"/>
      <w:szCs w:val="48"/>
    </w:rPr>
  </w:style>
  <w:style w:type="paragraph" w:styleId="Heading2">
    <w:name w:val="heading 2"/>
    <w:basedOn w:val="Normal"/>
    <w:next w:val="Normal"/>
    <w:link w:val="Heading2Char"/>
    <w:uiPriority w:val="9"/>
    <w:unhideWhenUsed w:val="1"/>
    <w:qFormat w:val="1"/>
    <w:rsid w:val="005E2A9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8D4803"/>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3D36F2"/>
    <w:rPr>
      <w:rFonts w:ascii="Times New Roman" w:cs="Times New Roman" w:eastAsia="Times New Roman" w:hAnsi="Times New Roman"/>
      <w:b w:val="1"/>
      <w:bCs w:val="1"/>
      <w:kern w:val="36"/>
      <w:sz w:val="48"/>
      <w:szCs w:val="48"/>
      <w:lang w:eastAsia="en-GB"/>
    </w:rPr>
  </w:style>
  <w:style w:type="paragraph" w:styleId="NormalWeb">
    <w:name w:val="Normal (Web)"/>
    <w:basedOn w:val="Normal"/>
    <w:uiPriority w:val="99"/>
    <w:semiHidden w:val="1"/>
    <w:unhideWhenUsed w:val="1"/>
    <w:rsid w:val="003D36F2"/>
    <w:pPr>
      <w:spacing w:after="100" w:afterAutospacing="1" w:before="100" w:beforeAutospacing="1"/>
    </w:pPr>
  </w:style>
  <w:style w:type="paragraph" w:styleId="Caption">
    <w:name w:val="caption"/>
    <w:basedOn w:val="Normal"/>
    <w:next w:val="Normal"/>
    <w:uiPriority w:val="35"/>
    <w:unhideWhenUsed w:val="1"/>
    <w:qFormat w:val="1"/>
    <w:rsid w:val="00880F4B"/>
    <w:pPr>
      <w:spacing w:after="200"/>
    </w:pPr>
    <w:rPr>
      <w:i w:val="1"/>
      <w:iCs w:val="1"/>
      <w:color w:val="44546a" w:themeColor="text2"/>
      <w:sz w:val="18"/>
      <w:szCs w:val="18"/>
    </w:rPr>
  </w:style>
  <w:style w:type="character" w:styleId="Strong">
    <w:name w:val="Strong"/>
    <w:basedOn w:val="DefaultParagraphFont"/>
    <w:uiPriority w:val="22"/>
    <w:qFormat w:val="1"/>
    <w:rsid w:val="0098668C"/>
    <w:rPr>
      <w:b w:val="1"/>
      <w:bCs w:val="1"/>
    </w:rPr>
  </w:style>
  <w:style w:type="table" w:styleId="TableGrid">
    <w:name w:val="Table Grid"/>
    <w:basedOn w:val="TableNormal"/>
    <w:uiPriority w:val="39"/>
    <w:rsid w:val="00253DB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34BF6"/>
    <w:pPr>
      <w:ind w:left="720"/>
      <w:contextualSpacing w:val="1"/>
    </w:pPr>
  </w:style>
  <w:style w:type="character" w:styleId="Heading2Char" w:customStyle="1">
    <w:name w:val="Heading 2 Char"/>
    <w:basedOn w:val="DefaultParagraphFont"/>
    <w:link w:val="Heading2"/>
    <w:uiPriority w:val="9"/>
    <w:rsid w:val="005E2A93"/>
    <w:rPr>
      <w:rFonts w:asciiTheme="majorHAnsi" w:cstheme="majorBidi" w:eastAsiaTheme="majorEastAsia" w:hAnsiTheme="majorHAnsi"/>
      <w:color w:val="2f5496" w:themeColor="accent1" w:themeShade="0000BF"/>
      <w:sz w:val="26"/>
      <w:szCs w:val="26"/>
    </w:rPr>
  </w:style>
  <w:style w:type="character" w:styleId="PlaceholderText">
    <w:name w:val="Placeholder Text"/>
    <w:basedOn w:val="DefaultParagraphFont"/>
    <w:uiPriority w:val="99"/>
    <w:semiHidden w:val="1"/>
    <w:rsid w:val="0052250A"/>
    <w:rPr>
      <w:color w:val="808080"/>
    </w:rPr>
  </w:style>
  <w:style w:type="character" w:styleId="apple-converted-space" w:customStyle="1">
    <w:name w:val="apple-converted-space"/>
    <w:basedOn w:val="DefaultParagraphFont"/>
    <w:rsid w:val="00DB072F"/>
  </w:style>
  <w:style w:type="character" w:styleId="gqlwee" w:customStyle="1">
    <w:name w:val="gqlwee"/>
    <w:basedOn w:val="DefaultParagraphFont"/>
    <w:rsid w:val="00DB072F"/>
  </w:style>
  <w:style w:type="character" w:styleId="Hyperlink">
    <w:name w:val="Hyperlink"/>
    <w:basedOn w:val="DefaultParagraphFont"/>
    <w:uiPriority w:val="99"/>
    <w:unhideWhenUsed w:val="1"/>
    <w:rsid w:val="00DB072F"/>
    <w:rPr>
      <w:color w:val="0000ff"/>
      <w:u w:val="single"/>
    </w:rPr>
  </w:style>
  <w:style w:type="character" w:styleId="UnresolvedMention">
    <w:name w:val="Unresolved Mention"/>
    <w:basedOn w:val="DefaultParagraphFont"/>
    <w:uiPriority w:val="99"/>
    <w:semiHidden w:val="1"/>
    <w:unhideWhenUsed w:val="1"/>
    <w:rsid w:val="00697963"/>
    <w:rPr>
      <w:color w:val="605e5c"/>
      <w:shd w:color="auto" w:fill="e1dfdd" w:val="clear"/>
    </w:rPr>
  </w:style>
  <w:style w:type="paragraph" w:styleId="Header">
    <w:name w:val="header"/>
    <w:basedOn w:val="Normal"/>
    <w:link w:val="HeaderChar"/>
    <w:uiPriority w:val="99"/>
    <w:unhideWhenUsed w:val="1"/>
    <w:rsid w:val="00394C1C"/>
    <w:pPr>
      <w:tabs>
        <w:tab w:val="center" w:pos="4680"/>
        <w:tab w:val="right" w:pos="9360"/>
      </w:tabs>
    </w:pPr>
  </w:style>
  <w:style w:type="character" w:styleId="HeaderChar" w:customStyle="1">
    <w:name w:val="Header Char"/>
    <w:basedOn w:val="DefaultParagraphFont"/>
    <w:link w:val="Header"/>
    <w:uiPriority w:val="99"/>
    <w:rsid w:val="00394C1C"/>
  </w:style>
  <w:style w:type="paragraph" w:styleId="Footer">
    <w:name w:val="footer"/>
    <w:basedOn w:val="Normal"/>
    <w:link w:val="FooterChar"/>
    <w:uiPriority w:val="99"/>
    <w:unhideWhenUsed w:val="1"/>
    <w:rsid w:val="00394C1C"/>
    <w:pPr>
      <w:tabs>
        <w:tab w:val="center" w:pos="4680"/>
        <w:tab w:val="right" w:pos="9360"/>
      </w:tabs>
    </w:pPr>
  </w:style>
  <w:style w:type="character" w:styleId="FooterChar" w:customStyle="1">
    <w:name w:val="Footer Char"/>
    <w:basedOn w:val="DefaultParagraphFont"/>
    <w:link w:val="Footer"/>
    <w:uiPriority w:val="99"/>
    <w:rsid w:val="00394C1C"/>
  </w:style>
  <w:style w:type="paragraph" w:styleId="NoSpacing">
    <w:name w:val="No Spacing"/>
    <w:link w:val="NoSpacingChar"/>
    <w:uiPriority w:val="1"/>
    <w:qFormat w:val="1"/>
    <w:rsid w:val="00394C1C"/>
    <w:rPr>
      <w:rFonts w:eastAsiaTheme="minorEastAsia"/>
      <w:sz w:val="22"/>
      <w:szCs w:val="22"/>
      <w:lang w:eastAsia="zh-CN" w:val="en-US"/>
    </w:rPr>
  </w:style>
  <w:style w:type="character" w:styleId="NoSpacingChar" w:customStyle="1">
    <w:name w:val="No Spacing Char"/>
    <w:basedOn w:val="DefaultParagraphFont"/>
    <w:link w:val="NoSpacing"/>
    <w:uiPriority w:val="1"/>
    <w:rsid w:val="00C23256"/>
    <w:rPr>
      <w:rFonts w:eastAsiaTheme="minorEastAsia"/>
      <w:sz w:val="22"/>
      <w:szCs w:val="22"/>
      <w:lang w:eastAsia="zh-CN" w:val="en-US"/>
    </w:rPr>
  </w:style>
  <w:style w:type="paragraph" w:styleId="TOCHeading">
    <w:name w:val="TOC Heading"/>
    <w:basedOn w:val="Heading1"/>
    <w:next w:val="Normal"/>
    <w:uiPriority w:val="39"/>
    <w:unhideWhenUsed w:val="1"/>
    <w:qFormat w:val="1"/>
    <w:rsid w:val="00554BD3"/>
    <w:pPr>
      <w:keepNext w:val="1"/>
      <w:keepLines w:val="1"/>
      <w:spacing w:after="0" w:afterAutospacing="0" w:before="480" w:beforeAutospacing="0" w:line="276" w:lineRule="auto"/>
      <w:outlineLvl w:val="9"/>
    </w:pPr>
    <w:rPr>
      <w:rFonts w:asciiTheme="majorHAnsi" w:cstheme="majorBidi" w:eastAsiaTheme="majorEastAsia" w:hAnsiTheme="majorHAnsi"/>
      <w:color w:val="2f5496" w:themeColor="accent1" w:themeShade="0000BF"/>
      <w:kern w:val="0"/>
      <w:sz w:val="28"/>
      <w:szCs w:val="28"/>
      <w:lang w:eastAsia="en-US" w:val="en-US"/>
    </w:rPr>
  </w:style>
  <w:style w:type="paragraph" w:styleId="TOC1">
    <w:name w:val="toc 1"/>
    <w:basedOn w:val="Normal"/>
    <w:next w:val="Normal"/>
    <w:autoRedefine w:val="1"/>
    <w:uiPriority w:val="39"/>
    <w:unhideWhenUsed w:val="1"/>
    <w:rsid w:val="00554BD3"/>
    <w:pPr>
      <w:spacing w:before="120"/>
    </w:pPr>
    <w:rPr>
      <w:rFonts w:asciiTheme="minorHAnsi" w:cstheme="minorHAnsi" w:hAnsiTheme="minorHAnsi"/>
      <w:b w:val="1"/>
      <w:bCs w:val="1"/>
      <w:i w:val="1"/>
      <w:iCs w:val="1"/>
    </w:rPr>
  </w:style>
  <w:style w:type="paragraph" w:styleId="TOC2">
    <w:name w:val="toc 2"/>
    <w:basedOn w:val="Normal"/>
    <w:next w:val="Normal"/>
    <w:autoRedefine w:val="1"/>
    <w:uiPriority w:val="39"/>
    <w:unhideWhenUsed w:val="1"/>
    <w:rsid w:val="00554BD3"/>
    <w:pPr>
      <w:spacing w:before="120"/>
      <w:ind w:left="240"/>
    </w:pPr>
    <w:rPr>
      <w:rFonts w:asciiTheme="minorHAnsi" w:cstheme="minorHAnsi" w:hAnsiTheme="minorHAnsi"/>
      <w:b w:val="1"/>
      <w:bCs w:val="1"/>
      <w:sz w:val="22"/>
      <w:szCs w:val="22"/>
    </w:rPr>
  </w:style>
  <w:style w:type="paragraph" w:styleId="TOC3">
    <w:name w:val="toc 3"/>
    <w:basedOn w:val="Normal"/>
    <w:next w:val="Normal"/>
    <w:autoRedefine w:val="1"/>
    <w:uiPriority w:val="39"/>
    <w:semiHidden w:val="1"/>
    <w:unhideWhenUsed w:val="1"/>
    <w:rsid w:val="00554BD3"/>
    <w:pPr>
      <w:ind w:left="48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554BD3"/>
    <w:pPr>
      <w:ind w:left="72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554BD3"/>
    <w:pPr>
      <w:ind w:left="96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554BD3"/>
    <w:pPr>
      <w:ind w:left="12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554BD3"/>
    <w:pPr>
      <w:ind w:left="144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554BD3"/>
    <w:pPr>
      <w:ind w:left="168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554BD3"/>
    <w:pPr>
      <w:ind w:left="1920"/>
    </w:pPr>
    <w:rPr>
      <w:rFonts w:asciiTheme="minorHAnsi" w:cstheme="minorHAnsi" w:hAnsiTheme="minorHAnsi"/>
      <w:sz w:val="20"/>
      <w:szCs w:val="20"/>
    </w:rPr>
  </w:style>
  <w:style w:type="character" w:styleId="Heading3Char" w:customStyle="1">
    <w:name w:val="Heading 3 Char"/>
    <w:basedOn w:val="DefaultParagraphFont"/>
    <w:link w:val="Heading3"/>
    <w:uiPriority w:val="9"/>
    <w:rsid w:val="008D4803"/>
    <w:rPr>
      <w:rFonts w:asciiTheme="majorHAnsi" w:cstheme="majorBidi" w:eastAsiaTheme="majorEastAsia" w:hAnsiTheme="majorHAnsi"/>
      <w:color w:val="1f3763" w:themeColor="accent1" w:themeShade="00007F"/>
      <w:lang w:eastAsia="en-GB"/>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353E41"/>
    <w:rPr>
      <w:b w:val="1"/>
      <w:bCs w:val="1"/>
    </w:rPr>
  </w:style>
  <w:style w:type="character" w:styleId="CommentSubjectChar" w:customStyle="1">
    <w:name w:val="Comment Subject Char"/>
    <w:basedOn w:val="CommentTextChar"/>
    <w:link w:val="CommentSubject"/>
    <w:uiPriority w:val="99"/>
    <w:semiHidden w:val="1"/>
    <w:rsid w:val="00353E41"/>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6.png"/><Relationship Id="rId41" Type="http://schemas.openxmlformats.org/officeDocument/2006/relationships/image" Target="media/image14.png"/><Relationship Id="rId44" Type="http://schemas.openxmlformats.org/officeDocument/2006/relationships/image" Target="media/image9.png"/><Relationship Id="rId43"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7.png"/><Relationship Id="rId80"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8.png"/><Relationship Id="rId47" Type="http://schemas.openxmlformats.org/officeDocument/2006/relationships/image" Target="media/image57.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png"/><Relationship Id="rId8" Type="http://schemas.openxmlformats.org/officeDocument/2006/relationships/image" Target="media/image31.png"/><Relationship Id="rId73" Type="http://schemas.openxmlformats.org/officeDocument/2006/relationships/hyperlink" Target="https://owasp.org/www-project-proactive-controls/" TargetMode="External"/><Relationship Id="rId72" Type="http://schemas.openxmlformats.org/officeDocument/2006/relationships/hyperlink" Target="https://www.ncsc.gov.uk/collection/device-security-guidance/platform-guides/ubuntu-lts" TargetMode="External"/><Relationship Id="rId31" Type="http://schemas.openxmlformats.org/officeDocument/2006/relationships/image" Target="media/image20.png"/><Relationship Id="rId75" Type="http://schemas.openxmlformats.org/officeDocument/2006/relationships/hyperlink" Target="https://magnitude.io/co2-on-the-international-space-station/" TargetMode="External"/><Relationship Id="rId30" Type="http://schemas.openxmlformats.org/officeDocument/2006/relationships/footer" Target="footer1.xml"/><Relationship Id="rId74" Type="http://schemas.openxmlformats.org/officeDocument/2006/relationships/hyperlink" Target="https://magnitude.io/co2-on-the-international-space-station/" TargetMode="External"/><Relationship Id="rId33" Type="http://schemas.openxmlformats.org/officeDocument/2006/relationships/image" Target="media/image22.png"/><Relationship Id="rId77" Type="http://schemas.openxmlformats.org/officeDocument/2006/relationships/image" Target="media/image12.png"/><Relationship Id="rId32" Type="http://schemas.openxmlformats.org/officeDocument/2006/relationships/image" Target="media/image36.png"/><Relationship Id="rId76" Type="http://schemas.openxmlformats.org/officeDocument/2006/relationships/hyperlink" Target="https://techcommunity.microsoft.com/t5/azure-active-directory-identity/your-pa-word-doesn-t-matter/ba-p/731984" TargetMode="External"/><Relationship Id="rId35" Type="http://schemas.openxmlformats.org/officeDocument/2006/relationships/image" Target="media/image25.png"/><Relationship Id="rId79" Type="http://schemas.openxmlformats.org/officeDocument/2006/relationships/hyperlink" Target="http://dx.doi.org/10.3390/s20164621" TargetMode="External"/><Relationship Id="rId34" Type="http://schemas.openxmlformats.org/officeDocument/2006/relationships/image" Target="media/image27.png"/><Relationship Id="rId78" Type="http://schemas.openxmlformats.org/officeDocument/2006/relationships/hyperlink" Target="http://nvlpubs.nist.gov/nistpubs/FIPS/NIST.FIPS.197.pdf" TargetMode="External"/><Relationship Id="rId71" Type="http://schemas.openxmlformats.org/officeDocument/2006/relationships/hyperlink" Target="https://www.ncsc.gov.uk/collection/caf/caf-principles-and-guidance/a1-governance" TargetMode="External"/><Relationship Id="rId70" Type="http://schemas.openxmlformats.org/officeDocument/2006/relationships/hyperlink" Target="https://www.nasa.gov/feature/facts-and-figures" TargetMode="External"/><Relationship Id="rId37" Type="http://schemas.openxmlformats.org/officeDocument/2006/relationships/image" Target="media/image26.png"/><Relationship Id="rId36" Type="http://schemas.openxmlformats.org/officeDocument/2006/relationships/image" Target="media/image24.png"/><Relationship Id="rId39" Type="http://schemas.openxmlformats.org/officeDocument/2006/relationships/image" Target="media/image32.png"/><Relationship Id="rId38" Type="http://schemas.openxmlformats.org/officeDocument/2006/relationships/image" Target="media/image21.png"/><Relationship Id="rId62" Type="http://schemas.openxmlformats.org/officeDocument/2006/relationships/image" Target="media/image39.png"/><Relationship Id="rId61" Type="http://schemas.openxmlformats.org/officeDocument/2006/relationships/image" Target="media/image42.png"/><Relationship Id="rId20" Type="http://schemas.openxmlformats.org/officeDocument/2006/relationships/image" Target="media/image49.png"/><Relationship Id="rId64" Type="http://schemas.openxmlformats.org/officeDocument/2006/relationships/image" Target="media/image40.png"/><Relationship Id="rId63" Type="http://schemas.openxmlformats.org/officeDocument/2006/relationships/image" Target="media/image41.png"/><Relationship Id="rId22" Type="http://schemas.openxmlformats.org/officeDocument/2006/relationships/image" Target="media/image52.png"/><Relationship Id="rId66" Type="http://schemas.openxmlformats.org/officeDocument/2006/relationships/hyperlink" Target="https://kubernetes.io/docs/concepts/" TargetMode="External"/><Relationship Id="rId21" Type="http://schemas.openxmlformats.org/officeDocument/2006/relationships/image" Target="media/image51.png"/><Relationship Id="rId65" Type="http://schemas.openxmlformats.org/officeDocument/2006/relationships/hyperlink" Target="https://www.extremetech.com/extreme/155392-international-space-station-switches-from-windows-to-linux-for-improved-reliability" TargetMode="External"/><Relationship Id="rId24" Type="http://schemas.openxmlformats.org/officeDocument/2006/relationships/image" Target="media/image54.png"/><Relationship Id="rId68" Type="http://schemas.openxmlformats.org/officeDocument/2006/relationships/hyperlink" Target="https://docs.docker.com/engine/swarm/" TargetMode="External"/><Relationship Id="rId23" Type="http://schemas.openxmlformats.org/officeDocument/2006/relationships/image" Target="media/image58.png"/><Relationship Id="rId67" Type="http://schemas.openxmlformats.org/officeDocument/2006/relationships/hyperlink" Target="https://nodis3.gsfc.nasa.gov/NPR_attachments/NRRS_1441.1A.pdf" TargetMode="External"/><Relationship Id="rId60" Type="http://schemas.openxmlformats.org/officeDocument/2006/relationships/image" Target="media/image35.png"/><Relationship Id="rId26" Type="http://schemas.openxmlformats.org/officeDocument/2006/relationships/image" Target="media/image55.png"/><Relationship Id="rId25" Type="http://schemas.openxmlformats.org/officeDocument/2006/relationships/image" Target="media/image53.png"/><Relationship Id="rId69" Type="http://schemas.openxmlformats.org/officeDocument/2006/relationships/hyperlink" Target="https://sciencing.com/minimum-oxygen-concentration-human-breathing-15546.html" TargetMode="External"/><Relationship Id="rId28" Type="http://schemas.openxmlformats.org/officeDocument/2006/relationships/image" Target="media/image23.png"/><Relationship Id="rId27" Type="http://schemas.openxmlformats.org/officeDocument/2006/relationships/image" Target="media/image56.png"/><Relationship Id="rId29" Type="http://schemas.openxmlformats.org/officeDocument/2006/relationships/footer" Target="footer2.xml"/><Relationship Id="rId51" Type="http://schemas.openxmlformats.org/officeDocument/2006/relationships/image" Target="media/image19.png"/><Relationship Id="rId50" Type="http://schemas.openxmlformats.org/officeDocument/2006/relationships/image" Target="media/image4.png"/><Relationship Id="rId53" Type="http://schemas.openxmlformats.org/officeDocument/2006/relationships/image" Target="media/image2.png"/><Relationship Id="rId52" Type="http://schemas.openxmlformats.org/officeDocument/2006/relationships/image" Target="media/image8.png"/><Relationship Id="rId11" Type="http://schemas.openxmlformats.org/officeDocument/2006/relationships/image" Target="media/image33.png"/><Relationship Id="rId55" Type="http://schemas.openxmlformats.org/officeDocument/2006/relationships/image" Target="media/image18.png"/><Relationship Id="rId10" Type="http://schemas.openxmlformats.org/officeDocument/2006/relationships/image" Target="media/image30.png"/><Relationship Id="rId54" Type="http://schemas.openxmlformats.org/officeDocument/2006/relationships/image" Target="media/image1.png"/><Relationship Id="rId13" Type="http://schemas.openxmlformats.org/officeDocument/2006/relationships/image" Target="media/image38.png"/><Relationship Id="rId57" Type="http://schemas.openxmlformats.org/officeDocument/2006/relationships/image" Target="media/image5.png"/><Relationship Id="rId12" Type="http://schemas.openxmlformats.org/officeDocument/2006/relationships/image" Target="media/image34.png"/><Relationship Id="rId56" Type="http://schemas.openxmlformats.org/officeDocument/2006/relationships/image" Target="media/image11.png"/><Relationship Id="rId15" Type="http://schemas.openxmlformats.org/officeDocument/2006/relationships/image" Target="media/image45.png"/><Relationship Id="rId59" Type="http://schemas.openxmlformats.org/officeDocument/2006/relationships/image" Target="media/image3.png"/><Relationship Id="rId14" Type="http://schemas.openxmlformats.org/officeDocument/2006/relationships/image" Target="media/image17.png"/><Relationship Id="rId58" Type="http://schemas.openxmlformats.org/officeDocument/2006/relationships/image" Target="media/image10.png"/><Relationship Id="rId17" Type="http://schemas.openxmlformats.org/officeDocument/2006/relationships/image" Target="media/image46.png"/><Relationship Id="rId16" Type="http://schemas.openxmlformats.org/officeDocument/2006/relationships/image" Target="media/image43.png"/><Relationship Id="rId19" Type="http://schemas.openxmlformats.org/officeDocument/2006/relationships/image" Target="media/image48.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KKO/RC3bMlkQ1c0SN8ues4Sj3Q==">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2022-04-17T19:57:00Z</dcterms:created>
  <dc:creator>Adian Curley &amp; Ian Wolloff</dc:creator>
</cp:coreProperties>
</file>