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61" w:rsidRPr="00A02B58" w:rsidRDefault="00A02B58" w:rsidP="00A02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B58"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:rsidR="00A02B58" w:rsidRPr="00A02B58" w:rsidRDefault="00A02B58" w:rsidP="00A02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B58">
        <w:rPr>
          <w:rFonts w:ascii="Times New Roman" w:hAnsi="Times New Roman" w:cs="Times New Roman"/>
          <w:sz w:val="28"/>
          <w:szCs w:val="28"/>
        </w:rPr>
        <w:t>СТРОКИ</w:t>
      </w:r>
    </w:p>
    <w:p w:rsidR="00A02B58" w:rsidRPr="00A02B58" w:rsidRDefault="00A02B58" w:rsidP="00A02B58">
      <w:pPr>
        <w:jc w:val="both"/>
        <w:rPr>
          <w:rFonts w:ascii="Times New Roman" w:hAnsi="Times New Roman" w:cs="Times New Roman"/>
          <w:sz w:val="28"/>
          <w:szCs w:val="28"/>
        </w:rPr>
      </w:pPr>
      <w:r w:rsidRPr="00A02B58">
        <w:rPr>
          <w:rFonts w:ascii="Times New Roman" w:hAnsi="Times New Roman" w:cs="Times New Roman"/>
          <w:sz w:val="28"/>
          <w:szCs w:val="28"/>
        </w:rPr>
        <w:t>Ознакомиться с теоретическим материалом [1], с. 106 – 115, выполнить задания на с. 116 (11.3, 11.4, 11.5). Страницы указаны в электронной версии издания, прилагаемого в папке Литература.</w:t>
      </w:r>
    </w:p>
    <w:p w:rsidR="00A02B58" w:rsidRPr="00A02B58" w:rsidRDefault="00A02B58" w:rsidP="00A02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B58">
        <w:rPr>
          <w:rFonts w:ascii="Times New Roman" w:hAnsi="Times New Roman" w:cs="Times New Roman"/>
          <w:sz w:val="28"/>
          <w:szCs w:val="28"/>
        </w:rPr>
        <w:t>Литература</w:t>
      </w:r>
    </w:p>
    <w:p w:rsidR="00A02B58" w:rsidRPr="00A02B58" w:rsidRDefault="00A02B58" w:rsidP="00A02B5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B58">
        <w:rPr>
          <w:rFonts w:ascii="Times New Roman" w:hAnsi="Times New Roman" w:cs="Times New Roman"/>
          <w:sz w:val="28"/>
          <w:szCs w:val="28"/>
        </w:rPr>
        <w:t xml:space="preserve">Абель П. Язык ассемблера для </w:t>
      </w:r>
      <w:r w:rsidRPr="00A02B5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A02B58">
        <w:rPr>
          <w:rFonts w:ascii="Times New Roman" w:hAnsi="Times New Roman" w:cs="Times New Roman"/>
          <w:sz w:val="28"/>
          <w:szCs w:val="28"/>
        </w:rPr>
        <w:t xml:space="preserve"> </w:t>
      </w:r>
      <w:r w:rsidRPr="00A02B5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02B58">
        <w:rPr>
          <w:rFonts w:ascii="Times New Roman" w:hAnsi="Times New Roman" w:cs="Times New Roman"/>
          <w:sz w:val="28"/>
          <w:szCs w:val="28"/>
        </w:rPr>
        <w:t xml:space="preserve"> и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/ Пер. с англ. Ю.В. Сальникова. – М.:Высш. шк., 1992. – 447 с.</w:t>
      </w:r>
      <w:bookmarkStart w:id="0" w:name="_GoBack"/>
      <w:bookmarkEnd w:id="0"/>
    </w:p>
    <w:sectPr w:rsidR="00A02B58" w:rsidRPr="00A0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F76F8"/>
    <w:multiLevelType w:val="hybridMultilevel"/>
    <w:tmpl w:val="454CE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58"/>
    <w:rsid w:val="0045417A"/>
    <w:rsid w:val="00616F6A"/>
    <w:rsid w:val="00655DAC"/>
    <w:rsid w:val="009D3B07"/>
    <w:rsid w:val="00A02B58"/>
    <w:rsid w:val="00AD5FC6"/>
    <w:rsid w:val="00D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3B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A02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3B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A0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>Krokoz™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2025-04-09T07:47:00Z</dcterms:created>
  <dcterms:modified xsi:type="dcterms:W3CDTF">2025-04-09T07:59:00Z</dcterms:modified>
</cp:coreProperties>
</file>