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Hubieron varias actividades que no se cumplieron en los tiempos definidos. Factores diversos afectaron, como por ejemplo el tener que trabajar, el tiempo tan acotado que tiene capstone, razones personales, etc.</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Conversando con mi equipo, ayudándonos entre todos.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b w:val="1"/>
                <w:bCs w:val="1"/>
                <w:color w:val="1f4e79"/>
                <w:rtl w:val="0"/>
              </w:rPr>
              <w:t xml:space="preserve">Creo que a pesar de las dificultades, hice un buen trabajo. quizás pude haber estudiado más los frameworks para así hacer un trabajo más rápido.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b w:val="1"/>
                <w:bCs w:val="1"/>
                <w:color w:val="1f4e79"/>
                <w:rtl w:val="0"/>
              </w:rPr>
              <w:t xml:space="preserve">No sabría decirlo la verdad.</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No creo que deban ser redistribuir, Quizás mas compromiso. </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riz8usyfxign"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Creo que a fin de cuentas, hicimos un buen grupo, con sus altos y bajos por diversos motivos personales, pero hubo comunicacion y trabajo, pero quizás nos falto tiempo o saber manejarlo mejor.</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5xm4HkOM+Hnzr+ZTGCd0TBUoA==">CgMxLjAyDmgucml6OHVzeWZ4aWduOAByITFlTUt4T3p3dDJiWWd5ZnNfUF9GY0lXZkstNWZSWk9GbQ==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