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3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targets"/>
      <w:bookmarkEnd w:id="21"/>
      <w:r>
        <w:t xml:space="preserve">Targets</w:t>
      </w:r>
    </w:p>
    <w:p>
      <w:pPr>
        <w:pStyle w:val="Heading2"/>
      </w:pPr>
      <w:bookmarkStart w:id="22" w:name="urgent"/>
      <w:bookmarkEnd w:id="22"/>
      <w:r>
        <w:t xml:space="preserve">Urgent</w:t>
      </w:r>
    </w:p>
    <w:p>
      <w:pPr>
        <w:numPr>
          <w:numId w:val="1001"/>
          <w:ilvl w:val="0"/>
        </w:numPr>
      </w:pPr>
      <w:r>
        <w:t xml:space="preserve">Make out how</w:t>
      </w:r>
      <w:r>
        <w:t xml:space="preserve"> </w:t>
      </w:r>
      <w:r>
        <w:rPr>
          <w:i/>
        </w:rPr>
        <w:t xml:space="preserve">mfs</w:t>
      </w:r>
      <w:r>
        <w:t xml:space="preserve"> </w:t>
      </w:r>
      <w:r>
        <w:t xml:space="preserve">works in detail and implement its approximate computing version.</w:t>
      </w:r>
    </w:p>
    <w:p>
      <w:pPr>
        <w:pStyle w:val="Heading2"/>
      </w:pPr>
      <w:bookmarkStart w:id="23" w:name="important"/>
      <w:bookmarkEnd w:id="23"/>
      <w:r>
        <w:t xml:space="preserve">Important</w:t>
      </w:r>
    </w:p>
    <w:p>
      <w:pPr>
        <w:numPr>
          <w:numId w:val="1002"/>
          <w:ilvl w:val="0"/>
        </w:numPr>
      </w:pPr>
      <w:r>
        <w:t xml:space="preserve">Use approximate confidence interval / hypothesis testing of Bernoulli experiments to evaluate the accuracy of error rate.</w:t>
      </w:r>
    </w:p>
    <w:p>
      <w:pPr>
        <w:numPr>
          <w:numId w:val="1002"/>
          <w:ilvl w:val="0"/>
        </w:numPr>
      </w:pPr>
      <w:r>
        <w:t xml:space="preserve">Trade off the accuracy of batch error estimation for speed</w:t>
      </w:r>
      <w:r>
        <w:t xml:space="preserve"> </w:t>
      </w:r>
      <w:r>
        <w:t xml:space="preserve">(even directly use Su’s equation to update Boolean difference),</w:t>
      </w:r>
      <w:r>
        <w:t xml:space="preserve"> </w:t>
      </w:r>
      <w:r>
        <w:t xml:space="preserve">perhaps use hypothesis testing to evaluate the accuracy.</w:t>
      </w:r>
    </w:p>
    <w:p>
      <w:pPr>
        <w:numPr>
          <w:numId w:val="1002"/>
          <w:ilvl w:val="0"/>
        </w:numPr>
      </w:pPr>
      <w:r>
        <w:t xml:space="preserve">Combine the simulation of circuits with the simulation of Monte Carlo Tree Search.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in one loop of Monte Carlo Tree Search,</w:t>
      </w:r>
      <w:r>
        <w:t xml:space="preserve"> </w:t>
      </w:r>
      <w:r>
        <w:t xml:space="preserve">merge logic simulation and playout (only simulate circuit once and playout once).</w:t>
      </w:r>
    </w:p>
    <w:p>
      <w:pPr>
        <w:numPr>
          <w:numId w:val="1002"/>
          <w:ilvl w:val="0"/>
        </w:numPr>
      </w:pPr>
      <w:r>
        <w:t xml:space="preserve">Represent circuit with AIG because of more potential LAC candidates.</w:t>
      </w:r>
      <w:r>
        <w:t xml:space="preserve"> </w:t>
      </w:r>
      <w:r>
        <w:t xml:space="preserve">For each round, select one or more input wires and replace them with constant 0 or 1.</w:t>
      </w:r>
      <w:r>
        <w:t xml:space="preserve"> </w:t>
      </w:r>
      <w:r>
        <w:t xml:space="preserve">Consider how to combine Wu’s method (choose a subset of input wires and substitute).</w:t>
      </w:r>
    </w:p>
    <w:p>
      <w:pPr>
        <w:numPr>
          <w:numId w:val="1002"/>
          <w:ilvl w:val="0"/>
        </w:numPr>
      </w:pPr>
      <w:r>
        <w:t xml:space="preserve">Accelerate Approximate Logic Synthesis Ordered by Monte Carlo Tree Search:</w:t>
      </w:r>
      <w:r>
        <w:t xml:space="preserve"> </w:t>
      </w:r>
      <w:r>
        <w:t xml:space="preserve">reuse the result of batch error estimation in playout.</w:t>
      </w:r>
    </w:p>
    <w:p>
      <w:pPr>
        <w:pStyle w:val="Heading2"/>
      </w:pPr>
      <w:bookmarkStart w:id="24" w:name="worth-trying"/>
      <w:bookmarkEnd w:id="24"/>
      <w:r>
        <w:t xml:space="preserve">Worth Trying</w:t>
      </w:r>
    </w:p>
    <w:p>
      <w:pPr>
        <w:numPr>
          <w:numId w:val="1003"/>
          <w:ilvl w:val="0"/>
        </w:numPr>
      </w:pPr>
      <w:r>
        <w:t xml:space="preserve">Enhance default policy with greedy approach or field domain knowledge.</w:t>
      </w:r>
    </w:p>
    <w:p>
      <w:pPr>
        <w:numPr>
          <w:numId w:val="1003"/>
          <w:ilvl w:val="0"/>
        </w:numPr>
      </w:pPr>
      <w:r>
        <w:t xml:space="preserve">In expansion process of MCTS, expand more than one layers.</w:t>
      </w:r>
    </w:p>
    <w:p>
      <w:pPr>
        <w:numPr>
          <w:numId w:val="1003"/>
          <w:ilvl w:val="0"/>
        </w:numPr>
      </w:pPr>
      <w:r>
        <w:t xml:space="preserve">Tune parameters in MCTS.</w:t>
      </w:r>
    </w:p>
    <w:p>
      <w:pPr>
        <w:numPr>
          <w:numId w:val="1003"/>
          <w:ilvl w:val="0"/>
        </w:numPr>
      </w:pPr>
      <w:r>
        <w:t xml:space="preserve">Perform greedy flow on leaves of the final Monte Carlo Search Tree.</w:t>
      </w:r>
    </w:p>
    <w:p>
      <w:pPr>
        <w:numPr>
          <w:numId w:val="1003"/>
          <w:ilvl w:val="0"/>
        </w:numPr>
      </w:pPr>
      <w:r>
        <w:t xml:space="preserve">Combine beam search and MCTS.</w:t>
      </w:r>
    </w:p>
    <w:p>
      <w:pPr>
        <w:pStyle w:val="Heading2"/>
      </w:pPr>
      <w:bookmarkStart w:id="25" w:name="potential-topics"/>
      <w:bookmarkEnd w:id="25"/>
      <w:r>
        <w:t xml:space="preserve">Potential Topics</w:t>
      </w:r>
    </w:p>
    <w:p>
      <w:pPr>
        <w:numPr>
          <w:numId w:val="1004"/>
          <w:ilvl w:val="0"/>
        </w:numPr>
      </w:pPr>
      <w:r>
        <w:t xml:space="preserve">Relationship between power simulation and logic simulation.</w:t>
      </w:r>
    </w:p>
    <w:p>
      <w:pPr>
        <w:numPr>
          <w:numId w:val="1004"/>
          <w:ilvl w:val="0"/>
        </w:numPr>
      </w:pPr>
      <w:r>
        <w:t xml:space="preserve">Combine Binarized Neural Network with approximate computing.</w:t>
      </w:r>
    </w:p>
    <w:p>
      <w:pPr>
        <w:numPr>
          <w:numId w:val="1004"/>
          <w:ilvl w:val="0"/>
        </w:numPr>
      </w:pPr>
      <w:r>
        <w:t xml:space="preserve">Relationship between Boolean network and Bayesian Network.</w:t>
      </w:r>
    </w:p>
    <w:p>
      <w:pPr>
        <w:numPr>
          <w:numId w:val="1004"/>
          <w:ilvl w:val="0"/>
        </w:numPr>
      </w:pPr>
      <w:r>
        <w:t xml:space="preserve">Approximate TMR.</w:t>
      </w:r>
    </w:p>
    <w:p>
      <w:pPr>
        <w:pStyle w:val="Heading1"/>
      </w:pPr>
      <w:bookmarkStart w:id="26" w:name="progress"/>
      <w:bookmarkEnd w:id="26"/>
      <w:r>
        <w:t xml:space="preserve">Progress</w:t>
      </w:r>
    </w:p>
    <w:p>
      <w:pPr>
        <w:pStyle w:val="Heading2"/>
      </w:pPr>
      <w:bookmarkStart w:id="27" w:name="detailed-mfs-flow"/>
      <w:bookmarkEnd w:id="27"/>
      <w:r>
        <w:t xml:space="preserve">Detailed MFS Flow</w:t>
      </w:r>
    </w:p>
    <w:p>
      <w:pPr>
        <w:pStyle w:val="FirstParagraph"/>
      </w:pPr>
      <w:r>
        <w:t xml:space="preserve">From the paper and ABC’s mfs code,</w:t>
      </w:r>
      <w:r>
        <w:t xml:space="preserve"> </w:t>
      </w:r>
      <w:r>
        <w:t xml:space="preserve">the detailed process to resubstitute a node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explained below.</w:t>
      </w:r>
    </w:p>
    <w:p>
      <w:pPr>
        <w:pStyle w:val="Heading3"/>
      </w:pPr>
      <w:bookmarkStart w:id="28" w:name="construct-window"/>
      <w:bookmarkEnd w:id="28"/>
      <w:r>
        <w:t xml:space="preserve">Construct Window</w:t>
      </w:r>
    </w:p>
    <w:p>
      <w:pPr>
        <w:pStyle w:val="FirstParagraph"/>
      </w:pPr>
      <w:r>
        <w:t xml:space="preserve">1. Perfrom DFS from node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to POs,</w:t>
      </w:r>
      <w:r>
        <w:t xml:space="preserve"> </w:t>
      </w:r>
      <w:r>
        <w:t xml:space="preserve">record those</w:t>
      </w:r>
      <w:r>
        <w:t xml:space="preserve"> </w:t>
      </w:r>
      <w:r>
        <w:rPr>
          <w:i/>
        </w:rPr>
        <w:t xml:space="preserve">root</w:t>
      </w:r>
      <w:r>
        <w:t xml:space="preserve"> </w:t>
      </w:r>
      <w:r>
        <w:t xml:space="preserve">nodes.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root</w:t>
      </w:r>
      <w:r>
        <w:t xml:space="preserve"> </w:t>
      </w:r>
      <w:r>
        <w:t xml:space="preserve">satisfies one of the conditions:</w:t>
      </w:r>
    </w:p>
    <w:p>
      <w:pPr>
        <w:numPr>
          <w:numId w:val="1005"/>
          <w:ilvl w:val="0"/>
        </w:numPr>
      </w:pPr>
      <w:r>
        <w:t xml:space="preserve">the node has more than fanouts than the limit;</w:t>
      </w:r>
    </w:p>
    <w:p>
      <w:pPr>
        <w:numPr>
          <w:numId w:val="1005"/>
          <w:ilvl w:val="0"/>
        </w:numPr>
      </w:pPr>
      <w:r>
        <w:t xml:space="preserve">the node has CO fanouts;</w:t>
      </w:r>
    </w:p>
    <w:p>
      <w:pPr>
        <w:numPr>
          <w:numId w:val="1005"/>
          <w:ilvl w:val="0"/>
        </w:numPr>
      </w:pPr>
      <w:r>
        <w:t xml:space="preserve">the node has fanouts above the cutoff level.</w:t>
      </w:r>
    </w:p>
    <w:p>
      <w:pPr>
        <w:pStyle w:val="FirstParagraph"/>
      </w:pPr>
      <w:r>
        <w:t xml:space="preserve">2. Find the</w:t>
      </w:r>
      <w:r>
        <w:t xml:space="preserve"> </w:t>
      </w:r>
      <w:r>
        <w:rPr>
          <w:i/>
        </w:rPr>
        <w:t xml:space="preserve">support</w:t>
      </w:r>
      <w:r>
        <w:t xml:space="preserve"> </w:t>
      </w:r>
      <w:r>
        <w:t xml:space="preserve">nodes of node</w:t>
      </w:r>
      <w:r>
        <w:t xml:space="preserve"> </w:t>
      </w:r>
      <m:oMath>
        <m:r>
          <m:t>f</m:t>
        </m:r>
      </m:oMath>
      <w:r>
        <w:t xml:space="preserve">,</w:t>
      </w:r>
      <w:r>
        <w:t xml:space="preserve"> </w:t>
      </w:r>
      <w:r>
        <w:t xml:space="preserve">which means the PIs in the fanin cone of node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3. Record all nodes on paths from</w:t>
      </w:r>
      <w:r>
        <w:t xml:space="preserve"> </w:t>
      </w:r>
      <w:r>
        <w:rPr>
          <w:i/>
        </w:rPr>
        <w:t xml:space="preserve">root</w:t>
      </w:r>
      <w:r>
        <w:t xml:space="preserve"> </w:t>
      </w:r>
      <w:r>
        <w:t xml:space="preserve">nodes to PIs,</w:t>
      </w:r>
      <w:r>
        <w:t xml:space="preserve"> </w:t>
      </w:r>
      <w:r>
        <w:t xml:space="preserve">and those nodes forms a window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pStyle w:val="BodyText"/>
      </w:pPr>
      <w:r>
        <w:t xml:space="preserve">The window is shown below:</w:t>
      </w:r>
    </w:p>
    <w:p>
      <w:pPr>
        <w:pStyle w:val="BodyText"/>
      </w:pPr>
      <w:r>
        <w:drawing>
          <wp:inline>
            <wp:extent cx="2949845" cy="233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windo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45" cy="23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find-divisor-candidates"/>
      <w:bookmarkEnd w:id="30"/>
      <w:r>
        <w:t xml:space="preserve">Find Divisor Candidates</w:t>
      </w:r>
    </w:p>
    <w:p>
      <w:pPr>
        <w:pStyle w:val="FirstParagraph"/>
      </w:pPr>
      <w:r>
        <w:t xml:space="preserve">Collect</w:t>
      </w:r>
      <w:r>
        <w:t xml:space="preserve"> </w:t>
      </w:r>
      <w:r>
        <w:rPr>
          <w:i/>
        </w:rPr>
        <w:t xml:space="preserve">divisors</w:t>
      </w:r>
      <w:r>
        <w:t xml:space="preserve"> </w:t>
      </w:r>
      <w:r>
        <w:t xml:space="preserve">from node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to PIs,</w:t>
      </w:r>
      <w:r>
        <w:t xml:space="preserve"> </w:t>
      </w:r>
      <w:r>
        <w:t xml:space="preserve">avoid these nodes:</w:t>
      </w:r>
    </w:p>
    <w:p>
      <w:pPr>
        <w:numPr>
          <w:numId w:val="1006"/>
          <w:ilvl w:val="0"/>
        </w:numPr>
      </w:pPr>
      <w:r>
        <w:t xml:space="preserve">the node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itself;</w:t>
      </w:r>
    </w:p>
    <w:p>
      <w:pPr>
        <w:numPr>
          <w:numId w:val="1006"/>
          <w:ilvl w:val="0"/>
        </w:numPr>
      </w:pPr>
      <w:r>
        <w:t xml:space="preserve">the nodes in the MFFC of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FirstParagraph"/>
      </w:pPr>
      <w:r>
        <w:t xml:space="preserve">Explore the fanouts of already collected</w:t>
      </w:r>
      <w:r>
        <w:t xml:space="preserve"> </w:t>
      </w:r>
      <w:r>
        <w:rPr>
          <w:i/>
        </w:rPr>
        <w:t xml:space="preserve">divisors</w:t>
      </w:r>
      <w:r>
        <w:t xml:space="preserve">,</w:t>
      </w:r>
      <w:r>
        <w:t xml:space="preserve"> </w:t>
      </w:r>
      <w:r>
        <w:t xml:space="preserve">and add the fanouts into</w:t>
      </w:r>
      <w:r>
        <w:t xml:space="preserve"> </w:t>
      </w:r>
      <w:r>
        <w:rPr>
          <w:i/>
        </w:rPr>
        <w:t xml:space="preserve">divisors</w:t>
      </w:r>
      <w:r>
        <w:t xml:space="preserve"> </w:t>
      </w:r>
      <w:r>
        <w:t xml:space="preserve">excepted for:</w:t>
      </w:r>
    </w:p>
    <w:p>
      <w:pPr>
        <w:numPr>
          <w:numId w:val="1007"/>
          <w:ilvl w:val="0"/>
        </w:numPr>
      </w:pPr>
      <w:r>
        <w:t xml:space="preserve">a divisor has too many fanouts;</w:t>
      </w:r>
    </w:p>
    <w:p>
      <w:pPr>
        <w:numPr>
          <w:numId w:val="1007"/>
          <w:ilvl w:val="0"/>
        </w:numPr>
      </w:pPr>
      <w:r>
        <w:t xml:space="preserve">nodes in the TFO or in the MFFC of node</w:t>
      </w:r>
      <w:r>
        <w:t xml:space="preserve"> </w:t>
      </w:r>
      <m:oMath>
        <m:r>
          <m:t>f</m:t>
        </m:r>
      </m:oMath>
      <w:r>
        <w:t xml:space="preserve">;</w:t>
      </w:r>
    </w:p>
    <w:p>
      <w:pPr>
        <w:numPr>
          <w:numId w:val="1007"/>
          <w:ilvl w:val="0"/>
        </w:numPr>
      </w:pPr>
      <w:r>
        <w:t xml:space="preserve">PO nodes;</w:t>
      </w:r>
    </w:p>
    <w:p>
      <w:pPr>
        <w:numPr>
          <w:numId w:val="1007"/>
          <w:ilvl w:val="0"/>
        </w:numPr>
      </w:pPr>
      <w:r>
        <w:t xml:space="preserve">nodes with large level;</w:t>
      </w:r>
    </w:p>
    <w:p>
      <w:pPr>
        <w:numPr>
          <w:numId w:val="1007"/>
          <w:ilvl w:val="0"/>
        </w:numPr>
      </w:pPr>
      <w:r>
        <w:t xml:space="preserve">nodes whose fanins are not divisors (I am not clear here);</w:t>
      </w:r>
    </w:p>
    <w:p>
      <w:pPr>
        <w:pStyle w:val="Heading3"/>
      </w:pPr>
      <w:bookmarkStart w:id="31" w:name="construct-aig-for-window-w"/>
      <w:bookmarkEnd w:id="31"/>
      <w:r>
        <w:t xml:space="preserve">Construct AIG for Window</w:t>
      </w:r>
      <w:r>
        <w:t xml:space="preserve"> </w:t>
      </w:r>
      <m:oMath>
        <m:r>
          <m:t>W</m:t>
        </m:r>
      </m:oMath>
    </w:p>
    <w:p>
      <w:pPr>
        <w:pStyle w:val="FirstParagraph"/>
      </w:pPr>
      <w:r>
        <w:drawing>
          <wp:inline>
            <wp:extent cx="2557529" cy="233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a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29" cy="23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O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asserted to 1,</w:t>
      </w:r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care set of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Heading3"/>
      </w:pPr>
      <w:bookmarkStart w:id="33" w:name="translate-aig-into-cnf"/>
      <w:bookmarkEnd w:id="33"/>
      <w:r>
        <w:t xml:space="preserve">Translate AIG into CNF</w:t>
      </w:r>
    </w:p>
    <w:p>
      <w:pPr>
        <w:pStyle w:val="Heading3"/>
      </w:pPr>
      <w:bookmarkStart w:id="34" w:name="create-the-sat-problem"/>
      <w:bookmarkEnd w:id="34"/>
      <w:r>
        <w:t xml:space="preserve">Create the SAT Problem</w:t>
      </w:r>
    </w:p>
    <w:p>
      <w:pPr>
        <w:pStyle w:val="FirstParagraph"/>
      </w:pPr>
      <w:r>
        <w:drawing>
          <wp:inline>
            <wp:extent cx="3917249" cy="233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s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49" cy="23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are different input patterns.</w:t>
      </w:r>
      <w:r>
        <w:t xml:space="preserve"> </w:t>
      </w:r>
      <m:oMath>
        <m:r>
          <m:t>O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O</m:t>
        </m:r>
        <m:r>
          <m:t>(</m:t>
        </m:r>
        <m:sSup>
          <m:e>
            <m:r>
              <m:t>x</m:t>
            </m:r>
          </m:e>
          <m:sup>
            <m:r>
              <m:t>′</m:t>
            </m:r>
          </m:sup>
        </m:sSup>
        <m:r>
          <m:t>)</m:t>
        </m:r>
      </m:oMath>
      <w:r>
        <w:t xml:space="preserve"> </w:t>
      </w:r>
      <w:r>
        <w:t xml:space="preserve">is asserted to 1,</w:t>
      </w:r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′</m:t>
            </m:r>
          </m:sup>
        </m:sSup>
      </m:oMath>
      <w:r>
        <w:t xml:space="preserve"> </w:t>
      </w:r>
      <w:r>
        <w:t xml:space="preserve">are in</w:t>
      </w:r>
      <w:r>
        <w:t xml:space="preserve"> </w:t>
      </w:r>
      <m:oMath>
        <m:r>
          <m:t>f</m:t>
        </m:r>
      </m:oMath>
      <w:r>
        <w:t xml:space="preserve">’s care set.</w:t>
      </w:r>
    </w:p>
    <w:p>
      <w:pPr>
        <w:pStyle w:val="BodyText"/>
      </w:pPr>
      <w:r>
        <w:t xml:space="preserve">We want to substitute</w:t>
      </w:r>
      <w:r>
        <w:t xml:space="preserve"> </w:t>
      </w:r>
      <m:oMath>
        <m:r>
          <m:t>f</m:t>
        </m:r>
        <m:r>
          <m:t>=</m:t>
        </m:r>
        <m:r>
          <m:t>f</m:t>
        </m:r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r>
          <m:t>=</m:t>
        </m:r>
        <m:r>
          <m:t>h</m:t>
        </m:r>
        <m:r>
          <m:t>(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g</m:t>
            </m:r>
          </m:e>
          <m:sub>
            <m:r>
              <m:t>n</m:t>
            </m:r>
          </m:sub>
        </m:sSub>
        <m:r>
          <m:t>)</m:t>
        </m:r>
      </m:oMath>
      <w:r>
        <w:t xml:space="preserve">.</w:t>
      </w:r>
      <w:r>
        <w:t xml:space="preserve"> </w:t>
      </w:r>
      <w:r>
        <w:t xml:space="preserve">The dependency function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exists if and only if there is no minterm pair</w:t>
      </w:r>
      <w:r>
        <w:t xml:space="preserve"> </w:t>
      </w:r>
      <m:oMath>
        <m:r>
          <m:t>(</m:t>
        </m:r>
        <m:r>
          <m:t>x</m:t>
        </m:r>
        <m:r>
          <m:t>,</m:t>
        </m:r>
        <m:sSup>
          <m:e>
            <m:r>
              <m:t>x</m:t>
            </m:r>
          </m:e>
          <m:sup>
            <m:r>
              <m:t>′</m:t>
            </m:r>
          </m:sup>
        </m:sSup>
        <m:r>
          <m:t>)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≠</m:t>
        </m:r>
        <m:r>
          <m:t>f</m:t>
        </m:r>
        <m:r>
          <m:t>(</m:t>
        </m:r>
        <m:sSup>
          <m:e>
            <m:r>
              <m:t>x</m:t>
            </m:r>
          </m:e>
          <m:sup>
            <m:r>
              <m:t>′</m:t>
            </m:r>
          </m:sup>
        </m:sSup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g</m:t>
            </m:r>
          </m:e>
          <m:sub>
            <m:r>
              <m:t>j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g</m:t>
            </m:r>
          </m:e>
          <m:sub>
            <m:r>
              <m:t>j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′</m:t>
            </m:r>
          </m:sup>
        </m:sSup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w:r>
        <w:t xml:space="preserve">So we assert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sSup>
          <m:e>
            <m:r>
              <m:t>x</m:t>
            </m:r>
          </m:e>
          <m:sup>
            <m:r>
              <m:t>′</m:t>
            </m:r>
          </m:sup>
        </m:sSup>
        <m:r>
          <m:t>)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w:r>
        <w:t xml:space="preserve">all</w:t>
      </w:r>
      <w:r>
        <w:t xml:space="preserve"> </w:t>
      </w:r>
      <m:oMath>
        <m:sSub>
          <m:e>
            <m:r>
              <m:t>g</m:t>
            </m:r>
          </m:e>
          <m:sub>
            <m:r>
              <m:t>j</m:t>
            </m:r>
          </m:sub>
        </m:sSub>
        <m:r>
          <m:t>(</m:t>
        </m:r>
        <m:r>
          <m:t>x</m:t>
        </m:r>
        <m:r>
          <m:t>)</m:t>
        </m:r>
        <m:r>
          <m:t>⊕</m:t>
        </m:r>
        <m:sSub>
          <m:e>
            <m:r>
              <m:t>g</m:t>
            </m:r>
          </m:e>
          <m:sub>
            <m:r>
              <m:t>j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′</m:t>
            </m:r>
          </m:sup>
        </m:sSup>
        <m:r>
          <m:t>)</m:t>
        </m:r>
        <m: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 CNF expression of the SAT problem is: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=</m:t>
          </m:r>
          <m:sSup>
            <m:e>
              <m:r>
                <m:t>C</m:t>
              </m:r>
            </m:e>
            <m:sup>
              <m:r>
                <m:t>o</m:t>
              </m:r>
              <m:r>
                <m:t>n</m:t>
              </m:r>
            </m:sup>
          </m:sSup>
          <m:sSup>
            <m:e>
              <m:r>
                <m:t>f</m:t>
              </m:r>
            </m:e>
            <m:sup>
              <m:r>
                <m:t>o</m:t>
              </m:r>
              <m:r>
                <m:t>n</m:t>
              </m:r>
            </m:sup>
          </m:sSup>
          <m:sSup>
            <m:e>
              <m:r>
                <m:t>O</m:t>
              </m:r>
            </m:e>
            <m:sup>
              <m:r>
                <m:t>o</m:t>
              </m:r>
              <m:r>
                <m:t>n</m:t>
              </m:r>
            </m:sup>
          </m:sSup>
          <m:sSup>
            <m:e>
              <m:r>
                <m:t>C</m:t>
              </m:r>
            </m:e>
            <m:sup>
              <m:r>
                <m:t>o</m:t>
              </m:r>
              <m:r>
                <m:t>f</m:t>
              </m:r>
              <m:r>
                <m:t>f</m:t>
              </m:r>
            </m:sup>
          </m:sSup>
          <m:sSup>
            <m:e>
              <m:bar>
                <m:barPr>
                  <m:pos m:val="top"/>
                </m:barPr>
                <m:e>
                  <m:r>
                    <m:t>f</m:t>
                  </m:r>
                </m:e>
              </m:bar>
            </m:e>
            <m:sup>
              <m:r>
                <m:t>o</m:t>
              </m:r>
              <m:r>
                <m:t>f</m:t>
              </m:r>
              <m:r>
                <m:t>f</m:t>
              </m:r>
            </m:sup>
          </m:sSup>
          <m:sSup>
            <m:e>
              <m:r>
                <m:t>O</m:t>
              </m:r>
            </m:e>
            <m:sup>
              <m:r>
                <m:t>o</m:t>
              </m:r>
              <m:r>
                <m:t>f</m:t>
              </m:r>
              <m:r>
                <m:t>f</m:t>
              </m:r>
            </m:sup>
          </m:sSup>
          <m:r>
            <m:t>(</m:t>
          </m:r>
          <m:sSubSup>
            <m:e>
              <m:r>
                <m:t>g</m:t>
              </m:r>
            </m:e>
            <m:sub>
              <m:r>
                <m:t>1</m:t>
              </m:r>
            </m:sub>
            <m:sup>
              <m:r>
                <m:t>o</m:t>
              </m:r>
              <m:r>
                <m:t>n</m:t>
              </m:r>
            </m:sup>
          </m:sSubSup>
          <m:r>
            <m:t>≡</m:t>
          </m:r>
          <m:sSubSup>
            <m:e>
              <m:r>
                <m:t>g</m:t>
              </m:r>
            </m:e>
            <m:sub>
              <m:r>
                <m:t>1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</m:sup>
          </m:sSubSup>
          <m:r>
            <m:t>)</m:t>
          </m:r>
          <m:r>
            <m:t>…</m:t>
          </m:r>
          <m:r>
            <m:t>(</m:t>
          </m:r>
          <m:sSubSup>
            <m:e>
              <m:r>
                <m:t>g</m:t>
              </m:r>
            </m:e>
            <m:sub>
              <m:r>
                <m:t>n</m:t>
              </m:r>
            </m:sub>
            <m:sup>
              <m:r>
                <m:t>o</m:t>
              </m:r>
              <m:r>
                <m:t>n</m:t>
              </m:r>
            </m:sup>
          </m:sSubSup>
          <m:r>
            <m:t>≡</m:t>
          </m:r>
          <m:sSubSup>
            <m:e>
              <m:r>
                <m:t>g</m:t>
              </m:r>
            </m:e>
            <m:sub>
              <m:r>
                <m:t>n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</m:sup>
          </m:sSubSup>
          <m:r>
            <m:t>)</m:t>
          </m:r>
        </m:oMath>
      </m:oMathPara>
    </w:p>
    <w:p>
      <w:pPr>
        <w:pStyle w:val="Heading3"/>
      </w:pPr>
      <w:bookmarkStart w:id="36" w:name="interpolation"/>
      <w:bookmarkEnd w:id="36"/>
      <w:r>
        <w:t xml:space="preserve">Interpolation</w:t>
      </w:r>
    </w:p>
    <w:p>
      <w:pPr>
        <w:pStyle w:val="FirstParagraph"/>
      </w:pPr>
      <w:r>
        <w:t xml:space="preserve">To compute a function</w:t>
      </w:r>
      <w:r>
        <w:t xml:space="preserve"> </w:t>
      </w:r>
      <m:oMath>
        <m:r>
          <m:t>h</m:t>
        </m:r>
        <m:r>
          <m:t>(</m:t>
        </m:r>
        <m:r>
          <m:t>g</m:t>
        </m:r>
        <m:r>
          <m:t>)</m:t>
        </m:r>
      </m:oMath>
      <w:r>
        <w:t xml:space="preserve">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divided into subsets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sSup>
            <m:e>
              <m:r>
                <m:t>C</m:t>
              </m:r>
            </m:e>
            <m:sup>
              <m:r>
                <m:t>o</m:t>
              </m:r>
              <m:r>
                <m:t>n</m:t>
              </m:r>
            </m:sup>
          </m:sSup>
          <m:sSup>
            <m:e>
              <m:r>
                <m:t>f</m:t>
              </m:r>
            </m:e>
            <m:sup>
              <m:r>
                <m:t>o</m:t>
              </m:r>
              <m:r>
                <m:t>n</m:t>
              </m:r>
            </m:sup>
          </m:sSup>
          <m:sSup>
            <m:e>
              <m:r>
                <m:t>O</m:t>
              </m:r>
            </m:e>
            <m:sup>
              <m:r>
                <m:t>o</m:t>
              </m:r>
              <m:r>
                <m:t>n</m:t>
              </m:r>
            </m:sup>
          </m:sSup>
          <m:r>
            <m:t>,</m:t>
          </m:r>
          <m:r>
            <m:t>B</m:t>
          </m:r>
          <m:r>
            <m:t>=</m:t>
          </m:r>
          <m:sSup>
            <m:e>
              <m:r>
                <m:t>C</m:t>
              </m:r>
            </m:e>
            <m:sup>
              <m:r>
                <m:t>o</m:t>
              </m:r>
              <m:r>
                <m:t>f</m:t>
              </m:r>
              <m:r>
                <m:t>f</m:t>
              </m:r>
            </m:sup>
          </m:sSup>
          <m:sSup>
            <m:e>
              <m:bar>
                <m:barPr>
                  <m:pos m:val="top"/>
                </m:barPr>
                <m:e>
                  <m:r>
                    <m:t>f</m:t>
                  </m:r>
                </m:e>
              </m:bar>
            </m:e>
            <m:sup>
              <m:r>
                <m:t>o</m:t>
              </m:r>
              <m:r>
                <m:t>f</m:t>
              </m:r>
              <m:r>
                <m:t>f</m:t>
              </m:r>
            </m:sup>
          </m:sSup>
          <m:sSup>
            <m:e>
              <m:r>
                <m:t>O</m:t>
              </m:r>
            </m:e>
            <m:sup>
              <m:r>
                <m:t>o</m:t>
              </m:r>
              <m:r>
                <m:t>f</m:t>
              </m:r>
              <m:r>
                <m:t>f</m:t>
              </m:r>
            </m:sup>
          </m:sSup>
          <m:r>
            <m:t>(</m:t>
          </m:r>
          <m:sSubSup>
            <m:e>
              <m:r>
                <m:t>g</m:t>
              </m:r>
            </m:e>
            <m:sub>
              <m:r>
                <m:t>1</m:t>
              </m:r>
            </m:sub>
            <m:sup>
              <m:r>
                <m:t>o</m:t>
              </m:r>
              <m:r>
                <m:t>n</m:t>
              </m:r>
            </m:sup>
          </m:sSubSup>
          <m:r>
            <m:t>≡</m:t>
          </m:r>
          <m:sSubSup>
            <m:e>
              <m:r>
                <m:t>g</m:t>
              </m:r>
            </m:e>
            <m:sub>
              <m:r>
                <m:t>1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</m:sup>
          </m:sSubSup>
          <m:r>
            <m:t>)</m:t>
          </m:r>
          <m:r>
            <m:t>…</m:t>
          </m:r>
          <m:r>
            <m:t>(</m:t>
          </m:r>
          <m:sSubSup>
            <m:e>
              <m:r>
                <m:t>g</m:t>
              </m:r>
            </m:e>
            <m:sub>
              <m:r>
                <m:t>n</m:t>
              </m:r>
            </m:sub>
            <m:sup>
              <m:r>
                <m:t>o</m:t>
              </m:r>
              <m:r>
                <m:t>n</m:t>
              </m:r>
            </m:sup>
          </m:sSubSup>
          <m:r>
            <m:t>≡</m:t>
          </m:r>
          <m:sSubSup>
            <m:e>
              <m:r>
                <m:t>g</m:t>
              </m:r>
            </m:e>
            <m:sub>
              <m:r>
                <m:t>n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For unsatisfiable</w:t>
      </w:r>
      <w:r>
        <w:t xml:space="preserve"> </w:t>
      </w:r>
      <m:oMath>
        <m:r>
          <m:t>G</m:t>
        </m:r>
      </m:oMath>
      <w:r>
        <w:t xml:space="preserve">,</w:t>
      </w:r>
      <w:r>
        <w:t xml:space="preserve"> </w:t>
      </w:r>
      <w:r>
        <w:t xml:space="preserve">the resultant interpolant</w:t>
      </w:r>
      <w:r>
        <w:t xml:space="preserve"> </w:t>
      </w:r>
      <m:oMath>
        <m:sSup>
          <m:e>
            <m:r>
              <m:t>A</m:t>
            </m:r>
          </m:e>
          <m:sup>
            <m:r>
              <m:t>#</m:t>
            </m:r>
          </m:sup>
        </m:sSup>
      </m:oMath>
      <w:r>
        <w:t xml:space="preserve"> </w:t>
      </w:r>
      <w:r>
        <w:t xml:space="preserve">derived from a refutation proof yields a desired dependency function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(I am not clear here).</w:t>
      </w:r>
    </w:p>
    <w:p>
      <w:pPr>
        <w:pStyle w:val="BodyText"/>
      </w:pPr>
      <w:r>
        <w:t xml:space="preserve">Definition of interpolation:</w:t>
      </w:r>
    </w:p>
    <w:p>
      <w:pPr>
        <w:pStyle w:val="BodyText"/>
      </w:pPr>
      <w:r>
        <w:drawing>
          <wp:inline>
            <wp:extent cx="4127787" cy="233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interpo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87" cy="23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pproximate-version-of-mfs"/>
      <w:bookmarkEnd w:id="38"/>
      <w:r>
        <w:t xml:space="preserve">Approximate Version of MFS</w:t>
      </w:r>
    </w:p>
    <w:p>
      <w:pPr>
        <w:pStyle w:val="FirstParagraph"/>
      </w:pPr>
      <w:r>
        <w:t xml:space="preserve">I have no mature idea up to now.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bd7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f8c3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/>
  <dcterms:created xsi:type="dcterms:W3CDTF">2019-03-06T16:40:43Z</dcterms:created>
  <dcterms:modified xsi:type="dcterms:W3CDTF">2019-03-06T16:40:43Z</dcterms:modified>
</cp:coreProperties>
</file>