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CD761B" w:rsidRPr="00CD761B" w:rsidTr="008C691D">
        <w:trPr>
          <w:trHeight w:val="1595"/>
          <w:jc w:val="center"/>
        </w:trPr>
        <w:tc>
          <w:tcPr>
            <w:tcW w:w="8014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AAFA0D" wp14:editId="3647914D">
                  <wp:extent cx="948689" cy="1066800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61B" w:rsidRPr="00CD761B" w:rsidTr="008C691D">
        <w:trPr>
          <w:trHeight w:val="222"/>
          <w:jc w:val="center"/>
        </w:trPr>
        <w:tc>
          <w:tcPr>
            <w:tcW w:w="8014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CD761B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CD761B" w:rsidRPr="00CD761B" w:rsidTr="008C691D">
        <w:trPr>
          <w:trHeight w:val="1389"/>
          <w:jc w:val="center"/>
        </w:trPr>
        <w:tc>
          <w:tcPr>
            <w:tcW w:w="8014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CD761B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CD761B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CD761B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:rsidR="00CD761B" w:rsidRPr="00CD761B" w:rsidRDefault="00CD761B" w:rsidP="00CD761B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9E02DF" wp14:editId="32E1254A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A98AA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CD761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CD761B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CD761B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CD761B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CD761B" w:rsidRPr="00CD761B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:rsidR="00CD761B" w:rsidRPr="00CD761B" w:rsidRDefault="00CD761B" w:rsidP="00CD761B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CD761B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7:</w:t>
            </w:r>
          </w:p>
          <w:p w:rsidR="00597527" w:rsidRPr="00CD761B" w:rsidRDefault="00597527" w:rsidP="005975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реализация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четырех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  <w:p w:rsidR="00CD761B" w:rsidRPr="00CD761B" w:rsidRDefault="00CD761B" w:rsidP="00CD761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переменных</w:t>
            </w:r>
            <w:r w:rsidR="00597527"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на дешифраторах 4-16, 3-8 и 2-</w:t>
            </w:r>
            <w:r w:rsid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4</w:t>
            </w:r>
          </w:p>
        </w:tc>
      </w:tr>
      <w:tr w:rsidR="00CD761B" w:rsidRPr="00CD761B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:rsidR="00CD761B" w:rsidRPr="00CD761B" w:rsidRDefault="00CD761B" w:rsidP="00CD761B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CD761B" w:rsidRPr="00CD761B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:rsidR="00CD761B" w:rsidRPr="00CD761B" w:rsidRDefault="00CD761B" w:rsidP="00CD761B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CD761B" w:rsidRPr="00CD761B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CD761B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</w:tr>
      <w:tr w:rsidR="00CD761B" w:rsidRPr="00CD761B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:rsidR="00CD761B" w:rsidRPr="00CD761B" w:rsidRDefault="00CD761B" w:rsidP="00CD761B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С.С.</w:t>
            </w:r>
          </w:p>
          <w:p w:rsidR="00CD761B" w:rsidRPr="00CD761B" w:rsidRDefault="00CD761B" w:rsidP="00CD761B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CD761B" w:rsidRPr="00CD761B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CD761B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CD761B" w:rsidRPr="00CD761B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CD761B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CD761B" w:rsidRPr="00CD761B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:rsidR="00CD761B" w:rsidRPr="00CD761B" w:rsidRDefault="00CD761B" w:rsidP="00CD761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CD761B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CD761B" w:rsidRPr="00CD761B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CD761B" w:rsidRPr="00CD761B" w:rsidRDefault="00CD761B" w:rsidP="00CD761B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D761B">
        <w:rPr>
          <w:rFonts w:ascii="Times New Roman" w:eastAsia="Times New Roman" w:hAnsi="Times New Roman" w:cs="Times New Roman"/>
        </w:rPr>
        <w:t>Москва</w:t>
      </w:r>
      <w:r w:rsidRPr="00CD761B">
        <w:rPr>
          <w:rFonts w:ascii="Times New Roman" w:eastAsia="Times New Roman" w:hAnsi="Times New Roman" w:cs="Times New Roman"/>
          <w:spacing w:val="-4"/>
        </w:rPr>
        <w:t xml:space="preserve"> </w:t>
      </w:r>
      <w:r w:rsidRPr="00CD761B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:rsidR="00A84391" w:rsidRDefault="00E3616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186271" w:history="1">
            <w:r w:rsidR="00A84391" w:rsidRPr="00E53160">
              <w:rPr>
                <w:rStyle w:val="af"/>
                <w:rFonts w:eastAsia="Calibri"/>
                <w:b/>
                <w:noProof/>
              </w:rPr>
              <w:t>1</w:t>
            </w:r>
            <w:r w:rsidR="00A843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4391" w:rsidRPr="00E53160">
              <w:rPr>
                <w:rStyle w:val="af"/>
                <w:rFonts w:eastAsia="Calibri"/>
                <w:b/>
                <w:noProof/>
              </w:rPr>
              <w:t>ПОСТАНОВКА ЗАДАЧИ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_Toc86186271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3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:rsidR="00A84391" w:rsidRDefault="00A8439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2" w:history="1">
            <w:r w:rsidRPr="00E53160">
              <w:rPr>
                <w:rStyle w:val="af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391" w:rsidRDefault="00A843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3" w:history="1">
            <w:r w:rsidRPr="00E53160">
              <w:rPr>
                <w:rStyle w:val="af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391" w:rsidRDefault="00A8439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4" w:history="1">
            <w:r w:rsidRPr="00E53160">
              <w:rPr>
                <w:rStyle w:val="af"/>
                <w:rFonts w:eastAsia="Times New Roman"/>
                <w:b/>
                <w:bCs/>
                <w:noProof/>
              </w:rPr>
              <w:t>2.2 Схемы, реализующие логическую функцию на дешифраторах требуемыми способами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391" w:rsidRDefault="00A8439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5" w:history="1">
            <w:r w:rsidRPr="00E53160">
              <w:rPr>
                <w:rStyle w:val="af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391" w:rsidRDefault="00A8439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6" w:history="1">
            <w:r w:rsidRPr="00E53160">
              <w:rPr>
                <w:rStyle w:val="af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  <w:bookmarkStart w:id="0" w:name="_GoBack"/>
      <w:bookmarkEnd w:id="0"/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Toc85754199"/>
      <w:bookmarkStart w:id="2" w:name="_Toc86186271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2"/>
    </w:p>
    <w:p w:rsidR="00A11856" w:rsidRDefault="00A1185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Логическая функция от четырех переменных задана в 16-теричной векто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ной форме. Восстановить таблицу истинности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По таблице истинности реализо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вать в лабораторном комплексе логическую функцию на дешифраторах тремя способами:</w:t>
      </w:r>
    </w:p>
    <w:p w:rsidR="00A11856" w:rsidRP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дешифратор 4-16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A11856" w:rsidRP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два дешифратора 3-8 и необходимую дополнительную логику;</w:t>
      </w:r>
    </w:p>
    <w:p w:rsid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пять дешифраторов 2-4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A11856" w:rsidRPr="00A11856" w:rsidRDefault="00A11856" w:rsidP="00A11856">
      <w:pPr>
        <w:shd w:val="clear" w:color="auto" w:fill="FFFFFF"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 и убедиться в правильности их работы. Подготовить отчет о проделанной работе и защитить ее.</w:t>
      </w:r>
    </w:p>
    <w:p w:rsidR="00E13C88" w:rsidRPr="00A166B3" w:rsidRDefault="0057174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:rsidR="00E13C88" w:rsidRPr="00D0662A" w:rsidRDefault="00571746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85754200"/>
      <w:bookmarkStart w:id="4" w:name="_Ref85580790"/>
      <w:bookmarkStart w:id="5" w:name="_Ref85580788"/>
      <w:bookmarkStart w:id="6" w:name="_Ref85580785"/>
      <w:bookmarkStart w:id="7" w:name="_Toc8618627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3"/>
      <w:bookmarkEnd w:id="4"/>
      <w:bookmarkEnd w:id="5"/>
      <w:bookmarkEnd w:id="6"/>
      <w:bookmarkEnd w:id="7"/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85754201"/>
      <w:bookmarkStart w:id="9" w:name="_Toc86186273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8"/>
      <w:bookmarkEnd w:id="9"/>
    </w:p>
    <w:p w:rsidR="00E13C88" w:rsidRPr="00A166B3" w:rsidRDefault="00571746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:rsidR="00E13C88" w:rsidRPr="00A166B3" w:rsidRDefault="00571746">
      <w:pPr>
        <w:spacing w:line="360" w:lineRule="auto"/>
        <w:ind w:left="709" w:firstLine="709"/>
        <w:contextualSpacing/>
        <w:rPr>
          <w:rFonts w:ascii="Times New Roman" w:eastAsia="Calibri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571746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:rsidR="00E13C88" w:rsidRPr="00A166B3" w:rsidRDefault="00571746" w:rsidP="0044445C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Таблица 1 – Таблица истинности для функции</w:t>
      </w:r>
      <w:r w:rsidRPr="00A166B3">
        <w:rPr>
          <w:rFonts w:ascii="Times New Roman" w:eastAsia="Calibri" w:hAnsi="Times New Roman" w:cs="Times New Roman"/>
          <w:i/>
          <w:sz w:val="28"/>
          <w:szCs w:val="28"/>
        </w:rPr>
        <w:t xml:space="preserve"> F</w:t>
      </w:r>
    </w:p>
    <w:tbl>
      <w:tblPr>
        <w:tblStyle w:val="ae"/>
        <w:tblW w:w="15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8"/>
        <w:gridCol w:w="559"/>
      </w:tblGrid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:rsidR="00E13C88" w:rsidRPr="00A166B3" w:rsidRDefault="00E13C88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85754202"/>
      <w:bookmarkStart w:id="11" w:name="_Toc86186274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Схемы, реализующие логическую функц</w:t>
      </w:r>
      <w:r w:rsid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ию на дешифраторах требуемыми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способами</w:t>
      </w:r>
      <w:bookmarkEnd w:id="10"/>
      <w:bookmarkEnd w:id="11"/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Реализуем функцию, используя дешифратор 4-16 и одну дополнительную схему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. Количество выходов дешифрато</w:t>
      </w:r>
      <w:r>
        <w:rPr>
          <w:rFonts w:ascii="Times New Roman" w:eastAsia="Calibri" w:hAnsi="Times New Roman" w:cs="Times New Roman"/>
          <w:bCs/>
          <w:sz w:val="28"/>
          <w:szCs w:val="28"/>
        </w:rPr>
        <w:t>ра соответствует количеству зна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чений логической функции, поэтому требуется только один такой дешифратор. Подадим значения переменных функции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адресные входы де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шифратора: младшую переменную «d» –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на младший адресны</w:t>
      </w:r>
      <w:r>
        <w:rPr>
          <w:rFonts w:ascii="Times New Roman" w:eastAsia="Calibri" w:hAnsi="Times New Roman" w:cs="Times New Roman"/>
          <w:bCs/>
          <w:sz w:val="28"/>
          <w:szCs w:val="28"/>
        </w:rPr>
        <w:t>й вход, старшую переменную «a»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– на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старший ад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ресный вход, </w:t>
      </w: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прочие переменные – аналогично (на схеме далее пе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ременные подаются на адресные входы деши</w:t>
      </w:r>
      <w:r>
        <w:rPr>
          <w:rFonts w:ascii="Times New Roman" w:eastAsia="Calibri" w:hAnsi="Times New Roman" w:cs="Times New Roman"/>
          <w:bCs/>
          <w:sz w:val="28"/>
          <w:szCs w:val="28"/>
        </w:rPr>
        <w:t>фратора при помощи шины). В про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цессе работы на выходах дешифратора (с ну</w:t>
      </w:r>
      <w:r>
        <w:rPr>
          <w:rFonts w:ascii="Times New Roman" w:eastAsia="Calibri" w:hAnsi="Times New Roman" w:cs="Times New Roman"/>
          <w:bCs/>
          <w:sz w:val="28"/>
          <w:szCs w:val="28"/>
        </w:rPr>
        <w:t>левого по пятнадцатый) будут по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</w:t>
      </w:r>
      <w:r>
        <w:rPr>
          <w:rFonts w:ascii="Times New Roman" w:eastAsia="Calibri" w:hAnsi="Times New Roman" w:cs="Times New Roman"/>
          <w:bCs/>
          <w:sz w:val="28"/>
          <w:szCs w:val="28"/>
        </w:rPr>
        <w:t>чений пере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менных, на которых функция равна единице. Объединим эти выходы дешифратора через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и полу</w:t>
      </w:r>
      <w:r>
        <w:rPr>
          <w:rFonts w:ascii="Times New Roman" w:eastAsia="Calibri" w:hAnsi="Times New Roman" w:cs="Times New Roman"/>
          <w:bCs/>
          <w:sz w:val="28"/>
          <w:szCs w:val="28"/>
        </w:rPr>
        <w:t>чим требуемую реализацию (рисунок 1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). </w:t>
      </w: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3C88" w:rsidRPr="00A166B3" w:rsidRDefault="00D812FB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3478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екодер_4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дешифраторе 4-16</w:t>
      </w:r>
    </w:p>
    <w:p w:rsidR="00D812FB" w:rsidRDefault="00D812FB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фраторы 3-8 и необходимую допол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дешифратора 3-8. Также сле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дует обратить внимание, что количество адресных входов дешифратора меньше, чем количество переменных функции. Поэтому подадим значения трех млад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переменных функции на адрес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ные входы обоих дешифраторов: младшую переменную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«d»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младший ад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ресный вход, старшую переменную «b»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старший адресный вход, перемен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ную «с»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(на схеме далее переменные подаются на адресные входы дешифраторов при помощи разветвителя и шины). Переменная «а» используется для управления дешифраторами. Когда «а» равна нулю, то должен работать первый дешиф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– он отвечает за первую по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ловину таблицы истинности. Когда «а» равна единице, то должен работать вто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рой дешифратор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отвечает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вторую половину таблицы истинности. Чтобы это реализовать, переменная «а» должна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аваться на разрешающий вход пер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 дешифратора чер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 инверсию, а на вход второго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инверсии.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52E5B" w:rsidRPr="00A166B3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рируем сказанное выше рисунком 2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C88" w:rsidRPr="00A166B3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287" cy="48026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пр_3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36" cy="48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56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3-8</w:t>
      </w: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на выходах всех дешифраторов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последовательно возникать единичные значения в соответствии с поступающей на адресные входы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ацией значений переменных. У первого дешифратора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лишь те выходы, чьи номера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совпадают с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ных, на которых функция равна единице, из первой половины таблицы. У второго дешифратора выберем лишь те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ходы, чьи номера совпадают с но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переменных за выче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 8, на которых функция равна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единице, из второй половины таблицы.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Объединим выбранные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 обоих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дешифраторов через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 3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Pr="00A166B3" w:rsidRDefault="00395E8C" w:rsidP="00395E8C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3C88" w:rsidRPr="00A166B3" w:rsidRDefault="00592B3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342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кодер_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56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3-8 и дополнительной логике</w:t>
      </w: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фраторы 2-4 и необходимую дополнительную логику.  Количество выходов у дешифратора 2-4 в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четыре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раза меньше количества значений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логической функц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поэтому нам потребуется раз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его управляющим.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 всего потребуется пять дешифраторов 2-4 и дополнительная схема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обратить внимание, что количество адресных входов у каждого дешифратора в два раза меньше, чем количество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переменных функции, поэтому каждый операционный дешифратор будет отвеч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лишь за одну четверть исход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таблицы истинности. 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проиллюстрируем сказанное выше рисунком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C88" w:rsidRPr="00A166B3" w:rsidRDefault="00395E8C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937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спр_2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2-4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двух младших переменных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используются для адреса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четырех операционных дешифр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аторов: младшая переменная «d» -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подается на младший адресный вход, старшая переменная «с»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старший адресный вход (на схеме далее переменные подаются на адр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есные входы дешифраторов при по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мощи разветвителя и шины). Переменные «а» и «b»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операционными де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шифраторами и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аналогичным образом пода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на адресные входы управляю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 дешифратора. Выходы управляющего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дешифратора должны быть подклю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азрешающий вход первого операци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онного дешифратора. И так далее, аналогично.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Объединим выбранные выходы всех операционных дешифраторов через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(рисунок 5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Pr="00A166B3" w:rsidRDefault="00C703F0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42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екодер_2-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5"/>
                    <a:stretch/>
                  </pic:blipFill>
                  <pic:spPr bwMode="auto">
                    <a:xfrm>
                      <a:off x="0" y="0"/>
                      <a:ext cx="5939790" cy="423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2FB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bookmarkStart w:id="12" w:name="_Toc85754204"/>
      <w:bookmarkStart w:id="13" w:name="_Toc85577826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2-4 и дополнительной логике</w:t>
      </w:r>
    </w:p>
    <w:p w:rsidR="00C703F0" w:rsidRDefault="00C703F0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6186275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4"/>
    </w:p>
    <w:p w:rsidR="00395E8C" w:rsidRPr="00A166B3" w:rsidRDefault="00395E8C" w:rsidP="00395E8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таблица исти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нности рассматриваемой функции.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таблице истинности были построены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лабораторном комплексе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комбинационные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схемы, реализующие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логическую функцию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дешифраторах требуемыми способами. </w:t>
      </w:r>
      <w:r w:rsidRPr="00A166B3">
        <w:rPr>
          <w:rFonts w:ascii="Times New Roman" w:eastAsia="Calibri" w:hAnsi="Times New Roman" w:cs="Times New Roman"/>
          <w:sz w:val="28"/>
          <w:szCs w:val="28"/>
        </w:rPr>
        <w:t>Тестирование показало, что построенные схемы работают корректно.</w:t>
      </w:r>
    </w:p>
    <w:p w:rsidR="00C703F0" w:rsidRDefault="00C703F0" w:rsidP="00395E8C">
      <w:pPr>
        <w:tabs>
          <w:tab w:val="left" w:pos="2400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5"/>
      <w:bookmarkStart w:id="16" w:name="_Toc85577827"/>
      <w:bookmarkStart w:id="17" w:name="_Toc86186276"/>
      <w:bookmarkEnd w:id="12"/>
      <w:bookmarkEnd w:id="1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:rsidR="00E13C88" w:rsidRPr="00A166B3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3C88" w:rsidRPr="00A166B3">
      <w:footerReference w:type="default" r:id="rId14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05" w:rsidRDefault="00881F05">
      <w:pPr>
        <w:spacing w:after="0" w:line="240" w:lineRule="auto"/>
      </w:pPr>
      <w:r>
        <w:separator/>
      </w:r>
    </w:p>
  </w:endnote>
  <w:endnote w:type="continuationSeparator" w:id="0">
    <w:p w:rsidR="00881F05" w:rsidRDefault="0088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505171"/>
      <w:docPartObj>
        <w:docPartGallery w:val="Page Numbers (Bottom of Page)"/>
        <w:docPartUnique/>
      </w:docPartObj>
    </w:sdtPr>
    <w:sdtEndPr/>
    <w:sdtContent>
      <w:p w:rsidR="00E13C88" w:rsidRDefault="00571746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84391">
          <w:rPr>
            <w:noProof/>
          </w:rPr>
          <w:t>2</w:t>
        </w:r>
        <w:r>
          <w:fldChar w:fldCharType="end"/>
        </w:r>
      </w:p>
    </w:sdtContent>
  </w:sdt>
  <w:p w:rsidR="00E13C88" w:rsidRDefault="00571746">
    <w:pPr>
      <w:pStyle w:val="ab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05" w:rsidRDefault="00881F05">
      <w:pPr>
        <w:spacing w:after="0" w:line="240" w:lineRule="auto"/>
      </w:pPr>
      <w:r>
        <w:separator/>
      </w:r>
    </w:p>
  </w:footnote>
  <w:footnote w:type="continuationSeparator" w:id="0">
    <w:p w:rsidR="00881F05" w:rsidRDefault="00881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3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88"/>
    <w:rsid w:val="000037D8"/>
    <w:rsid w:val="00137AFE"/>
    <w:rsid w:val="00395E8C"/>
    <w:rsid w:val="0044445C"/>
    <w:rsid w:val="00571746"/>
    <w:rsid w:val="00592B36"/>
    <w:rsid w:val="00597527"/>
    <w:rsid w:val="00881F05"/>
    <w:rsid w:val="009C7DCD"/>
    <w:rsid w:val="00A11856"/>
    <w:rsid w:val="00A166B3"/>
    <w:rsid w:val="00A4562D"/>
    <w:rsid w:val="00A84391"/>
    <w:rsid w:val="00AD4AFA"/>
    <w:rsid w:val="00C24593"/>
    <w:rsid w:val="00C703F0"/>
    <w:rsid w:val="00CD761B"/>
    <w:rsid w:val="00D05DC7"/>
    <w:rsid w:val="00D0662A"/>
    <w:rsid w:val="00D621E8"/>
    <w:rsid w:val="00D812FB"/>
    <w:rsid w:val="00E13C88"/>
    <w:rsid w:val="00E3616A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54472D"/>
    <w:pPr>
      <w:ind w:left="720"/>
      <w:contextualSpacing/>
    </w:pPr>
  </w:style>
  <w:style w:type="table" w:styleId="ae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5E8C"/>
  </w:style>
  <w:style w:type="table" w:customStyle="1" w:styleId="TableNormal11">
    <w:name w:val="Table Normal11"/>
    <w:uiPriority w:val="2"/>
    <w:semiHidden/>
    <w:unhideWhenUsed/>
    <w:qFormat/>
    <w:rsid w:val="00CD761B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AECC-E4DF-44A6-AC8E-F869A0D4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Microsoft Office</cp:lastModifiedBy>
  <cp:revision>16</cp:revision>
  <dcterms:created xsi:type="dcterms:W3CDTF">2021-10-19T20:55:00Z</dcterms:created>
  <dcterms:modified xsi:type="dcterms:W3CDTF">2021-10-26T21:17:00Z</dcterms:modified>
  <dc:language>ru-RU</dc:language>
</cp:coreProperties>
</file>