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4F619C" w:rsidRPr="004F619C" w:rsidTr="008C691D">
        <w:trPr>
          <w:trHeight w:val="1595"/>
          <w:jc w:val="center"/>
        </w:trPr>
        <w:tc>
          <w:tcPr>
            <w:tcW w:w="8014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14B615" wp14:editId="509A20D7">
                  <wp:extent cx="948689" cy="106680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9C" w:rsidRPr="004F619C" w:rsidTr="008C691D">
        <w:trPr>
          <w:trHeight w:val="222"/>
          <w:jc w:val="center"/>
        </w:trPr>
        <w:tc>
          <w:tcPr>
            <w:tcW w:w="8014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4F619C" w:rsidRPr="004F619C" w:rsidTr="008C691D">
        <w:trPr>
          <w:trHeight w:val="1389"/>
          <w:jc w:val="center"/>
        </w:trPr>
        <w:tc>
          <w:tcPr>
            <w:tcW w:w="8014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4F619C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4F619C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4F619C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4F619C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:rsidR="004F619C" w:rsidRPr="004F619C" w:rsidRDefault="004F619C" w:rsidP="004F619C">
            <w:pPr>
              <w:spacing w:before="240" w:after="0" w:line="240" w:lineRule="auto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EAB072" wp14:editId="1D7FE52D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5DD37" id="docshape1" o:spid="_x0000_s1026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4F619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8"/>
        </w:rPr>
        <w:t>Институт кибернетики</w:t>
      </w:r>
    </w:p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0"/>
          <w:szCs w:val="24"/>
        </w:rPr>
      </w:pPr>
      <w:r w:rsidRPr="004F619C">
        <w:rPr>
          <w:rFonts w:ascii="Times New Roman" w:eastAsia="Times New Roman" w:hAnsi="Times New Roman" w:cs="Times New Roman"/>
          <w:szCs w:val="24"/>
        </w:rPr>
        <w:t xml:space="preserve">                                 </w:t>
      </w:r>
      <w:r w:rsidRPr="004F619C">
        <w:rPr>
          <w:rFonts w:ascii="Times New Roman" w:eastAsia="Times New Roman" w:hAnsi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4F619C" w:rsidRPr="004F619C" w:rsidTr="008C691D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:rsidR="004F619C" w:rsidRPr="004F619C" w:rsidRDefault="004F619C" w:rsidP="004F619C">
            <w:pPr>
              <w:spacing w:before="108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:rsidR="004F619C" w:rsidRPr="00D77B39" w:rsidRDefault="004F619C" w:rsidP="00D77B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4F619C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4F619C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="00D77B3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9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:rsidR="004F619C" w:rsidRPr="004F619C" w:rsidRDefault="00D77B39" w:rsidP="004F619C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77B39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преобразователи кодов</w:t>
            </w:r>
          </w:p>
        </w:tc>
      </w:tr>
      <w:tr w:rsidR="004F619C" w:rsidRPr="004F619C" w:rsidTr="008C691D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4F619C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:rsidTr="008C691D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:rsidR="004F619C" w:rsidRPr="004F619C" w:rsidRDefault="004F619C" w:rsidP="004F619C">
            <w:pPr>
              <w:spacing w:after="0" w:line="240" w:lineRule="auto"/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4F619C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4F619C" w:rsidRPr="004F619C" w:rsidTr="008C691D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4F619C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Пономарев М.Д.</w:t>
            </w:r>
          </w:p>
        </w:tc>
      </w:tr>
      <w:tr w:rsidR="004F619C" w:rsidRPr="004F619C" w:rsidTr="008C691D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:rsidR="004F619C" w:rsidRPr="004F619C" w:rsidRDefault="004F619C" w:rsidP="004F619C">
            <w:pPr>
              <w:spacing w:after="1200" w:line="240" w:lineRule="auto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:rsidR="004F619C" w:rsidRPr="004F619C" w:rsidRDefault="004F619C" w:rsidP="004F619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Смирнов С.С.</w:t>
            </w:r>
          </w:p>
          <w:p w:rsidR="004F619C" w:rsidRPr="004F619C" w:rsidRDefault="004F619C" w:rsidP="004F619C">
            <w:pPr>
              <w:spacing w:after="0" w:line="240" w:lineRule="auto"/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4F619C" w:rsidRPr="004F619C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4F619C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:rsidTr="008C691D">
        <w:trPr>
          <w:gridBefore w:val="1"/>
          <w:wBefore w:w="562" w:type="dxa"/>
          <w:trHeight w:val="345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4F619C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4F619C" w:rsidRPr="004F619C" w:rsidTr="008C691D">
        <w:trPr>
          <w:gridBefore w:val="1"/>
          <w:wBefore w:w="562" w:type="dxa"/>
          <w:trHeight w:val="80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4F619C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4F619C" w:rsidRPr="004F619C" w:rsidTr="008C691D">
        <w:trPr>
          <w:gridBefore w:val="1"/>
          <w:wBefore w:w="562" w:type="dxa"/>
          <w:trHeight w:val="340"/>
        </w:trPr>
        <w:tc>
          <w:tcPr>
            <w:tcW w:w="2919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:rsidR="004F619C" w:rsidRPr="004F619C" w:rsidRDefault="004F619C" w:rsidP="004F61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="004F619C" w:rsidRPr="004F619C" w:rsidRDefault="004F619C" w:rsidP="004F619C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4F619C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  <w:t>(подпись руководителя)</w:t>
            </w:r>
          </w:p>
        </w:tc>
      </w:tr>
    </w:tbl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F619C" w:rsidRPr="004F619C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F619C" w:rsidRPr="00E3616A" w:rsidRDefault="004F619C" w:rsidP="004F619C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F619C">
        <w:rPr>
          <w:rFonts w:ascii="Times New Roman" w:eastAsia="Times New Roman" w:hAnsi="Times New Roman" w:cs="Times New Roman"/>
        </w:rPr>
        <w:t>Москва</w:t>
      </w:r>
      <w:r w:rsidRPr="004F619C">
        <w:rPr>
          <w:rFonts w:ascii="Times New Roman" w:eastAsia="Times New Roman" w:hAnsi="Times New Roman" w:cs="Times New Roman"/>
          <w:spacing w:val="-4"/>
        </w:rPr>
        <w:t xml:space="preserve"> </w:t>
      </w:r>
      <w:r w:rsidRPr="004F619C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w:rsidR="00E3616A" w:rsidRPr="00E3616A" w:rsidRDefault="00E3616A" w:rsidP="00E3616A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eastAsia="Times New Roman" w:hAnsi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СОДЕРЖАНИЕ</w:t>
          </w:r>
        </w:p>
        <w:p w:rsidR="00975459" w:rsidRDefault="00E3616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anchor="_Toc86244237" w:history="1">
            <w:r w:rsidR="00975459" w:rsidRPr="000F76EA">
              <w:rPr>
                <w:rStyle w:val="af"/>
                <w:rFonts w:eastAsia="Calibri"/>
                <w:b/>
                <w:noProof/>
              </w:rPr>
              <w:t>1</w:t>
            </w:r>
            <w:r w:rsidR="0097545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75459" w:rsidRPr="000F76EA">
              <w:rPr>
                <w:rStyle w:val="af"/>
                <w:rFonts w:eastAsia="Calibri"/>
                <w:b/>
                <w:noProof/>
              </w:rPr>
              <w:t>ПОСТАНОВКА ЗАДАЧИ</w:t>
            </w:r>
            <w:r w:rsidR="00975459">
              <w:rPr>
                <w:noProof/>
                <w:webHidden/>
              </w:rPr>
              <w:tab/>
            </w:r>
            <w:r w:rsidR="00975459">
              <w:rPr>
                <w:noProof/>
                <w:webHidden/>
              </w:rPr>
              <w:fldChar w:fldCharType="begin"/>
            </w:r>
            <w:r w:rsidR="00975459">
              <w:rPr>
                <w:noProof/>
                <w:webHidden/>
              </w:rPr>
              <w:instrText xml:space="preserve"> PAGEREF _Toc86244237 \h </w:instrText>
            </w:r>
            <w:r w:rsidR="00975459">
              <w:rPr>
                <w:noProof/>
                <w:webHidden/>
              </w:rPr>
            </w:r>
            <w:r w:rsidR="00975459">
              <w:rPr>
                <w:noProof/>
                <w:webHidden/>
              </w:rPr>
              <w:fldChar w:fldCharType="separate"/>
            </w:r>
            <w:r w:rsidR="00975459">
              <w:rPr>
                <w:noProof/>
                <w:webHidden/>
              </w:rPr>
              <w:t>3</w:t>
            </w:r>
            <w:r w:rsidR="00975459">
              <w:rPr>
                <w:noProof/>
                <w:webHidden/>
              </w:rPr>
              <w:fldChar w:fldCharType="end"/>
            </w:r>
          </w:hyperlink>
        </w:p>
        <w:p w:rsidR="00975459" w:rsidRDefault="0097545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38" w:history="1">
            <w:r w:rsidRPr="000F76EA">
              <w:rPr>
                <w:rStyle w:val="af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76EA">
              <w:rPr>
                <w:rStyle w:val="af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59" w:rsidRDefault="009754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39" w:history="1">
            <w:r w:rsidRPr="000F76EA">
              <w:rPr>
                <w:rStyle w:val="af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59" w:rsidRDefault="0097545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40" w:history="1">
            <w:r w:rsidRPr="000F76EA">
              <w:rPr>
                <w:rStyle w:val="af"/>
                <w:rFonts w:eastAsia="Times New Roman"/>
                <w:b/>
                <w:bCs/>
                <w:noProof/>
              </w:rPr>
              <w:t>2.2 Схема преобразователя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59" w:rsidRDefault="0097545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41" w:history="1">
            <w:r w:rsidRPr="000F76EA">
              <w:rPr>
                <w:rStyle w:val="af"/>
                <w:rFonts w:eastAsia="Calibri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76EA">
              <w:rPr>
                <w:rStyle w:val="af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59" w:rsidRDefault="0097545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6244242" w:history="1">
            <w:r w:rsidRPr="000F76EA">
              <w:rPr>
                <w:rStyle w:val="af"/>
                <w:rFonts w:eastAsia="Calibri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F76EA">
              <w:rPr>
                <w:rStyle w:val="af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6A" w:rsidRPr="00E3616A" w:rsidRDefault="00E3616A" w:rsidP="00E3616A">
          <w:pPr>
            <w:suppressAutoHyphens w:val="0"/>
            <w:spacing w:line="30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E3616A">
            <w:rPr>
              <w:rFonts w:ascii="Times New Roman" w:eastAsia="Calibri" w:hAnsi="Times New Roman" w:cs="Times New Roman"/>
              <w:sz w:val="28"/>
              <w:szCs w:val="28"/>
            </w:rPr>
            <w:fldChar w:fldCharType="end"/>
          </w:r>
        </w:p>
      </w:sdtContent>
    </w:sdt>
    <w:p w:rsidR="00E3616A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A166B3" w:rsidRPr="00E3616A" w:rsidRDefault="00E3616A" w:rsidP="00E3616A">
      <w:pPr>
        <w:suppressAutoHyphens w:val="0"/>
        <w:spacing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E3616A">
        <w:rPr>
          <w:rFonts w:ascii="Times New Roman" w:eastAsia="Calibri" w:hAnsi="Times New Roman" w:cs="Times New Roman"/>
          <w:sz w:val="24"/>
          <w:szCs w:val="28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Toc85754199"/>
      <w:bookmarkStart w:id="2" w:name="_Toc86244237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1"/>
      <w:bookmarkEnd w:id="2"/>
    </w:p>
    <w:p w:rsidR="00D77B39" w:rsidRDefault="00D77B3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Таблица переходов для преобразователя 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одов задана как совокупность че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тырех логических функций от четырех переменных в 16-теричной векторной форме. Иначе говоря, код, формируемый для н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екоторого входного набора, обра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зуется как совокупность значений четырех функций для этого набора. Первая задаваемая функция описывает множество старших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битов (третий разряд) для всех формируемых кодов, вторая функция описывает второй разряд, третья функция 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первый разряд, и 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четвертая –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нулевой. Восстановить таблицу пе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реходов. 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По таблице переходов реализовать в лаб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ораторном комплексе преобразова</w:t>
      </w: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тель кодов на основе дешифратора, шифратора и дополнительной логики «или».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D77B39" w:rsidRDefault="00D77B3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77B39">
        <w:rPr>
          <w:rFonts w:ascii="Times New Roman" w:eastAsia="Calibri" w:hAnsi="Times New Roman" w:cs="Times New Roman"/>
          <w:sz w:val="28"/>
          <w:szCs w:val="28"/>
          <w:lang w:eastAsia="ru-RU"/>
        </w:rPr>
        <w:t>Протестировать работу схемы и убедиться в ее правильности. Подготовить отчет о проделанной работе и защитить ее.</w:t>
      </w:r>
    </w:p>
    <w:p w:rsidR="00E13C88" w:rsidRPr="00A166B3" w:rsidRDefault="00D77B39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Заданные функции имею</w:t>
      </w:r>
      <w:r w:rsidR="00571746" w:rsidRPr="00A166B3">
        <w:rPr>
          <w:rFonts w:ascii="Times New Roman" w:eastAsia="Calibri" w:hAnsi="Times New Roman" w:cs="Times New Roman"/>
          <w:sz w:val="28"/>
          <w:szCs w:val="28"/>
          <w:lang w:eastAsia="ru-RU"/>
        </w:rPr>
        <w:t>т вид:</w:t>
      </w:r>
    </w:p>
    <w:p w:rsidR="00E13C88" w:rsidRPr="00D77B39" w:rsidRDefault="001665A9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D77B39" w:rsidRPr="00D77B39" w:rsidRDefault="001665A9" w:rsidP="00D77B39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796D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D77B39" w:rsidRPr="00D77B39" w:rsidRDefault="001665A9" w:rsidP="00D77B39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F89E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D77B39" w:rsidRPr="00D77B39" w:rsidRDefault="001665A9" w:rsidP="00D77B39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BF64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D77B39" w:rsidRDefault="00D77B39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:rsidR="00D77B39" w:rsidRPr="00D77B39" w:rsidRDefault="00D77B39" w:rsidP="00D0662A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E13C88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C88" w:rsidRPr="00A166B3" w:rsidRDefault="0057174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85754200"/>
      <w:bookmarkStart w:id="4" w:name="_Ref85580790"/>
      <w:bookmarkStart w:id="5" w:name="_Ref85580788"/>
      <w:bookmarkStart w:id="6" w:name="_Ref85580785"/>
      <w:bookmarkStart w:id="7" w:name="_Toc86244238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3"/>
      <w:bookmarkEnd w:id="4"/>
      <w:bookmarkEnd w:id="5"/>
      <w:bookmarkEnd w:id="6"/>
      <w:bookmarkEnd w:id="7"/>
    </w:p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85754201"/>
      <w:bookmarkStart w:id="9" w:name="_Toc86244239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8"/>
      <w:bookmarkEnd w:id="9"/>
    </w:p>
    <w:p w:rsidR="00E13C88" w:rsidRPr="00A166B3" w:rsidRDefault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Функции, заданные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sz w:val="28"/>
          <w:szCs w:val="28"/>
        </w:rPr>
        <w:t>16-теричной форме, имею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>т следующий вид:</w:t>
      </w:r>
    </w:p>
    <w:p w:rsidR="0031391C" w:rsidRPr="00D77B39" w:rsidRDefault="001665A9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31391C" w:rsidRPr="00D77B39" w:rsidRDefault="001665A9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796D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31391C" w:rsidRPr="00D77B39" w:rsidRDefault="001665A9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F89E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31391C" w:rsidRPr="00D77B39" w:rsidRDefault="001665A9" w:rsidP="0031391C">
      <w:pPr>
        <w:shd w:val="clear" w:color="auto" w:fill="FFFFFF"/>
        <w:spacing w:line="360" w:lineRule="auto"/>
        <w:ind w:left="707" w:firstLine="709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BF64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w:rsidR="0031391C" w:rsidRDefault="0031391C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Преобразуем их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в двоичную запись: </w:t>
      </w:r>
    </w:p>
    <w:p w:rsidR="0031391C" w:rsidRPr="0031391C" w:rsidRDefault="00571746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66B3">
        <w:rPr>
          <w:rFonts w:ascii="Times New Roman" w:eastAsia="Calibri" w:hAnsi="Times New Roman" w:cs="Times New Roman"/>
          <w:sz w:val="28"/>
          <w:szCs w:val="28"/>
        </w:rPr>
        <w:t>1010 0110 1111 1100</w:t>
      </w:r>
      <w:r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31391C" w:rsidRPr="0031391C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31391C" w:rsidRP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31391C" w:rsidRPr="0031391C" w:rsidRDefault="00D71446" w:rsidP="00D71446">
      <w:pPr>
        <w:spacing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1446">
        <w:rPr>
          <w:rFonts w:ascii="Times New Roman" w:eastAsia="Calibri" w:hAnsi="Times New Roman" w:cs="Times New Roman"/>
          <w:sz w:val="28"/>
          <w:szCs w:val="28"/>
        </w:rPr>
        <w:t>0111 1001 0110 1101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31391C" w:rsidRP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31391C" w:rsidRPr="0031391C" w:rsidRDefault="00D71446" w:rsidP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1446">
        <w:rPr>
          <w:rFonts w:ascii="Times New Roman" w:eastAsia="Calibri" w:hAnsi="Times New Roman" w:cs="Times New Roman"/>
          <w:sz w:val="28"/>
          <w:szCs w:val="28"/>
        </w:rPr>
        <w:t>1111 1000 1001 1110</w:t>
      </w:r>
      <w:r w:rsidR="0031391C"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="0031391C" w:rsidRP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31391C" w:rsidRDefault="00D71446" w:rsidP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1446">
        <w:rPr>
          <w:rFonts w:ascii="Times New Roman" w:eastAsia="Calibri" w:hAnsi="Times New Roman" w:cs="Times New Roman"/>
          <w:sz w:val="28"/>
          <w:szCs w:val="28"/>
        </w:rPr>
        <w:t>1011 1111 0110 0100</w:t>
      </w:r>
      <w:r w:rsidR="0031391C" w:rsidRPr="00A166B3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–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 w:rsidRPr="00A166B3">
        <w:rPr>
          <w:rFonts w:ascii="Times New Roman" w:eastAsia="Calibri" w:hAnsi="Times New Roman" w:cs="Times New Roman"/>
          <w:sz w:val="28"/>
          <w:szCs w:val="28"/>
        </w:rPr>
        <w:t>столбец значений логической функции</w:t>
      </w:r>
      <w:r w:rsidR="00313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1391C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="0031391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31391C" w:rsidRPr="0031391C" w:rsidRDefault="0031391C" w:rsidP="0031391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13C88" w:rsidRPr="00A166B3" w:rsidRDefault="0031391C" w:rsidP="00395E8C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Восстановим таблицу истинности (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>табл. 1).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ab/>
      </w:r>
    </w:p>
    <w:p w:rsidR="00E13C88" w:rsidRPr="00A166B3" w:rsidRDefault="006D2E85" w:rsidP="00237B09">
      <w:pPr>
        <w:spacing w:line="360" w:lineRule="auto"/>
        <w:ind w:firstLine="708"/>
        <w:contextualSpacing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</w:t>
      </w:r>
    </w:p>
    <w:tbl>
      <w:tblPr>
        <w:tblStyle w:val="ae"/>
        <w:tblW w:w="2400" w:type="pct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558"/>
        <w:gridCol w:w="558"/>
        <w:gridCol w:w="558"/>
        <w:gridCol w:w="559"/>
        <w:gridCol w:w="559"/>
        <w:gridCol w:w="559"/>
        <w:gridCol w:w="559"/>
      </w:tblGrid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a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c</w:t>
            </w:r>
          </w:p>
        </w:tc>
        <w:tc>
          <w:tcPr>
            <w:tcW w:w="55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  <w:b/>
              </w:rPr>
              <w:t>d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 w:rsidRPr="00D71446">
              <w:rPr>
                <w:rFonts w:ascii="Times New Roman" w:eastAsia="Calibri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D71446">
              <w:rPr>
                <w:rFonts w:ascii="Times New Roman" w:eastAsia="Calibri" w:hAnsi="Times New Roman" w:cs="Times New Roman"/>
                <w:b/>
                <w:lang w:val="en-US"/>
              </w:rPr>
              <w:t>F</w:t>
            </w:r>
            <w:r>
              <w:rPr>
                <w:rFonts w:ascii="Times New Roman" w:eastAsia="Calibri" w:hAnsi="Times New Roman" w:cs="Times New Roman"/>
                <w:b/>
                <w:vertAlign w:val="subscript"/>
              </w:rPr>
              <w:t>4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top w:val="single" w:sz="18" w:space="0" w:color="000000"/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top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magenta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F5F4F">
              <w:rPr>
                <w:rFonts w:eastAsia="Times New Roman"/>
                <w:highlight w:val="darkGray"/>
                <w:lang w:val="en-US" w:eastAsia="ru-RU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darkGray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D71446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2F5F4F">
              <w:rPr>
                <w:rFonts w:eastAsia="Times New Roman"/>
                <w:highlight w:val="cyan"/>
                <w:lang w:val="en-US" w:eastAsia="ru-RU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cyan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red"/>
              </w:rPr>
              <w:t>0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2F5F4F">
              <w:rPr>
                <w:rFonts w:ascii="Times New Roman" w:eastAsia="Calibri" w:hAnsi="Times New Roman" w:cs="Times New Roman"/>
                <w:highlight w:val="green"/>
              </w:rPr>
              <w:t>1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D71446" w:rsidRPr="00A166B3" w:rsidTr="00D71446">
        <w:trPr>
          <w:trHeight w:val="340"/>
          <w:jc w:val="center"/>
        </w:trPr>
        <w:tc>
          <w:tcPr>
            <w:tcW w:w="557" w:type="dxa"/>
            <w:tcBorders>
              <w:left w:val="single" w:sz="18" w:space="0" w:color="000000"/>
              <w:bottom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8" w:type="dxa"/>
            <w:tcBorders>
              <w:bottom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5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D71446" w:rsidRPr="00A166B3" w:rsidRDefault="00D71446" w:rsidP="00D71446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:rsidR="00E13C88" w:rsidRPr="00A166B3" w:rsidRDefault="00571746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85754202"/>
      <w:bookmarkStart w:id="11" w:name="_Toc86244240"/>
      <w:r w:rsidRPr="00A166B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 w:rsidR="00975459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="00D7144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преобразователя кодов</w:t>
      </w:r>
      <w:bookmarkEnd w:id="10"/>
      <w:bookmarkEnd w:id="11"/>
    </w:p>
    <w:p w:rsidR="002F5F4F" w:rsidRDefault="002F5F4F" w:rsidP="002F5F4F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2F5F4F">
        <w:rPr>
          <w:rFonts w:ascii="Times New Roman" w:eastAsia="Calibri" w:hAnsi="Times New Roman" w:cs="Times New Roman"/>
          <w:bCs/>
          <w:sz w:val="28"/>
          <w:szCs w:val="28"/>
        </w:rPr>
        <w:t xml:space="preserve">В данном случае в таблице присутствуют </w:t>
      </w:r>
      <w:r>
        <w:rPr>
          <w:rFonts w:ascii="Times New Roman" w:eastAsia="Calibri" w:hAnsi="Times New Roman" w:cs="Times New Roman"/>
          <w:bCs/>
          <w:sz w:val="28"/>
          <w:szCs w:val="28"/>
        </w:rPr>
        <w:t>повторяющиеся коды, формиру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емые для разных исходных наборов (выделе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ны одинаковыми цветами). Схема устройства строится 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непосредс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твенно по таблице.  Значения 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переменных «a», «b», «c», «d» указывают 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номер выхода дешифратора, кото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рый необходимо подключить к некоторому в</w:t>
      </w:r>
      <w:r>
        <w:rPr>
          <w:rFonts w:ascii="Times New Roman" w:eastAsia="Calibri" w:hAnsi="Times New Roman" w:cs="Times New Roman"/>
          <w:bCs/>
          <w:sz w:val="28"/>
          <w:szCs w:val="28"/>
        </w:rPr>
        <w:t>ходу шифратора. Номер входа шиф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 xml:space="preserve">ратора определяется кодом из правой части </w:t>
      </w:r>
      <w:r>
        <w:rPr>
          <w:rFonts w:ascii="Times New Roman" w:eastAsia="Calibri" w:hAnsi="Times New Roman" w:cs="Times New Roman"/>
          <w:bCs/>
          <w:sz w:val="28"/>
          <w:szCs w:val="28"/>
        </w:rPr>
        <w:t>таблицы истинности, который дол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>жен быть сформирован для данного входного набора значений переменных. Если для нескольких разных наборов значений переменных должны быть получены одинаковые коды, то соответств</w:t>
      </w:r>
      <w:r>
        <w:rPr>
          <w:rFonts w:ascii="Times New Roman" w:eastAsia="Calibri" w:hAnsi="Times New Roman" w:cs="Times New Roman"/>
          <w:bCs/>
          <w:sz w:val="28"/>
          <w:szCs w:val="28"/>
        </w:rPr>
        <w:t>ующие выходы дешифратора объеди</w:t>
      </w:r>
      <w:r w:rsidRPr="002F5F4F">
        <w:rPr>
          <w:rFonts w:ascii="Times New Roman" w:eastAsia="Calibri" w:hAnsi="Times New Roman" w:cs="Times New Roman"/>
          <w:bCs/>
          <w:sz w:val="28"/>
          <w:szCs w:val="28"/>
        </w:rPr>
        <w:t xml:space="preserve">няются через «или», а выход «или» уже подается на вход шифратора. </w:t>
      </w:r>
    </w:p>
    <w:p w:rsidR="002F5F4F" w:rsidRDefault="000D6A73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0D6A73">
        <w:rPr>
          <w:rFonts w:ascii="Times New Roman" w:eastAsia="Calibri" w:hAnsi="Times New Roman" w:cs="Times New Roman"/>
          <w:bCs/>
          <w:sz w:val="28"/>
          <w:szCs w:val="28"/>
        </w:rPr>
        <w:t>Собранная и протестирова</w:t>
      </w:r>
      <w:r w:rsidR="00D106A1">
        <w:rPr>
          <w:rFonts w:ascii="Times New Roman" w:eastAsia="Calibri" w:hAnsi="Times New Roman" w:cs="Times New Roman"/>
          <w:bCs/>
          <w:sz w:val="28"/>
          <w:szCs w:val="28"/>
        </w:rPr>
        <w:t>нная схема показана на рисунке 1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5459" w:rsidRDefault="00975459" w:rsidP="0097545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:rsidR="00E13C88" w:rsidRPr="00A166B3" w:rsidRDefault="009619F7" w:rsidP="00395E8C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1548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FB" w:rsidRDefault="00A11856" w:rsidP="00D71446">
      <w:pPr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571746" w:rsidRPr="00A166B3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D71446" w:rsidRPr="00D71446">
        <w:rPr>
          <w:rFonts w:ascii="Times New Roman" w:eastAsia="Calibri" w:hAnsi="Times New Roman" w:cs="Times New Roman"/>
          <w:sz w:val="28"/>
          <w:szCs w:val="28"/>
        </w:rPr>
        <w:t>Тестирование преобразователя кодов</w:t>
      </w:r>
    </w:p>
    <w:p w:rsidR="00D71446" w:rsidRDefault="00D71446" w:rsidP="00D71446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12FB" w:rsidRDefault="00F52E5B" w:rsidP="00395E8C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E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w:rsidR="00C703F0" w:rsidRDefault="00C703F0" w:rsidP="00D71446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85754204"/>
      <w:bookmarkStart w:id="13" w:name="_Toc85577826"/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395E8C" w:rsidRPr="00A166B3" w:rsidRDefault="00395E8C" w:rsidP="00395E8C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4" w:name="_Toc86244241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ВЫВОДЫ</w:t>
      </w:r>
      <w:bookmarkEnd w:id="14"/>
    </w:p>
    <w:p w:rsidR="00C703F0" w:rsidRPr="00AA1ACD" w:rsidRDefault="00AA1ACD" w:rsidP="009619F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1ACD">
        <w:rPr>
          <w:rFonts w:ascii="Times New Roman" w:eastAsia="Calibri" w:hAnsi="Times New Roman" w:cs="Times New Roman"/>
          <w:sz w:val="28"/>
          <w:szCs w:val="28"/>
        </w:rPr>
        <w:t>В ходе практической работы была восстановлена та</w:t>
      </w:r>
      <w:r w:rsidR="009619F7">
        <w:rPr>
          <w:rFonts w:ascii="Times New Roman" w:eastAsia="Calibri" w:hAnsi="Times New Roman" w:cs="Times New Roman"/>
          <w:sz w:val="28"/>
          <w:szCs w:val="28"/>
        </w:rPr>
        <w:t xml:space="preserve">блица </w:t>
      </w:r>
      <w:r w:rsidR="00975459">
        <w:rPr>
          <w:rFonts w:ascii="Times New Roman" w:eastAsia="Calibri" w:hAnsi="Times New Roman" w:cs="Times New Roman"/>
          <w:sz w:val="28"/>
          <w:szCs w:val="28"/>
        </w:rPr>
        <w:t xml:space="preserve">переходов для </w:t>
      </w:r>
      <w:r w:rsidR="009619F7">
        <w:rPr>
          <w:rFonts w:ascii="Times New Roman" w:eastAsia="Calibri" w:hAnsi="Times New Roman" w:cs="Times New Roman"/>
          <w:sz w:val="28"/>
          <w:szCs w:val="28"/>
        </w:rPr>
        <w:t>рассматриваемых функций</w:t>
      </w:r>
      <w:r w:rsidRPr="00AA1ACD">
        <w:rPr>
          <w:rFonts w:ascii="Times New Roman" w:eastAsia="Calibri" w:hAnsi="Times New Roman" w:cs="Times New Roman"/>
          <w:sz w:val="28"/>
          <w:szCs w:val="28"/>
        </w:rPr>
        <w:t>. По т</w:t>
      </w:r>
      <w:r w:rsidR="00975459">
        <w:rPr>
          <w:rFonts w:ascii="Times New Roman" w:eastAsia="Calibri" w:hAnsi="Times New Roman" w:cs="Times New Roman"/>
          <w:sz w:val="28"/>
          <w:szCs w:val="28"/>
        </w:rPr>
        <w:t>аблице истинности был реализован</w:t>
      </w:r>
      <w:r w:rsidRPr="00AA1ACD">
        <w:rPr>
          <w:rFonts w:ascii="Times New Roman" w:eastAsia="Calibri" w:hAnsi="Times New Roman" w:cs="Times New Roman"/>
          <w:sz w:val="28"/>
          <w:szCs w:val="28"/>
        </w:rPr>
        <w:t xml:space="preserve"> в лабор</w:t>
      </w:r>
      <w:r w:rsidR="009619F7">
        <w:rPr>
          <w:rFonts w:ascii="Times New Roman" w:eastAsia="Calibri" w:hAnsi="Times New Roman" w:cs="Times New Roman"/>
          <w:sz w:val="28"/>
          <w:szCs w:val="28"/>
        </w:rPr>
        <w:t xml:space="preserve">аторном комплексе </w:t>
      </w:r>
      <w:r w:rsidR="00975459" w:rsidRPr="009619F7">
        <w:rPr>
          <w:rFonts w:ascii="Times New Roman" w:eastAsia="Calibri" w:hAnsi="Times New Roman" w:cs="Times New Roman"/>
          <w:sz w:val="28"/>
          <w:szCs w:val="28"/>
        </w:rPr>
        <w:t>преобразователь кодов на основе дешифратора, шифратора и дополнительной логики «или».</w:t>
      </w:r>
      <w:r w:rsidR="0097545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1ACD"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="00975459">
        <w:rPr>
          <w:rFonts w:ascii="Times New Roman" w:eastAsia="Calibri" w:hAnsi="Times New Roman" w:cs="Times New Roman"/>
          <w:sz w:val="28"/>
          <w:szCs w:val="28"/>
        </w:rPr>
        <w:t xml:space="preserve"> показало, что построенная схема работае</w:t>
      </w:r>
      <w:r w:rsidRPr="00AA1ACD">
        <w:rPr>
          <w:rFonts w:ascii="Times New Roman" w:eastAsia="Calibri" w:hAnsi="Times New Roman" w:cs="Times New Roman"/>
          <w:sz w:val="28"/>
          <w:szCs w:val="28"/>
        </w:rPr>
        <w:t>т корректно.</w:t>
      </w: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3F0" w:rsidRDefault="00C703F0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5E8C" w:rsidRDefault="00395E8C" w:rsidP="00395E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13C88" w:rsidRPr="00A166B3" w:rsidRDefault="00571746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15" w:name="_Toc85754205"/>
      <w:bookmarkStart w:id="16" w:name="_Toc85577827"/>
      <w:bookmarkStart w:id="17" w:name="_Toc86244242"/>
      <w:bookmarkEnd w:id="12"/>
      <w:bookmarkEnd w:id="13"/>
      <w:r w:rsidRPr="00A166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ИНФОРМАЦИОННЫЕ ИСТОЧНИКИ</w:t>
      </w:r>
      <w:bookmarkEnd w:id="15"/>
      <w:bookmarkEnd w:id="16"/>
      <w:bookmarkEnd w:id="17"/>
    </w:p>
    <w:p w:rsidR="00E13C88" w:rsidRPr="00A166B3" w:rsidRDefault="00571746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166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:rsidR="00E13C88" w:rsidRDefault="00E13C88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5459" w:rsidRPr="00A166B3" w:rsidRDefault="00975459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75459" w:rsidRPr="00A166B3">
      <w:footerReference w:type="default" r:id="rId10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5A9" w:rsidRDefault="001665A9">
      <w:pPr>
        <w:spacing w:after="0" w:line="240" w:lineRule="auto"/>
      </w:pPr>
      <w:r>
        <w:separator/>
      </w:r>
    </w:p>
  </w:endnote>
  <w:endnote w:type="continuationSeparator" w:id="0">
    <w:p w:rsidR="001665A9" w:rsidRDefault="0016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505171"/>
      <w:docPartObj>
        <w:docPartGallery w:val="Page Numbers (Bottom of Page)"/>
        <w:docPartUnique/>
      </w:docPartObj>
    </w:sdtPr>
    <w:sdtEndPr/>
    <w:sdtContent>
      <w:p w:rsidR="00E13C88" w:rsidRDefault="00571746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75459">
          <w:rPr>
            <w:noProof/>
          </w:rPr>
          <w:t>6</w:t>
        </w:r>
        <w:r>
          <w:fldChar w:fldCharType="end"/>
        </w:r>
      </w:p>
    </w:sdtContent>
  </w:sdt>
  <w:p w:rsidR="00E13C88" w:rsidRDefault="00571746">
    <w:pPr>
      <w:pStyle w:val="ab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5A9" w:rsidRDefault="001665A9">
      <w:pPr>
        <w:spacing w:after="0" w:line="240" w:lineRule="auto"/>
      </w:pPr>
      <w:r>
        <w:separator/>
      </w:r>
    </w:p>
  </w:footnote>
  <w:footnote w:type="continuationSeparator" w:id="0">
    <w:p w:rsidR="001665A9" w:rsidRDefault="0016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BC8786F"/>
    <w:multiLevelType w:val="hybridMultilevel"/>
    <w:tmpl w:val="F3B6485C"/>
    <w:lvl w:ilvl="0" w:tplc="778EFC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4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88"/>
    <w:rsid w:val="000D6A73"/>
    <w:rsid w:val="00137AFE"/>
    <w:rsid w:val="001665A9"/>
    <w:rsid w:val="00237B09"/>
    <w:rsid w:val="00256965"/>
    <w:rsid w:val="002F5F4F"/>
    <w:rsid w:val="0031391C"/>
    <w:rsid w:val="00327123"/>
    <w:rsid w:val="00395E8C"/>
    <w:rsid w:val="0044445C"/>
    <w:rsid w:val="0049484D"/>
    <w:rsid w:val="004F619C"/>
    <w:rsid w:val="00570E6D"/>
    <w:rsid w:val="00571746"/>
    <w:rsid w:val="00592B36"/>
    <w:rsid w:val="00693476"/>
    <w:rsid w:val="006D2E85"/>
    <w:rsid w:val="00795EBD"/>
    <w:rsid w:val="009619F7"/>
    <w:rsid w:val="00975459"/>
    <w:rsid w:val="009C7DCD"/>
    <w:rsid w:val="00A11856"/>
    <w:rsid w:val="00A166B3"/>
    <w:rsid w:val="00A4562D"/>
    <w:rsid w:val="00AA1ACD"/>
    <w:rsid w:val="00AD4AFA"/>
    <w:rsid w:val="00B178D4"/>
    <w:rsid w:val="00C24593"/>
    <w:rsid w:val="00C703F0"/>
    <w:rsid w:val="00C91355"/>
    <w:rsid w:val="00D05DC7"/>
    <w:rsid w:val="00D0662A"/>
    <w:rsid w:val="00D106A1"/>
    <w:rsid w:val="00D11CD2"/>
    <w:rsid w:val="00D621E8"/>
    <w:rsid w:val="00D71446"/>
    <w:rsid w:val="00D77B39"/>
    <w:rsid w:val="00D812FB"/>
    <w:rsid w:val="00E13C88"/>
    <w:rsid w:val="00E3616A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6EA6B-E62B-4F40-95DA-97F71D5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90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54472D"/>
    <w:pPr>
      <w:ind w:left="720"/>
      <w:contextualSpacing/>
    </w:pPr>
  </w:style>
  <w:style w:type="table" w:styleId="ae">
    <w:name w:val="Table Grid"/>
    <w:basedOn w:val="a1"/>
    <w:uiPriority w:val="59"/>
    <w:rsid w:val="0054472D"/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95E8C"/>
  </w:style>
  <w:style w:type="character" w:styleId="af2">
    <w:name w:val="Placeholder Text"/>
    <w:basedOn w:val="a0"/>
    <w:uiPriority w:val="99"/>
    <w:semiHidden/>
    <w:rsid w:val="00237B09"/>
    <w:rPr>
      <w:color w:val="808080"/>
    </w:rPr>
  </w:style>
  <w:style w:type="table" w:customStyle="1" w:styleId="TableNormal11">
    <w:name w:val="Table Normal11"/>
    <w:uiPriority w:val="2"/>
    <w:semiHidden/>
    <w:unhideWhenUsed/>
    <w:qFormat/>
    <w:rsid w:val="004F619C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9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4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3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5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6C7D-8C4A-4F70-AA7E-B3E67B5B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dc:description/>
  <cp:lastModifiedBy>Microsoft Office</cp:lastModifiedBy>
  <cp:revision>24</cp:revision>
  <dcterms:created xsi:type="dcterms:W3CDTF">2021-10-19T20:55:00Z</dcterms:created>
  <dcterms:modified xsi:type="dcterms:W3CDTF">2021-10-27T13:23:00Z</dcterms:modified>
  <dc:language>ru-RU</dc:language>
</cp:coreProperties>
</file>