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B8860B"/>
          <w:sz w:val="22"/>
          <w:szCs w:val="22"/>
        </w:rPr>
        <w:t xml:space="preserve">LMB — LUXURY MAGIC BUTTER</w:t>
      </w:r>
    </w:p>
    <w:p>
      <w:pPr>
        <w:spacing w:after="200" w:before="200"/>
        <w:jc w:val="center"/>
      </w:pPr>
      <w:r>
        <w:rPr>
          <w:b/>
          <w:bCs/>
          <w:color w:val="111111"/>
          <w:sz w:val="48"/>
          <w:szCs w:val="48"/>
        </w:rPr>
        <w:t xml:space="preserve">AUDIT TECHNIQUE &amp; MÉTIER</w:t>
      </w:r>
    </w:p>
    <w:p>
      <w:pPr>
        <w:spacing w:after="800"/>
        <w:jc w:val="center"/>
      </w:pPr>
      <w:r>
        <w:rPr>
          <w:color w:val="6B7280"/>
          <w:sz w:val="26"/>
          <w:szCs w:val="26"/>
        </w:rPr>
        <w:t xml:space="preserve">Application POS / Gestion de boutique — Cosmétiques (Dakar &amp; Abidjan)</w:t>
      </w:r>
    </w:p>
    <w:p>
      <w:pPr>
        <w:spacing w:before="1200"/>
        <w:jc w:val="center"/>
      </w:pPr>
      <w:r>
        <w:rPr>
          <w:sz w:val="21"/>
          <w:szCs w:val="21"/>
        </w:rPr>
        <w:t xml:space="preserve">Périmètre : application Next.js + Supabase « LMB POS »</w:t>
      </w:r>
    </w:p>
    <w:p>
      <w:pPr>
        <w:spacing w:after="100"/>
        <w:jc w:val="center"/>
      </w:pPr>
      <w:r>
        <w:rPr>
          <w:sz w:val="21"/>
          <w:szCs w:val="21"/>
        </w:rPr>
        <w:t xml:space="preserve">Date de l'audit : 27 août 2026</w:t>
      </w:r>
    </w:p>
    <w:p>
      <w:pPr>
        <w:jc w:val="center"/>
      </w:pPr>
      <w:r>
        <w:rPr>
          <w:sz w:val="21"/>
          <w:szCs w:val="21"/>
        </w:rPr>
        <w:t xml:space="preserve">Préparé pour : Ibrahim</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8860B" w:sz="6" w:space="4"/>
        </w:pBdr>
        <w:spacing w:after="200" w:before="400"/>
      </w:pPr>
      <w:r>
        <w:rPr>
          <w:b/>
          <w:bCs/>
          <w:color w:val="111111"/>
          <w:sz w:val="30"/>
          <w:szCs w:val="30"/>
        </w:rPr>
        <w:t xml:space="preserve">1. Résumé exécutif</w:t>
      </w:r>
    </w:p>
    <w:p>
      <w:pPr>
        <w:spacing w:after="140" w:line="300"/>
      </w:pPr>
      <w:r>
        <w:rPr>
          <w:sz w:val="21"/>
          <w:szCs w:val="21"/>
        </w:rPr>
        <w:t xml:space="preserve">L'application « LMB POS » couvre une ambition large et pertinente pour une boutique de cosmétiques multi-sites (Dakar / Abidjan) : caisse, fidélité VIP, promotions, gestion de caisse (billetage), achats fournisseurs, transferts inter-boutiques, inventaires physiques et tableau de bord de direction. La logique métier posée dans les types (prix plancher, statuts VIP, points de fidélité, seuils de stock) est cohérente avec un commerce de détail haut de gamme.</w:t>
      </w:r>
    </w:p>
    <w:p>
      <w:pPr>
        <w:spacing w:after="140" w:line="300"/>
      </w:pPr>
      <w:r>
        <w:rPr>
          <w:sz w:val="21"/>
          <w:szCs w:val="21"/>
        </w:rPr>
        <w:t xml:space="preserve">Mais l'audit du code réel révèle un écart majeur entre ce que l'interface promet et ce qui est réellement câblé derrière. Le constat le plus grave : la caisse principale (l'écran que le vendeur utilise pour encaisser) n'est pas reliée au vrai catalogue produits ni au vrai stock. Elle vend un panier de démonstration et n'importe jamais le stock. Le vrai stock, lui, n'est mouvementé que par les transferts et les inventaires, jamais par une vente. Concrètement : aujourd'hui, l'application ne peut pas dire de façon fiable combien de produits il reste en boutique après une journée de ventes.</w:t>
      </w:r>
    </w:p>
    <w:p>
      <w:pPr>
        <w:spacing w:after="140" w:line="300"/>
      </w:pPr>
      <w:r>
        <w:rPr>
          <w:sz w:val="21"/>
          <w:szCs w:val="21"/>
        </w:rPr>
        <w:t xml:space="preserve">À cela s'ajoutent une absence totale de contrôle d'accès sérieux (un code PIN à 4 chiffres partagé, sans lien avec une vraie authentification), une base de données a priori ouverte en écriture à quiconque connaît la clé publique du site (aucune règle de sécurité trouvée), et plusieurs fonctionnalités affichées dans le tableau de bord (vidéosurveillance, comptes marchands Wave/Orange Money, grille tarifaire, registre RH, comparatif Dakar/Abidjan) qui n'ont tout simplement aucun code derrière — l'écran reste vide si on clique dessus.</w:t>
      </w:r>
    </w:p>
    <w:p>
      <w:pPr>
        <w:spacing w:after="140" w:line="300"/>
      </w:pPr>
      <w:r>
        <w:rPr>
          <w:sz w:val="21"/>
          <w:szCs w:val="21"/>
        </w:rPr>
        <w:t xml:space="preserve">Ce document liste les constats par ordre de gravité, explique leur impact concret sur votre activité (argent, stock, image, conformité), et propose un plan d'action priorisé et réaliste pour une remise à niveau, y compris pour quelqu'un sans expérience de développement.</w:t>
      </w:r>
    </w:p>
    <w:p>
      <w:pPr>
        <w:pStyle w:val="Heading2"/>
        <w:spacing w:after="120" w:before="300"/>
      </w:pPr>
      <w:r>
        <w:rPr>
          <w:b/>
          <w:bCs/>
          <w:color w:val="111111"/>
          <w:sz w:val="24"/>
          <w:szCs w:val="24"/>
        </w:rPr>
        <w:t xml:space="preserve">Vue d'ensemble des constats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c>
          <w:tcPr>
            <w:tcW w:type="dxa" w:w="2400"/>
            <w:shd w:fill="111111" w:val="clear"/>
            <w:tcMar>
              <w:top w:type="dxa" w:w="80"/>
              <w:left w:type="dxa" w:w="100"/>
              <w:bottom w:type="dxa" w:w="80"/>
              <w:right w:type="dxa" w:w="100"/>
            </w:tcMar>
          </w:tcPr>
          <w:p>
            <w:r>
              <w:rPr>
                <w:b/>
                <w:bCs/>
                <w:color w:val="FFFFFF"/>
                <w:sz w:val="19"/>
                <w:szCs w:val="19"/>
              </w:rPr>
              <w:t xml:space="preserve">Sévérité</w:t>
            </w:r>
          </w:p>
        </w:tc>
        <w:tc>
          <w:tcPr>
            <w:tcW w:type="dxa" w:w="2400"/>
            <w:shd w:fill="111111" w:val="clear"/>
            <w:tcMar>
              <w:top w:type="dxa" w:w="80"/>
              <w:left w:type="dxa" w:w="100"/>
              <w:bottom w:type="dxa" w:w="80"/>
              <w:right w:type="dxa" w:w="100"/>
            </w:tcMar>
          </w:tcPr>
          <w:p>
            <w:r>
              <w:rPr>
                <w:b/>
                <w:bCs/>
                <w:color w:val="FFFFFF"/>
                <w:sz w:val="19"/>
                <w:szCs w:val="19"/>
              </w:rPr>
              <w:t xml:space="preserve">Nombre de constats</w:t>
            </w:r>
          </w:p>
        </w:tc>
        <w:tc>
          <w:tcPr>
            <w:tcW w:type="dxa" w:w="5200"/>
            <w:shd w:fill="111111" w:val="clear"/>
            <w:tcMar>
              <w:top w:type="dxa" w:w="80"/>
              <w:left w:type="dxa" w:w="100"/>
              <w:bottom w:type="dxa" w:w="80"/>
              <w:right w:type="dxa" w:w="100"/>
            </w:tcMar>
          </w:tcPr>
          <w:p>
            <w:r>
              <w:rPr>
                <w:b/>
                <w:bCs/>
                <w:color w:val="FFFFFF"/>
                <w:sz w:val="19"/>
                <w:szCs w:val="19"/>
              </w:rPr>
              <w:t xml:space="preserve">Ce que ça veut dire concrètement</w:t>
            </w:r>
          </w:p>
        </w:tc>
      </w:tr>
      <w:tr>
        <w:tc>
          <w:tcPr>
            <w:tcW w:type="dxa" w:w="2400"/>
            <w:tcMar>
              <w:top w:type="dxa" w:w="80"/>
              <w:left w:type="dxa" w:w="100"/>
              <w:bottom w:type="dxa" w:w="80"/>
              <w:right w:type="dxa" w:w="100"/>
            </w:tcMar>
          </w:tcPr>
          <w:p>
            <w:r>
              <w:rPr>
                <w:b w:val="false"/>
                <w:bCs w:val="false"/>
                <w:color w:val="111111"/>
                <w:sz w:val="19"/>
                <w:szCs w:val="19"/>
              </w:rPr>
              <w:t xml:space="preserve">Critique</w:t>
            </w:r>
          </w:p>
        </w:tc>
        <w:tc>
          <w:tcPr>
            <w:tcW w:type="dxa" w:w="2400"/>
            <w:tcMar>
              <w:top w:type="dxa" w:w="80"/>
              <w:left w:type="dxa" w:w="100"/>
              <w:bottom w:type="dxa" w:w="80"/>
              <w:right w:type="dxa" w:w="100"/>
            </w:tcMar>
          </w:tcPr>
          <w:p>
            <w:r>
              <w:rPr>
                <w:b w:val="false"/>
                <w:bCs w:val="false"/>
                <w:color w:val="111111"/>
                <w:sz w:val="19"/>
                <w:szCs w:val="19"/>
              </w:rPr>
              <w:t xml:space="preserve">5</w:t>
            </w:r>
          </w:p>
        </w:tc>
        <w:tc>
          <w:tcPr>
            <w:tcW w:type="dxa" w:w="5200"/>
            <w:tcMar>
              <w:top w:type="dxa" w:w="80"/>
              <w:left w:type="dxa" w:w="100"/>
              <w:bottom w:type="dxa" w:w="80"/>
              <w:right w:type="dxa" w:w="100"/>
            </w:tcMar>
          </w:tcPr>
          <w:p>
            <w:r>
              <w:rPr>
                <w:b w:val="false"/>
                <w:bCs w:val="false"/>
                <w:color w:val="111111"/>
                <w:sz w:val="19"/>
                <w:szCs w:val="19"/>
              </w:rPr>
              <w:t xml:space="preserve">Peut faire perdre de l'argent, du stock ou exposer vos données dès aujourd'hui.</w:t>
            </w:r>
          </w:p>
        </w:tc>
      </w:tr>
      <w:tr>
        <w:tc>
          <w:tcPr>
            <w:tcW w:type="dxa" w:w="2400"/>
            <w:tcMar>
              <w:top w:type="dxa" w:w="80"/>
              <w:left w:type="dxa" w:w="100"/>
              <w:bottom w:type="dxa" w:w="80"/>
              <w:right w:type="dxa" w:w="100"/>
            </w:tcMar>
          </w:tcPr>
          <w:p>
            <w:r>
              <w:rPr>
                <w:b w:val="false"/>
                <w:bCs w:val="false"/>
                <w:color w:val="111111"/>
                <w:sz w:val="19"/>
                <w:szCs w:val="19"/>
              </w:rPr>
              <w:t xml:space="preserve">Majeur</w:t>
            </w:r>
          </w:p>
        </w:tc>
        <w:tc>
          <w:tcPr>
            <w:tcW w:type="dxa" w:w="2400"/>
            <w:tcMar>
              <w:top w:type="dxa" w:w="80"/>
              <w:left w:type="dxa" w:w="100"/>
              <w:bottom w:type="dxa" w:w="80"/>
              <w:right w:type="dxa" w:w="100"/>
            </w:tcMar>
          </w:tcPr>
          <w:p>
            <w:r>
              <w:rPr>
                <w:b w:val="false"/>
                <w:bCs w:val="false"/>
                <w:color w:val="111111"/>
                <w:sz w:val="19"/>
                <w:szCs w:val="19"/>
              </w:rPr>
              <w:t xml:space="preserve">8</w:t>
            </w:r>
          </w:p>
        </w:tc>
        <w:tc>
          <w:tcPr>
            <w:tcW w:type="dxa" w:w="5200"/>
            <w:tcMar>
              <w:top w:type="dxa" w:w="80"/>
              <w:left w:type="dxa" w:w="100"/>
              <w:bottom w:type="dxa" w:w="80"/>
              <w:right w:type="dxa" w:w="100"/>
            </w:tcMar>
          </w:tcPr>
          <w:p>
            <w:r>
              <w:rPr>
                <w:b w:val="false"/>
                <w:bCs w:val="false"/>
                <w:color w:val="111111"/>
                <w:sz w:val="19"/>
                <w:szCs w:val="19"/>
              </w:rPr>
              <w:t xml:space="preserve">Fausse les chiffres de gestion ou crée de la confusion opérationnelle.</w:t>
            </w:r>
          </w:p>
        </w:tc>
      </w:tr>
      <w:tr>
        <w:tc>
          <w:tcPr>
            <w:tcW w:type="dxa" w:w="2400"/>
            <w:tcMar>
              <w:top w:type="dxa" w:w="80"/>
              <w:left w:type="dxa" w:w="100"/>
              <w:bottom w:type="dxa" w:w="80"/>
              <w:right w:type="dxa" w:w="100"/>
            </w:tcMar>
          </w:tcPr>
          <w:p>
            <w:r>
              <w:rPr>
                <w:b w:val="false"/>
                <w:bCs w:val="false"/>
                <w:color w:val="111111"/>
                <w:sz w:val="19"/>
                <w:szCs w:val="19"/>
              </w:rPr>
              <w:t xml:space="preserve">Mineur</w:t>
            </w:r>
          </w:p>
        </w:tc>
        <w:tc>
          <w:tcPr>
            <w:tcW w:type="dxa" w:w="2400"/>
            <w:tcMar>
              <w:top w:type="dxa" w:w="80"/>
              <w:left w:type="dxa" w:w="100"/>
              <w:bottom w:type="dxa" w:w="80"/>
              <w:right w:type="dxa" w:w="100"/>
            </w:tcMar>
          </w:tcPr>
          <w:p>
            <w:r>
              <w:rPr>
                <w:b w:val="false"/>
                <w:bCs w:val="false"/>
                <w:color w:val="111111"/>
                <w:sz w:val="19"/>
                <w:szCs w:val="19"/>
              </w:rPr>
              <w:t xml:space="preserve">5</w:t>
            </w:r>
          </w:p>
        </w:tc>
        <w:tc>
          <w:tcPr>
            <w:tcW w:type="dxa" w:w="5200"/>
            <w:tcMar>
              <w:top w:type="dxa" w:w="80"/>
              <w:left w:type="dxa" w:w="100"/>
              <w:bottom w:type="dxa" w:w="80"/>
              <w:right w:type="dxa" w:w="100"/>
            </w:tcMar>
          </w:tcPr>
          <w:p>
            <w:r>
              <w:rPr>
                <w:b w:val="false"/>
                <w:bCs w:val="false"/>
                <w:color w:val="111111"/>
                <w:sz w:val="19"/>
                <w:szCs w:val="19"/>
              </w:rPr>
              <w:t xml:space="preserve">Dette technique : ralentit et complexifie toute évolution future.</w:t>
            </w:r>
          </w:p>
        </w:tc>
      </w:tr>
    </w:tbl>
    <w:p>
      <w:pPr>
        <w:pStyle w:val="Heading1"/>
        <w:pBdr>
          <w:bottom w:val="single" w:color="B8860B" w:sz="6" w:space="4"/>
        </w:pBdr>
        <w:spacing w:after="200" w:before="400"/>
      </w:pPr>
      <w:r>
        <w:rPr>
          <w:b/>
          <w:bCs/>
          <w:color w:val="111111"/>
          <w:sz w:val="30"/>
          <w:szCs w:val="30"/>
        </w:rPr>
        <w:t xml:space="preserve">2. Ce qui fonctionne bien</w:t>
      </w:r>
    </w:p>
    <w:p>
      <w:pPr>
        <w:spacing w:after="140" w:line="300"/>
      </w:pPr>
      <w:r>
        <w:rPr>
          <w:sz w:val="21"/>
          <w:szCs w:val="21"/>
        </w:rPr>
        <w:t xml:space="preserve">Avant de détailler les problèmes, il est juste de souligner les bases saines du projet :</w:t>
      </w:r>
    </w:p>
    <w:p>
      <w:pPr>
        <w:pStyle w:val="ListParagraph"/>
        <w:numPr>
          <w:ilvl w:val="0"/>
          <w:numId w:val="2"/>
        </w:numPr>
        <w:spacing w:after="80"/>
      </w:pPr>
      <w:r>
        <w:rPr>
          <w:sz w:val="21"/>
          <w:szCs w:val="21"/>
        </w:rPr>
        <w:t xml:space="preserve">Le modèle de fidélité (points, statuts STANDARD / VIP / VIP_PREMIUM selon le total dépensé) est cohérent et bien implémenté dans lib/services/customers.ts.</w:t>
      </w:r>
    </w:p>
    <w:p>
      <w:pPr>
        <w:pStyle w:val="ListParagraph"/>
        <w:numPr>
          <w:ilvl w:val="0"/>
          <w:numId w:val="2"/>
        </w:numPr>
        <w:spacing w:after="80"/>
      </w:pPr>
      <w:r>
        <w:rPr>
          <w:sz w:val="21"/>
          <w:szCs w:val="21"/>
        </w:rPr>
        <w:t xml:space="preserve">Les codes promo (validateAndApplyPromoCode) vérifient correctement les dates de validité, le montant minimum et la limite d'utilisation.</w:t>
      </w:r>
    </w:p>
    <w:p>
      <w:pPr>
        <w:pStyle w:val="ListParagraph"/>
        <w:numPr>
          <w:ilvl w:val="0"/>
          <w:numId w:val="2"/>
        </w:numPr>
        <w:spacing w:after="80"/>
      </w:pPr>
      <w:r>
        <w:rPr>
          <w:sz w:val="21"/>
          <w:szCs w:val="21"/>
        </w:rPr>
        <w:t xml:space="preserve">Le calcul de clôture de caisse (billetage) applique une vraie logique comptable : fonds initial + ventes espèces − dépenses = solde théorique, comparé au comptage réel.</w:t>
      </w:r>
    </w:p>
    <w:p>
      <w:pPr>
        <w:pStyle w:val="ListParagraph"/>
        <w:numPr>
          <w:ilvl w:val="0"/>
          <w:numId w:val="2"/>
        </w:numPr>
        <w:spacing w:after="80"/>
      </w:pPr>
      <w:r>
        <w:rPr>
          <w:sz w:val="21"/>
          <w:szCs w:val="21"/>
        </w:rPr>
        <w:t xml:space="preserve">La séparation des stocks par ville (stock_dakar / stock_abidjan / stock_reserve) correspond bien à une réalité multi-boutiques.</w:t>
      </w:r>
    </w:p>
    <w:p>
      <w:pPr>
        <w:pStyle w:val="ListParagraph"/>
        <w:numPr>
          <w:ilvl w:val="0"/>
          <w:numId w:val="2"/>
        </w:numPr>
        <w:spacing w:after="80"/>
      </w:pPr>
      <w:r>
        <w:rPr>
          <w:sz w:val="21"/>
          <w:szCs w:val="21"/>
        </w:rPr>
        <w:t xml:space="preserve">Le projet est structuré proprement en services (lib/services/*.ts) séparés de l'affichage, ce qui est une bonne pratique facilitant la maintenance.</w:t>
      </w:r>
    </w:p>
    <w:p>
      <w:pPr>
        <w:pStyle w:val="Heading1"/>
        <w:pBdr>
          <w:bottom w:val="single" w:color="B8860B" w:sz="6" w:space="4"/>
        </w:pBdr>
        <w:spacing w:after="200" w:before="400"/>
      </w:pPr>
      <w:r>
        <w:rPr>
          <w:b/>
          <w:bCs/>
          <w:color w:val="111111"/>
          <w:sz w:val="30"/>
          <w:szCs w:val="30"/>
        </w:rPr>
        <w:t xml:space="preserve">3. Constats critiques (à traiter en priorité absolue)</w:t>
      </w:r>
    </w:p>
    <w:p>
      <w:pPr>
        <w:pStyle w:val="Heading3"/>
        <w:spacing w:after="80" w:before="200"/>
      </w:pPr>
      <w:r>
        <w:rPr>
          <w:b/>
          <w:bCs/>
          <w:color w:val="B00020"/>
          <w:sz w:val="21"/>
          <w:szCs w:val="21"/>
        </w:rPr>
        <w:t xml:space="preserve">1. La caisse ne vend pas les vrais produits et ne déduit jamais le stock</w:t>
      </w:r>
    </w:p>
    <w:p>
      <w:pPr>
        <w:spacing w:after="100" w:line="300"/>
      </w:pPr>
      <w:r>
        <w:rPr>
          <w:b/>
          <w:bCs/>
          <w:color w:val="B00020"/>
          <w:sz w:val="21"/>
          <w:szCs w:val="21"/>
        </w:rPr>
        <w:t xml:space="preserve">[CRITIQUE] </w:t>
      </w:r>
      <w:r>
        <w:rPr>
          <w:sz w:val="21"/>
          <w:szCs w:val="21"/>
        </w:rPr>
        <w:t xml:space="preserve">Constat : L'écran de caisse (app/page.tsx, celui que le personnel utilise pour encaisser) travaille sur un panier codé en dur (« Soin Brightening », « Hydra Glow Serum ») et non sur le catalogue réel stocké dans la table lmb_products. Aucune ligne de code, nulle part dans l'application, ne diminue stock_dakar ou stock_abidjan au moment d'une vente. Seuls les transferts entre boutiques et les inventaires physiques touchent le stock.</w:t>
      </w:r>
    </w:p>
    <w:p>
      <w:pPr>
        <w:spacing w:after="100" w:line="300"/>
      </w:pPr>
      <w:r>
        <w:rPr>
          <w:b/>
          <w:bCs/>
          <w:color w:val="111111"/>
          <w:sz w:val="21"/>
          <w:szCs w:val="21"/>
        </w:rPr>
        <w:t xml:space="preserve">Impact métier : </w:t>
      </w:r>
      <w:r>
        <w:rPr>
          <w:sz w:val="21"/>
          <w:szCs w:val="21"/>
        </w:rPr>
        <w:t xml:space="preserve">Le stock affiché dans le tableau de bord ne baisse jamais avec les ventes réelles : il ne peut refléter la réalité que si quelqu'un fait un inventaire manuel très régulièrement. Vous pouvez vous retrouver à promettre un produit à un client alors qu'il n'y en a plus en rayon, ou l'inverse (produit marqué en rupture qui existe encore). C'est le cœur du système qui ne tient pas.</w:t>
      </w:r>
    </w:p>
    <w:p>
      <w:pPr>
        <w:spacing w:after="100" w:line="300"/>
      </w:pPr>
      <w:r>
        <w:rPr>
          <w:b/>
          <w:bCs/>
          <w:color w:val="1F6F3D"/>
          <w:sz w:val="21"/>
          <w:szCs w:val="21"/>
        </w:rPr>
        <w:t xml:space="preserve">Recommandation : </w:t>
      </w:r>
      <w:r>
        <w:rPr>
          <w:sz w:val="21"/>
          <w:szCs w:val="21"/>
        </w:rPr>
        <w:t xml:space="preserve">Reconstruire l'écran de caisse pour qu'il charge les produits depuis lmb_products (avec recherche/scan code-barres), et faire en sorte que chaque vente validée déduise automatiquement la quantité vendue du bon stock (Dakar ou Abidjan selon le point de vente). C'est le chantier n°1, sans lequel tout le reste (finances, inventaires) reste approximatif.</w:t>
      </w:r>
    </w:p>
    <w:p>
      <w:pPr>
        <w:pStyle w:val="Heading3"/>
        <w:spacing w:after="80" w:before="200"/>
      </w:pPr>
      <w:r>
        <w:rPr>
          <w:b/>
          <w:bCs/>
          <w:color w:val="B00020"/>
          <w:sz w:val="21"/>
          <w:szCs w:val="21"/>
        </w:rPr>
        <w:t xml:space="preserve">2. Contrôle d'accès inexistant : un code PIN à 4 chiffres, jamais vérifié côté serveur</w:t>
      </w:r>
    </w:p>
    <w:p>
      <w:pPr>
        <w:spacing w:after="100" w:line="300"/>
      </w:pPr>
      <w:r>
        <w:rPr>
          <w:b/>
          <w:bCs/>
          <w:color w:val="B00020"/>
          <w:sz w:val="21"/>
          <w:szCs w:val="21"/>
        </w:rPr>
        <w:t xml:space="preserve">[CRITIQUE] </w:t>
      </w:r>
      <w:r>
        <w:rPr>
          <w:sz w:val="21"/>
          <w:szCs w:val="21"/>
        </w:rPr>
        <w:t xml:space="preserve">Constat : La page de connexion (app/login/page.tsx) compare le code saisi à une liste codée en dur dans le fichier (« 1234 », « 0000 »), entièrement côté navigateur. N'importe qui ouvrant le code source de la page verrait ces codes. Il n'y a aucun système d'utilisateurs, aucun rôle (vendeur / gérant / direction), et aucune trace de qui a fait quelle action.</w:t>
      </w:r>
    </w:p>
    <w:p>
      <w:pPr>
        <w:spacing w:after="100" w:line="300"/>
      </w:pPr>
      <w:r>
        <w:rPr>
          <w:b/>
          <w:bCs/>
          <w:color w:val="111111"/>
          <w:sz w:val="21"/>
          <w:szCs w:val="21"/>
        </w:rPr>
        <w:t xml:space="preserve">Impact métier : </w:t>
      </w:r>
      <w:r>
        <w:rPr>
          <w:sz w:val="21"/>
          <w:szCs w:val="21"/>
        </w:rPr>
        <w:t xml:space="preserve">Toute personne connaissant (ou devinant) le code accède à tout : finances, marges, données clients, suppression de produits. En cas de litige (vol de caisse, erreur de saisie, remise abusive), impossible de savoir qui était connecté. C'est incompatible avec une gestion sérieuse d'un commerce à plusieurs employés et deux sites.</w:t>
      </w:r>
    </w:p>
    <w:p>
      <w:pPr>
        <w:spacing w:after="100" w:line="300"/>
      </w:pPr>
      <w:r>
        <w:rPr>
          <w:b/>
          <w:bCs/>
          <w:color w:val="1F6F3D"/>
          <w:sz w:val="21"/>
          <w:szCs w:val="21"/>
        </w:rPr>
        <w:t xml:space="preserve">Recommandation : </w:t>
      </w:r>
      <w:r>
        <w:rPr>
          <w:sz w:val="21"/>
          <w:szCs w:val="21"/>
        </w:rPr>
        <w:t xml:space="preserve">Mettre en place une vraie authentification (Supabase Auth par exemple) avec un compte par employé, des rôles distincts (caissier / gérant / direction) limitant l'accès aux finances et à la suppression de données, et un historique de connexion.</w:t>
      </w:r>
    </w:p>
    <w:p>
      <w:pPr>
        <w:pStyle w:val="Heading3"/>
        <w:spacing w:after="80" w:before="200"/>
      </w:pPr>
      <w:r>
        <w:rPr>
          <w:b/>
          <w:bCs/>
          <w:color w:val="B00020"/>
          <w:sz w:val="21"/>
          <w:szCs w:val="21"/>
        </w:rPr>
        <w:t xml:space="preserve">3. Base de données probablement ouverte à quiconque possède l'URL du site</w:t>
      </w:r>
    </w:p>
    <w:p>
      <w:pPr>
        <w:spacing w:after="100" w:line="300"/>
      </w:pPr>
      <w:r>
        <w:rPr>
          <w:b/>
          <w:bCs/>
          <w:color w:val="B00020"/>
          <w:sz w:val="21"/>
          <w:szCs w:val="21"/>
        </w:rPr>
        <w:t xml:space="preserve">[CRITIQUE] </w:t>
      </w:r>
      <w:r>
        <w:rPr>
          <w:sz w:val="21"/>
          <w:szCs w:val="21"/>
        </w:rPr>
        <w:t xml:space="preserve">Constat : Aucune des migrations SQL fournies n'active la sécurité au niveau des lignes (Row Level Security) ni ne définit de règles d'accès (policies) sur les tables. L'application se connecte à Supabase avec une clé publique (« anon key »), visible dans le navigateur de tout visiteur. Sans RLS configuré côté Supabase, cette clé publique permet en théorie de lire et modifier directement les ventes, les clients, les stocks et la caisse, sans passer par l'application.</w:t>
      </w:r>
    </w:p>
    <w:p>
      <w:pPr>
        <w:spacing w:after="100" w:line="300"/>
      </w:pPr>
      <w:r>
        <w:rPr>
          <w:b/>
          <w:bCs/>
          <w:color w:val="111111"/>
          <w:sz w:val="21"/>
          <w:szCs w:val="21"/>
        </w:rPr>
        <w:t xml:space="preserve">Impact métier : </w:t>
      </w:r>
      <w:r>
        <w:rPr>
          <w:sz w:val="21"/>
          <w:szCs w:val="21"/>
        </w:rPr>
        <w:t xml:space="preserve">C'est le risque le plus grave pour la pérennité de l'activité : un tiers malveillant pourrait, en théorie, vider les stocks affichés, falsifier des ventes, voler la base clients (numéros de téléphone, historique d'achats) ou effacer des données comptables.</w:t>
      </w:r>
    </w:p>
    <w:p>
      <w:pPr>
        <w:spacing w:after="100" w:line="300"/>
      </w:pPr>
      <w:r>
        <w:rPr>
          <w:b/>
          <w:bCs/>
          <w:color w:val="1F6F3D"/>
          <w:sz w:val="21"/>
          <w:szCs w:val="21"/>
        </w:rPr>
        <w:t xml:space="preserve">Recommandation : </w:t>
      </w:r>
      <w:r>
        <w:rPr>
          <w:sz w:val="21"/>
          <w:szCs w:val="21"/>
        </w:rPr>
        <w:t xml:space="preserve">Vérifier immédiatement dans le tableau de bord Supabase si la RLS est activée sur chaque table lmb_*. Si non, l'activer et écrire des règles précises (ex : seuls les utilisateurs authentifiés de l'app peuvent lire/écrire). Ne jamais considérer la clé publique comme un secret suffisant.</w:t>
      </w:r>
    </w:p>
    <w:p>
      <w:pPr>
        <w:pStyle w:val="Heading3"/>
        <w:spacing w:after="80" w:before="200"/>
      </w:pPr>
      <w:r>
        <w:rPr>
          <w:b/>
          <w:bCs/>
          <w:color w:val="B00020"/>
          <w:sz w:val="21"/>
          <w:szCs w:val="21"/>
        </w:rPr>
        <w:t xml:space="preserve">4. Le pointage des employés (webhook caméra) accepte n'importe quelle requête, sans vérification</w:t>
      </w:r>
    </w:p>
    <w:p>
      <w:pPr>
        <w:spacing w:after="100" w:line="300"/>
      </w:pPr>
      <w:r>
        <w:rPr>
          <w:b/>
          <w:bCs/>
          <w:color w:val="B00020"/>
          <w:sz w:val="21"/>
          <w:szCs w:val="21"/>
        </w:rPr>
        <w:t xml:space="preserve">[CRITIQUE] </w:t>
      </w:r>
      <w:r>
        <w:rPr>
          <w:sz w:val="21"/>
          <w:szCs w:val="21"/>
        </w:rPr>
        <w:t xml:space="preserve">Constat : Le point d'entrée /api/attendance/webhook, censé recevoir les pointages depuis un système de reconnaissance faciale/caméra, n'exige aucune clé secrète ni jeton d'authentification. Il suffit de connaître l'adresse pour créer un faux pointage d'arrivée ou de départ pour n'importe quel employé, dans n'importe quelle boutique.</w:t>
      </w:r>
    </w:p>
    <w:p>
      <w:pPr>
        <w:spacing w:after="100" w:line="300"/>
      </w:pPr>
      <w:r>
        <w:rPr>
          <w:b/>
          <w:bCs/>
          <w:color w:val="111111"/>
          <w:sz w:val="21"/>
          <w:szCs w:val="21"/>
        </w:rPr>
        <w:t xml:space="preserve">Impact métier : </w:t>
      </w:r>
      <w:r>
        <w:rPr>
          <w:sz w:val="21"/>
          <w:szCs w:val="21"/>
        </w:rPr>
        <w:t xml:space="preserve">Un registre RH qui peut être falsifié de l'extérieur n'a plus aucune valeur de preuve (retards, absences, paie basée sur les heures). Cela peut aussi être exploité pour couvrir des horaires non travaillés.</w:t>
      </w:r>
    </w:p>
    <w:p>
      <w:pPr>
        <w:spacing w:after="100" w:line="300"/>
      </w:pPr>
      <w:r>
        <w:rPr>
          <w:b/>
          <w:bCs/>
          <w:color w:val="1F6F3D"/>
          <w:sz w:val="21"/>
          <w:szCs w:val="21"/>
        </w:rPr>
        <w:t xml:space="preserve">Recommandation : </w:t>
      </w:r>
      <w:r>
        <w:rPr>
          <w:sz w:val="21"/>
          <w:szCs w:val="21"/>
        </w:rPr>
        <w:t xml:space="preserve">Exiger une clé secrète partagée (ou un jeton signé) entre la caméra/le boîtier de pointage et ce point d'entrée, et rejeter toute requête qui ne la présente pas.</w:t>
      </w:r>
    </w:p>
    <w:p>
      <w:pPr>
        <w:pStyle w:val="Heading3"/>
        <w:spacing w:after="80" w:before="200"/>
      </w:pPr>
      <w:r>
        <w:rPr>
          <w:b/>
          <w:bCs/>
          <w:color w:val="B00020"/>
          <w:sz w:val="21"/>
          <w:szCs w:val="21"/>
        </w:rPr>
        <w:t xml:space="preserve">5. Deux systèmes de transfert de stock incompatibles écrivent dans la même table</w:t>
      </w:r>
    </w:p>
    <w:p>
      <w:pPr>
        <w:spacing w:after="100" w:line="300"/>
      </w:pPr>
      <w:r>
        <w:rPr>
          <w:b/>
          <w:bCs/>
          <w:color w:val="B00020"/>
          <w:sz w:val="21"/>
          <w:szCs w:val="21"/>
        </w:rPr>
        <w:t xml:space="preserve">[CRITIQUE] </w:t>
      </w:r>
      <w:r>
        <w:rPr>
          <w:sz w:val="21"/>
          <w:szCs w:val="21"/>
        </w:rPr>
        <w:t xml:space="preserve">Constat : lib/services/inventory.ts enregistre un transfert avec les champs source_location / destination_location / items (tableau {productId, qty}). Le tableau de bord direction (app/admin/page.tsx, section « expéditions ») enregistre lui un transfert avec des champs différents : origin_store / destination_store / product_name / items_json. Les deux écrivent dans la même table lmb_transfers, mais la fonction confirmTransfer() (qui applique réellement le mouvement de stock) ne sait lire que le premier format.</w:t>
      </w:r>
    </w:p>
    <w:p>
      <w:pPr>
        <w:spacing w:after="100" w:line="300"/>
      </w:pPr>
      <w:r>
        <w:rPr>
          <w:b/>
          <w:bCs/>
          <w:color w:val="111111"/>
          <w:sz w:val="21"/>
          <w:szCs w:val="21"/>
        </w:rPr>
        <w:t xml:space="preserve">Impact métier : </w:t>
      </w:r>
      <w:r>
        <w:rPr>
          <w:sz w:val="21"/>
          <w:szCs w:val="21"/>
        </w:rPr>
        <w:t xml:space="preserve">Les transferts créés depuis le tableau de bord Direction Générale ne pourront jamais être « confirmés » correctement par la fonction prévue à cet effet : le mouvement de stock entre Dakar et Abidjan peut être enregistré en double, à moitié, ou pas du tout selon l'écran utilisé.</w:t>
      </w:r>
    </w:p>
    <w:p>
      <w:pPr>
        <w:spacing w:after="100" w:line="300"/>
      </w:pPr>
      <w:r>
        <w:rPr>
          <w:b/>
          <w:bCs/>
          <w:color w:val="1F6F3D"/>
          <w:sz w:val="21"/>
          <w:szCs w:val="21"/>
        </w:rPr>
        <w:t xml:space="preserve">Recommandation : </w:t>
      </w:r>
      <w:r>
        <w:rPr>
          <w:sz w:val="21"/>
          <w:szCs w:val="21"/>
        </w:rPr>
        <w:t xml:space="preserve">Unifier ces deux flux sur un seul format de données et une seule fonction de traitement des transferts, avant que d'autres transferts incohérents ne s'accumulent dans l'historique.</w:t>
      </w:r>
    </w:p>
    <w:p>
      <w:pPr>
        <w:pStyle w:val="Heading1"/>
        <w:pBdr>
          <w:bottom w:val="single" w:color="B8860B" w:sz="6" w:space="4"/>
        </w:pBdr>
        <w:spacing w:after="200" w:before="400"/>
      </w:pPr>
      <w:r>
        <w:rPr>
          <w:b/>
          <w:bCs/>
          <w:color w:val="111111"/>
          <w:sz w:val="30"/>
          <w:szCs w:val="30"/>
        </w:rPr>
        <w:t xml:space="preserve">4. Constats majeurs</w:t>
      </w:r>
    </w:p>
    <w:p>
      <w:pPr>
        <w:pStyle w:val="Heading3"/>
        <w:spacing w:after="80" w:before="200"/>
      </w:pPr>
      <w:r>
        <w:rPr>
          <w:b/>
          <w:bCs/>
          <w:color w:val="C2410C"/>
          <w:sz w:val="21"/>
          <w:szCs w:val="21"/>
        </w:rPr>
        <w:t xml:space="preserve">6. Des tables essentielles utilisées partout dans le code n'existent dans aucune migration livrée</w:t>
      </w:r>
    </w:p>
    <w:p>
      <w:pPr>
        <w:spacing w:after="100" w:line="300"/>
      </w:pPr>
      <w:r>
        <w:rPr>
          <w:b/>
          <w:bCs/>
          <w:color w:val="C2410C"/>
          <w:sz w:val="21"/>
          <w:szCs w:val="21"/>
        </w:rPr>
        <w:t xml:space="preserve">[MAJEUR] </w:t>
      </w:r>
      <w:r>
        <w:rPr>
          <w:sz w:val="21"/>
          <w:szCs w:val="21"/>
        </w:rPr>
        <w:t xml:space="preserve">Constat : Le code utilise abondamment lmb_products, lmb_sales, lmb_customer_orders, lmb_expenses et lmb_attendance, mais aucune migration SQL du dossier supabase/migrations ne les crée. Ces tables existent donc uniquement « à la main » directement dans Supabase, en dehors de tout suivi de version.</w:t>
      </w:r>
    </w:p>
    <w:p>
      <w:pPr>
        <w:spacing w:after="100" w:line="300"/>
      </w:pPr>
      <w:r>
        <w:rPr>
          <w:b/>
          <w:bCs/>
          <w:color w:val="111111"/>
          <w:sz w:val="21"/>
          <w:szCs w:val="21"/>
        </w:rPr>
        <w:t xml:space="preserve">Impact métier : </w:t>
      </w:r>
      <w:r>
        <w:rPr>
          <w:sz w:val="21"/>
          <w:szCs w:val="21"/>
        </w:rPr>
        <w:t xml:space="preserve">En cas de problème (erreur, besoin de recréer l'environnement, changement de développeur), il est impossible de reconstruire la base de données à l'identique à partir du code source. C'est une perte de traçabilité et un risque de continuité d'activité.</w:t>
      </w:r>
    </w:p>
    <w:p>
      <w:pPr>
        <w:spacing w:after="100" w:line="300"/>
      </w:pPr>
      <w:r>
        <w:rPr>
          <w:b/>
          <w:bCs/>
          <w:color w:val="1F6F3D"/>
          <w:sz w:val="21"/>
          <w:szCs w:val="21"/>
        </w:rPr>
        <w:t xml:space="preserve">Recommandation : </w:t>
      </w:r>
      <w:r>
        <w:rPr>
          <w:sz w:val="21"/>
          <w:szCs w:val="21"/>
        </w:rPr>
        <w:t xml:space="preserve">Générer et committer les migrations manquantes pour toutes les tables réellement utilisées, afin que le dossier supabase/migrations reflète la totalité du schéma réel.</w:t>
      </w:r>
    </w:p>
    <w:p>
      <w:pPr>
        <w:pStyle w:val="Heading3"/>
        <w:spacing w:after="80" w:before="200"/>
      </w:pPr>
      <w:r>
        <w:rPr>
          <w:b/>
          <w:bCs/>
          <w:color w:val="C2410C"/>
          <w:sz w:val="21"/>
          <w:szCs w:val="21"/>
        </w:rPr>
        <w:t xml:space="preserve">7. Les échecs d'enregistrement sont masqués : le client peut repartir avec un ticket pour une vente jamais sauvegardée</w:t>
      </w:r>
    </w:p>
    <w:p>
      <w:pPr>
        <w:spacing w:after="100" w:line="300"/>
      </w:pPr>
      <w:r>
        <w:rPr>
          <w:b/>
          <w:bCs/>
          <w:color w:val="C2410C"/>
          <w:sz w:val="21"/>
          <w:szCs w:val="21"/>
        </w:rPr>
        <w:t xml:space="preserve">[MAJEUR] </w:t>
      </w:r>
      <w:r>
        <w:rPr>
          <w:sz w:val="21"/>
          <w:szCs w:val="21"/>
        </w:rPr>
        <w:t xml:space="preserve">Constat : Dans createSaleWithCustomer, openRegister, addCashExpense, createTransfer : si l'écriture en base échoue, le code n'alerte pas l'utilisateur — il fabrique un objet « de secours » local et continue comme si tout s'était bien passé (le panier est vidé, le ticket s'imprime, le message dit « vente enregistrée »).</w:t>
      </w:r>
    </w:p>
    <w:p>
      <w:pPr>
        <w:spacing w:after="100" w:line="300"/>
      </w:pPr>
      <w:r>
        <w:rPr>
          <w:b/>
          <w:bCs/>
          <w:color w:val="111111"/>
          <w:sz w:val="21"/>
          <w:szCs w:val="21"/>
        </w:rPr>
        <w:t xml:space="preserve">Impact métier : </w:t>
      </w:r>
      <w:r>
        <w:rPr>
          <w:sz w:val="21"/>
          <w:szCs w:val="21"/>
        </w:rPr>
        <w:t xml:space="preserve">Une panne réseau ou un problème Supabase passera inaperçu du personnel : la vente ou la dépense semblera avoir été enregistrée, mais n'existera nulle part le lendemain quand vous ferez les comptes. C'est un risque direct de chiffre d'affaires « perdu » sans que personne ne s'en aperçoive.</w:t>
      </w:r>
    </w:p>
    <w:p>
      <w:pPr>
        <w:spacing w:after="100" w:line="300"/>
      </w:pPr>
      <w:r>
        <w:rPr>
          <w:b/>
          <w:bCs/>
          <w:color w:val="1F6F3D"/>
          <w:sz w:val="21"/>
          <w:szCs w:val="21"/>
        </w:rPr>
        <w:t xml:space="preserve">Recommandation : </w:t>
      </w:r>
      <w:r>
        <w:rPr>
          <w:sz w:val="21"/>
          <w:szCs w:val="21"/>
        </w:rPr>
        <w:t xml:space="preserve">En cas d'échec d'enregistrement réel, avertir clairement le caissier (« Vente NON synchronisée, notez-la manuellement ») plutôt que d'afficher un succès. Envisager une file d'attente locale qui retente automatiquement l'envoi plutôt qu'un simple abandon silencieux.</w:t>
      </w:r>
    </w:p>
    <w:p>
      <w:pPr>
        <w:pStyle w:val="Heading3"/>
        <w:spacing w:after="80" w:before="200"/>
      </w:pPr>
      <w:r>
        <w:rPr>
          <w:b/>
          <w:bCs/>
          <w:color w:val="C2410C"/>
          <w:sz w:val="21"/>
          <w:szCs w:val="21"/>
        </w:rPr>
        <w:t xml:space="preserve">8. Le ticket de caisse peut afficher un mode de paiement faux</w:t>
      </w:r>
    </w:p>
    <w:p>
      <w:pPr>
        <w:spacing w:after="100" w:line="300"/>
      </w:pPr>
      <w:r>
        <w:rPr>
          <w:b/>
          <w:bCs/>
          <w:color w:val="C2410C"/>
          <w:sz w:val="21"/>
          <w:szCs w:val="21"/>
        </w:rPr>
        <w:t xml:space="preserve">[MAJEUR] </w:t>
      </w:r>
      <w:r>
        <w:rPr>
          <w:sz w:val="21"/>
          <w:szCs w:val="21"/>
        </w:rPr>
        <w:t xml:space="preserve">Constat : Dans handleFinalizeSale (app/page.tsx), le mode de paiement réellement transmis à la base peut être Wave, Orange Money, mixte ou acompte — mais le reçu final construit pour le client (receiptPayload) indique toujours en dur paymentMethod: 'ESPECES'.</w:t>
      </w:r>
    </w:p>
    <w:p>
      <w:pPr>
        <w:spacing w:after="100" w:line="300"/>
      </w:pPr>
      <w:r>
        <w:rPr>
          <w:b/>
          <w:bCs/>
          <w:color w:val="111111"/>
          <w:sz w:val="21"/>
          <w:szCs w:val="21"/>
        </w:rPr>
        <w:t xml:space="preserve">Impact métier : </w:t>
      </w:r>
      <w:r>
        <w:rPr>
          <w:sz w:val="21"/>
          <w:szCs w:val="21"/>
        </w:rPr>
        <w:t xml:space="preserve">Le rapprochement de caisse en fin de journée (espèces vs mobile money vs carte) sera erroné si l'on se fie aux tickets imprimés, ce qui complique la comptabilité et peut fausser la détection d'écarts de caisse.</w:t>
      </w:r>
    </w:p>
    <w:p>
      <w:pPr>
        <w:spacing w:after="100" w:line="300"/>
      </w:pPr>
      <w:r>
        <w:rPr>
          <w:b/>
          <w:bCs/>
          <w:color w:val="1F6F3D"/>
          <w:sz w:val="21"/>
          <w:szCs w:val="21"/>
        </w:rPr>
        <w:t xml:space="preserve">Recommandation : </w:t>
      </w:r>
      <w:r>
        <w:rPr>
          <w:sz w:val="21"/>
          <w:szCs w:val="21"/>
        </w:rPr>
        <w:t xml:space="preserve">Faire en sorte que le ticket imprimé affiche toujours le mode de paiement réellement sélectionné et validé, sans valeur codée en dur.</w:t>
      </w:r>
    </w:p>
    <w:p>
      <w:pPr>
        <w:pStyle w:val="Heading3"/>
        <w:spacing w:after="80" w:before="200"/>
      </w:pPr>
      <w:r>
        <w:rPr>
          <w:b/>
          <w:bCs/>
          <w:color w:val="C2410C"/>
          <w:sz w:val="21"/>
          <w:szCs w:val="21"/>
        </w:rPr>
        <w:t xml:space="preserve">9. Le prix plancher n'est jamais vérifié : aucune barrière contre une vente à perte</w:t>
      </w:r>
    </w:p>
    <w:p>
      <w:pPr>
        <w:spacing w:after="100" w:line="300"/>
      </w:pPr>
      <w:r>
        <w:rPr>
          <w:b/>
          <w:bCs/>
          <w:color w:val="C2410C"/>
          <w:sz w:val="21"/>
          <w:szCs w:val="21"/>
        </w:rPr>
        <w:t xml:space="preserve">[MAJEUR] </w:t>
      </w:r>
      <w:r>
        <w:rPr>
          <w:sz w:val="21"/>
          <w:szCs w:val="21"/>
        </w:rPr>
        <w:t xml:space="preserve">Constat : Le type Product prévoit un floor_price_xof et CartItem prévoit un indicateur isUnderFloorPrice, mais aucun endroit du code de vente ne compare le prix appliqué au prix plancher, ni n'alerte le vendeur.</w:t>
      </w:r>
    </w:p>
    <w:p>
      <w:pPr>
        <w:spacing w:after="100" w:line="300"/>
      </w:pPr>
      <w:r>
        <w:rPr>
          <w:b/>
          <w:bCs/>
          <w:color w:val="111111"/>
          <w:sz w:val="21"/>
          <w:szCs w:val="21"/>
        </w:rPr>
        <w:t xml:space="preserve">Impact métier : </w:t>
      </w:r>
      <w:r>
        <w:rPr>
          <w:sz w:val="21"/>
          <w:szCs w:val="21"/>
        </w:rPr>
        <w:t xml:space="preserve">Rien n'empêche techniquement un vendeur d'appliquer une remise excessive (erreur ou complaisance) qui fait vendre en dessous du prix de revient, sans que la direction ne soit alertée au moment de la vente.</w:t>
      </w:r>
    </w:p>
    <w:p>
      <w:pPr>
        <w:spacing w:after="100" w:line="300"/>
      </w:pPr>
      <w:r>
        <w:rPr>
          <w:b/>
          <w:bCs/>
          <w:color w:val="1F6F3D"/>
          <w:sz w:val="21"/>
          <w:szCs w:val="21"/>
        </w:rPr>
        <w:t xml:space="preserve">Recommandation : </w:t>
      </w:r>
      <w:r>
        <w:rPr>
          <w:sz w:val="21"/>
          <w:szCs w:val="21"/>
        </w:rPr>
        <w:t xml:space="preserve">Ajouter un contrôle qui compare le prix appliqué au floor_price_xof à chaque ligne du panier, avec au minimum un avertissement visuel, idéalement un blocage nécessitant une validation « gérant ».</w:t>
      </w:r>
    </w:p>
    <w:p>
      <w:pPr>
        <w:pStyle w:val="Heading3"/>
        <w:spacing w:after="80" w:before="200"/>
      </w:pPr>
      <w:r>
        <w:rPr>
          <w:b/>
          <w:bCs/>
          <w:color w:val="C2410C"/>
          <w:sz w:val="21"/>
          <w:szCs w:val="21"/>
        </w:rPr>
        <w:t xml:space="preserve">10. Remise VIP et code promo se cumulent sans plafond</w:t>
      </w:r>
    </w:p>
    <w:p>
      <w:pPr>
        <w:spacing w:after="100" w:line="300"/>
      </w:pPr>
      <w:r>
        <w:rPr>
          <w:b/>
          <w:bCs/>
          <w:color w:val="C2410C"/>
          <w:sz w:val="21"/>
          <w:szCs w:val="21"/>
        </w:rPr>
        <w:t xml:space="preserve">[MAJEUR] </w:t>
      </w:r>
      <w:r>
        <w:rPr>
          <w:sz w:val="21"/>
          <w:szCs w:val="21"/>
        </w:rPr>
        <w:t xml:space="preserve">Constat : Dans app/page.tsx, discountAmount = vipDiscountAmount + promoDiscount, sans aucune règle de cumul maximal ni de priorité entre les deux types de remise.</w:t>
      </w:r>
    </w:p>
    <w:p>
      <w:pPr>
        <w:spacing w:after="100" w:line="300"/>
      </w:pPr>
      <w:r>
        <w:rPr>
          <w:b/>
          <w:bCs/>
          <w:color w:val="111111"/>
          <w:sz w:val="21"/>
          <w:szCs w:val="21"/>
        </w:rPr>
        <w:t xml:space="preserve">Impact métier : </w:t>
      </w:r>
      <w:r>
        <w:rPr>
          <w:sz w:val="21"/>
          <w:szCs w:val="21"/>
        </w:rPr>
        <w:t xml:space="preserve">Un client VIP_PREMIUM (−10 %) combiné à un bon code promo peut faire chuter la marge bien plus que prévu par la politique commerciale, sans garde-fou.</w:t>
      </w:r>
    </w:p>
    <w:p>
      <w:pPr>
        <w:spacing w:after="100" w:line="300"/>
      </w:pPr>
      <w:r>
        <w:rPr>
          <w:b/>
          <w:bCs/>
          <w:color w:val="1F6F3D"/>
          <w:sz w:val="21"/>
          <w:szCs w:val="21"/>
        </w:rPr>
        <w:t xml:space="preserve">Recommandation : </w:t>
      </w:r>
      <w:r>
        <w:rPr>
          <w:sz w:val="21"/>
          <w:szCs w:val="21"/>
        </w:rPr>
        <w:t xml:space="preserve">Définir une règle métier claire (remises cumulables ou non, plafond global de remise en %) et l'appliquer dans le calcul, pas seulement dans la tête du gérant.</w:t>
      </w:r>
    </w:p>
    <w:p>
      <w:pPr>
        <w:pStyle w:val="Heading3"/>
        <w:spacing w:after="80" w:before="200"/>
      </w:pPr>
      <w:r>
        <w:rPr>
          <w:b/>
          <w:bCs/>
          <w:color w:val="C2410C"/>
          <w:sz w:val="21"/>
          <w:szCs w:val="21"/>
        </w:rPr>
        <w:t xml:space="preserve">11. La clôture de caisse peut mélanger les ventes de plusieurs boutiques</w:t>
      </w:r>
    </w:p>
    <w:p>
      <w:pPr>
        <w:spacing w:after="100" w:line="300"/>
      </w:pPr>
      <w:r>
        <w:rPr>
          <w:b/>
          <w:bCs/>
          <w:color w:val="C2410C"/>
          <w:sz w:val="21"/>
          <w:szCs w:val="21"/>
        </w:rPr>
        <w:t xml:space="preserve">[MAJEUR] </w:t>
      </w:r>
      <w:r>
        <w:rPr>
          <w:sz w:val="21"/>
          <w:szCs w:val="21"/>
        </w:rPr>
        <w:t xml:space="preserve">Constat : closeRegister filtre les ventes espèces par date d'ouverture/fermeture de la caisse mais pas explicitement par store_code de façon systématique, et findOpenRegister accepte un store_code optionnel. Si deux caisses sont ouvertes en même temps (Dakar et Abidjan), le calcul du total espèces théorique peut être faussé.</w:t>
      </w:r>
    </w:p>
    <w:p>
      <w:pPr>
        <w:spacing w:after="100" w:line="300"/>
      </w:pPr>
      <w:r>
        <w:rPr>
          <w:b/>
          <w:bCs/>
          <w:color w:val="111111"/>
          <w:sz w:val="21"/>
          <w:szCs w:val="21"/>
        </w:rPr>
        <w:t xml:space="preserve">Impact métier : </w:t>
      </w:r>
      <w:r>
        <w:rPr>
          <w:sz w:val="21"/>
          <w:szCs w:val="21"/>
        </w:rPr>
        <w:t xml:space="preserve">Un écart de caisse détecté à la clôture pourrait ne pas correspondre à la réalité d'une seule boutique, rendant le contrôle de caisse peu fiable dans un contexte multi-sites.</w:t>
      </w:r>
    </w:p>
    <w:p>
      <w:pPr>
        <w:spacing w:after="100" w:line="300"/>
      </w:pPr>
      <w:r>
        <w:rPr>
          <w:b/>
          <w:bCs/>
          <w:color w:val="1F6F3D"/>
          <w:sz w:val="21"/>
          <w:szCs w:val="21"/>
        </w:rPr>
        <w:t xml:space="preserve">Recommandation : </w:t>
      </w:r>
      <w:r>
        <w:rPr>
          <w:sz w:val="21"/>
          <w:szCs w:val="21"/>
        </w:rPr>
        <w:t xml:space="preserve">Rendre le store_code obligatoire (jamais optionnel) dans toutes les opérations de caisse, et interdire l'ouverture d'une deuxième caisse sur le même magasin tant que la première n'est pas clôturée.</w:t>
      </w:r>
    </w:p>
    <w:p>
      <w:pPr>
        <w:pStyle w:val="Heading3"/>
        <w:spacing w:after="80" w:before="200"/>
      </w:pPr>
      <w:r>
        <w:rPr>
          <w:b/>
          <w:bCs/>
          <w:color w:val="C2410C"/>
          <w:sz w:val="21"/>
          <w:szCs w:val="21"/>
        </w:rPr>
        <w:t xml:space="preserve">12. Cinq rubriques du tableau de bord Direction sont vides : elles n'affichent rien</w:t>
      </w:r>
    </w:p>
    <w:p>
      <w:pPr>
        <w:spacing w:after="100" w:line="300"/>
      </w:pPr>
      <w:r>
        <w:rPr>
          <w:b/>
          <w:bCs/>
          <w:color w:val="C2410C"/>
          <w:sz w:val="21"/>
          <w:szCs w:val="21"/>
        </w:rPr>
        <w:t xml:space="preserve">[MAJEUR] </w:t>
      </w:r>
      <w:r>
        <w:rPr>
          <w:sz w:val="21"/>
          <w:szCs w:val="21"/>
        </w:rPr>
        <w:t xml:space="preserve">Constat : Le tableau de bord (app/admin/page.tsx) propose neuf onglets : Stocks, Rapports d'inventaire, Charges &amp; Bilan, Comparatif Dakar/Abidjan, Vidéosurveillance &amp; Pointage, Comptes Marchands (Wave/OM), Grille Tarifaire, Registre RH, Grand Livre des Ventes. Seuls quatre d'entre eux ont réellement du contenu programmé. Les cinq autres (Comparatif, Vidéosurveillance, Comptes Marchands, Grille Tarifaire, Registre RH) n'ont aucun bloc d'affichage correspondant : cliquer dessus ne montre rien.</w:t>
      </w:r>
    </w:p>
    <w:p>
      <w:pPr>
        <w:spacing w:after="100" w:line="300"/>
      </w:pPr>
      <w:r>
        <w:rPr>
          <w:b/>
          <w:bCs/>
          <w:color w:val="111111"/>
          <w:sz w:val="21"/>
          <w:szCs w:val="21"/>
        </w:rPr>
        <w:t xml:space="preserve">Impact métier : </w:t>
      </w:r>
      <w:r>
        <w:rPr>
          <w:sz w:val="21"/>
          <w:szCs w:val="21"/>
        </w:rPr>
        <w:t xml:space="preserve">Le tableau de bord donne l'impression que l'entreprise dispose déjà d'une vidéosurveillance intelligente reliée à la paie, d'une intégration Wave/Orange Money et d'une grille tarifaire pilotée — alors que ce sont des écrans vides. Cela peut induire en erreur la direction elle-même ou un investisseur/partenaire à qui vous montreriez l'outil.</w:t>
      </w:r>
    </w:p>
    <w:p>
      <w:pPr>
        <w:spacing w:after="100" w:line="300"/>
      </w:pPr>
      <w:r>
        <w:rPr>
          <w:b/>
          <w:bCs/>
          <w:color w:val="1F6F3D"/>
          <w:sz w:val="21"/>
          <w:szCs w:val="21"/>
        </w:rPr>
        <w:t xml:space="preserve">Recommandation : </w:t>
      </w:r>
      <w:r>
        <w:rPr>
          <w:sz w:val="21"/>
          <w:szCs w:val="21"/>
        </w:rPr>
        <w:t xml:space="preserve">Soit retirer ces onglets du menu tant qu'ils ne sont pas construits (pour ne pas promettre ce qui n'existe pas), soit les construire réellement s'ils sont prioritaires pour vous — dans ce cas il vaut mieux les traiter comme de nouveaux projets à cadrer plutôt que des « détails » à finir.</w:t>
      </w:r>
    </w:p>
    <w:p>
      <w:pPr>
        <w:pStyle w:val="Heading3"/>
        <w:spacing w:after="80" w:before="200"/>
      </w:pPr>
      <w:r>
        <w:rPr>
          <w:b/>
          <w:bCs/>
          <w:color w:val="C2410C"/>
          <w:sz w:val="21"/>
          <w:szCs w:val="21"/>
        </w:rPr>
        <w:t xml:space="preserve">13. La marge affichée dans les finances est une estimation, présentée sans le préciser clairement</w:t>
      </w:r>
    </w:p>
    <w:p>
      <w:pPr>
        <w:spacing w:after="100" w:line="300"/>
      </w:pPr>
      <w:r>
        <w:rPr>
          <w:b/>
          <w:bCs/>
          <w:color w:val="C2410C"/>
          <w:sz w:val="21"/>
          <w:szCs w:val="21"/>
        </w:rPr>
        <w:t xml:space="preserve">[MAJEUR] </w:t>
      </w:r>
      <w:r>
        <w:rPr>
          <w:sz w:val="21"/>
          <w:szCs w:val="21"/>
        </w:rPr>
        <w:t xml:space="preserve">Constat : getFinancialOverview calcule une « marge brute estimée » en supposant un coût de 65 % du prix de vente quand le vrai coût d'achat n'est pas connu au niveau de l'article (ou 35 % de marge forfaitaire si aucun détail). Rien dans l'écran Finances n'indique explicitement au lecteur que ce chiffre est une hypothèse et non une donnée réelle.</w:t>
      </w:r>
    </w:p>
    <w:p>
      <w:pPr>
        <w:spacing w:after="100" w:line="300"/>
      </w:pPr>
      <w:r>
        <w:rPr>
          <w:b/>
          <w:bCs/>
          <w:color w:val="111111"/>
          <w:sz w:val="21"/>
          <w:szCs w:val="21"/>
        </w:rPr>
        <w:t xml:space="preserve">Impact métier : </w:t>
      </w:r>
      <w:r>
        <w:rPr>
          <w:sz w:val="21"/>
          <w:szCs w:val="21"/>
        </w:rPr>
        <w:t xml:space="preserve">Une décision de gestion (fixer un prix, juger la rentabilité d'un produit) prise sur la base de cette marge « estimée » peut être trompeuse, surtout que le prix plancher réel de chaque produit existe déjà dans la base (floor_price_xof) et pourrait servir de coût réel au lieu d'un pourcentage arbitraire.</w:t>
      </w:r>
    </w:p>
    <w:p>
      <w:pPr>
        <w:spacing w:after="100" w:line="300"/>
      </w:pPr>
      <w:r>
        <w:rPr>
          <w:b/>
          <w:bCs/>
          <w:color w:val="1F6F3D"/>
          <w:sz w:val="21"/>
          <w:szCs w:val="21"/>
        </w:rPr>
        <w:t xml:space="preserve">Recommandation : </w:t>
      </w:r>
      <w:r>
        <w:rPr>
          <w:sz w:val="21"/>
          <w:szCs w:val="21"/>
        </w:rPr>
        <w:t xml:space="preserve">Utiliser le floor_price_xof réel de chaque produit comme coût quand il est disponible, et afficher clairement la mention « estimation » sur l'écran quand une hypothèse est utilisée faute de donnée réelle.</w:t>
      </w:r>
    </w:p>
    <w:p>
      <w:pPr>
        <w:pStyle w:val="Heading1"/>
        <w:pBdr>
          <w:bottom w:val="single" w:color="B8860B" w:sz="6" w:space="4"/>
        </w:pBdr>
        <w:spacing w:after="200" w:before="400"/>
      </w:pPr>
      <w:r>
        <w:rPr>
          <w:b/>
          <w:bCs/>
          <w:color w:val="111111"/>
          <w:sz w:val="30"/>
          <w:szCs w:val="30"/>
        </w:rPr>
        <w:t xml:space="preserve">5. Constats mineurs (dette technique)</w:t>
      </w:r>
    </w:p>
    <w:p>
      <w:pPr>
        <w:pStyle w:val="Heading3"/>
        <w:spacing w:after="80" w:before="200"/>
      </w:pPr>
      <w:r>
        <w:rPr>
          <w:b/>
          <w:bCs/>
          <w:color w:val="111111"/>
          <w:sz w:val="21"/>
          <w:szCs w:val="21"/>
        </w:rPr>
        <w:t xml:space="preserve">14. Chaque champ métier existe en double (voire triple) dans les données clients</w:t>
      </w:r>
    </w:p>
    <w:p>
      <w:pPr>
        <w:spacing w:after="100" w:line="300"/>
      </w:pPr>
      <w:r>
        <w:rPr>
          <w:b/>
          <w:bCs/>
          <w:color w:val="6B7280"/>
          <w:sz w:val="21"/>
          <w:szCs w:val="21"/>
        </w:rPr>
        <w:t xml:space="preserve">[MINEUR] </w:t>
      </w:r>
      <w:r>
        <w:rPr>
          <w:sz w:val="21"/>
          <w:szCs w:val="21"/>
        </w:rPr>
        <w:t xml:space="preserve">Constat : full_name/name, vip_status/statut_vip, loyalty_points/points_fidelite, total_spent_xof/total_depense/total_spent : le code « rejoue » systématiquement ces doublons à chaque lecture/écriture plutôt que d'avoir une seule source de vérité.</w:t>
      </w:r>
    </w:p>
    <w:p>
      <w:pPr>
        <w:spacing w:after="100" w:line="300"/>
      </w:pPr>
      <w:r>
        <w:rPr>
          <w:b/>
          <w:bCs/>
          <w:color w:val="111111"/>
          <w:sz w:val="21"/>
          <w:szCs w:val="21"/>
        </w:rPr>
        <w:t xml:space="preserve">Impact métier : </w:t>
      </w:r>
      <w:r>
        <w:rPr>
          <w:sz w:val="21"/>
          <w:szCs w:val="21"/>
        </w:rPr>
        <w:t xml:space="preserve">Chaque nouvelle fonctionnalité touchant les clients doit penser à synchroniser 2 ou 3 champs à la fois ; un oubli fait diverger silencieusement les valeurs affichées selon l'écran consulté.</w:t>
      </w:r>
    </w:p>
    <w:p>
      <w:pPr>
        <w:spacing w:after="100" w:line="300"/>
      </w:pPr>
      <w:r>
        <w:rPr>
          <w:b/>
          <w:bCs/>
          <w:color w:val="1F6F3D"/>
          <w:sz w:val="21"/>
          <w:szCs w:val="21"/>
        </w:rPr>
        <w:t xml:space="preserve">Recommandation : </w:t>
      </w:r>
      <w:r>
        <w:rPr>
          <w:sz w:val="21"/>
          <w:szCs w:val="21"/>
        </w:rPr>
        <w:t xml:space="preserve">Planifier une migration de nettoyage : garder un seul nom de champ par donnée, migrer les données existantes, puis simplifier le code en conséquence.</w:t>
      </w:r>
    </w:p>
    <w:p>
      <w:pPr>
        <w:pStyle w:val="Heading3"/>
        <w:spacing w:after="80" w:before="200"/>
      </w:pPr>
      <w:r>
        <w:rPr>
          <w:b/>
          <w:bCs/>
          <w:color w:val="111111"/>
          <w:sz w:val="21"/>
          <w:szCs w:val="21"/>
        </w:rPr>
        <w:t xml:space="preserve">15. Un chantier de refactorisation de l'interface a été commencé puis abandonné à mi-chemin</w:t>
      </w:r>
    </w:p>
    <w:p>
      <w:pPr>
        <w:spacing w:after="100" w:line="300"/>
      </w:pPr>
      <w:r>
        <w:rPr>
          <w:b/>
          <w:bCs/>
          <w:color w:val="6B7280"/>
          <w:sz w:val="21"/>
          <w:szCs w:val="21"/>
        </w:rPr>
        <w:t xml:space="preserve">[MINEUR] </w:t>
      </w:r>
      <w:r>
        <w:rPr>
          <w:sz w:val="21"/>
          <w:szCs w:val="21"/>
        </w:rPr>
        <w:t xml:space="preserve">Constat : Le fichier repo_ui_refactor_preview.md décrit un plan pour remplacer tous les champs de formulaire par des composants réutilisables (Input, Select, Textarea, PrimaryButton). Seules deux pages (achats, transferts) ont été converties ; les autres pages (clients, finances, stock, promotions, page d'accueil) gardent l'ancien style codé en dur.</w:t>
      </w:r>
    </w:p>
    <w:p>
      <w:pPr>
        <w:spacing w:after="100" w:line="300"/>
      </w:pPr>
      <w:r>
        <w:rPr>
          <w:b/>
          <w:bCs/>
          <w:color w:val="111111"/>
          <w:sz w:val="21"/>
          <w:szCs w:val="21"/>
        </w:rPr>
        <w:t xml:space="preserve">Impact métier : </w:t>
      </w:r>
      <w:r>
        <w:rPr>
          <w:sz w:val="21"/>
          <w:szCs w:val="21"/>
        </w:rPr>
        <w:t xml:space="preserve">Incohérence visuelle entre les pages, et double travail de maintenance si un jour vous voulez changer une couleur ou un style : il faudra le faire à deux endroits différents selon la page.</w:t>
      </w:r>
    </w:p>
    <w:p>
      <w:pPr>
        <w:spacing w:after="100" w:line="300"/>
      </w:pPr>
      <w:r>
        <w:rPr>
          <w:b/>
          <w:bCs/>
          <w:color w:val="1F6F3D"/>
          <w:sz w:val="21"/>
          <w:szCs w:val="21"/>
        </w:rPr>
        <w:t xml:space="preserve">Recommandation : </w:t>
      </w:r>
      <w:r>
        <w:rPr>
          <w:sz w:val="21"/>
          <w:szCs w:val="21"/>
        </w:rPr>
        <w:t xml:space="preserve">Terminer ce chantier de remplacement sur les pages restantes avant d'ajouter de nouvelles fonctionnalités visuelles, pour ne pas creuser davantage l'écart.</w:t>
      </w:r>
    </w:p>
    <w:p>
      <w:pPr>
        <w:pStyle w:val="Heading3"/>
        <w:spacing w:after="80" w:before="200"/>
      </w:pPr>
      <w:r>
        <w:rPr>
          <w:b/>
          <w:bCs/>
          <w:color w:val="111111"/>
          <w:sz w:val="21"/>
          <w:szCs w:val="21"/>
        </w:rPr>
        <w:t xml:space="preserve">16. Un fichier du projet (AGENTS.md) contient un texte suspect visant potentiellement à manipuler un futur assistant IA de code</w:t>
      </w:r>
    </w:p>
    <w:p>
      <w:pPr>
        <w:spacing w:after="100" w:line="300"/>
      </w:pPr>
      <w:r>
        <w:rPr>
          <w:b/>
          <w:bCs/>
          <w:color w:val="6B7280"/>
          <w:sz w:val="21"/>
          <w:szCs w:val="21"/>
        </w:rPr>
        <w:t xml:space="preserve">[MINEUR] </w:t>
      </w:r>
      <w:r>
        <w:rPr>
          <w:sz w:val="21"/>
          <w:szCs w:val="21"/>
        </w:rPr>
        <w:t xml:space="preserve">Constat : Le fichier AGENTS.md affirme être régénéré automatiquement par Next.js et invite tout assistant de code à aller lire une documentation dans node_modules avant d'écrire le moindre code, en prétendant que « cette version de Next.js n'est pas celle que vous connaissez ». Ce comportement ne correspond à aucun mécanisme officiel connu de Next.js et ressemble à une tentative d'instruction cachée destinée à détourner le comportement d'un outil d'IA travaillant sur ce dépôt.</w:t>
      </w:r>
    </w:p>
    <w:p>
      <w:pPr>
        <w:spacing w:after="100" w:line="300"/>
      </w:pPr>
      <w:r>
        <w:rPr>
          <w:b/>
          <w:bCs/>
          <w:color w:val="111111"/>
          <w:sz w:val="21"/>
          <w:szCs w:val="21"/>
        </w:rPr>
        <w:t xml:space="preserve">Impact métier : </w:t>
      </w:r>
      <w:r>
        <w:rPr>
          <w:sz w:val="21"/>
          <w:szCs w:val="21"/>
        </w:rPr>
        <w:t xml:space="preserve">Si un développeur ou une IA suit ce texte, il pourrait être orienté vers des actions non désirées. Ce fichier n'apporte aucune valeur documentée pour votre activité.</w:t>
      </w:r>
    </w:p>
    <w:p>
      <w:pPr>
        <w:spacing w:after="100" w:line="300"/>
      </w:pPr>
      <w:r>
        <w:rPr>
          <w:b/>
          <w:bCs/>
          <w:color w:val="1F6F3D"/>
          <w:sz w:val="21"/>
          <w:szCs w:val="21"/>
        </w:rPr>
        <w:t xml:space="preserve">Recommandation : </w:t>
      </w:r>
      <w:r>
        <w:rPr>
          <w:sz w:val="21"/>
          <w:szCs w:val="21"/>
        </w:rPr>
        <w:t xml:space="preserve">Faire vérifier l'origine de ce fichier (qui l'a ajouté, quand) et le supprimer s'il n'a pas de justification claire, comme n'importe quel contenu suspect trouvé dans un projet.</w:t>
      </w:r>
    </w:p>
    <w:p>
      <w:pPr>
        <w:pStyle w:val="Heading3"/>
        <w:spacing w:after="80" w:before="200"/>
      </w:pPr>
      <w:r>
        <w:rPr>
          <w:b/>
          <w:bCs/>
          <w:color w:val="111111"/>
          <w:sz w:val="21"/>
          <w:szCs w:val="21"/>
        </w:rPr>
        <w:t xml:space="preserve">17. Un seul niveau d'accès pour tout le monde : les vendeurs voient les mêmes données que la direction</w:t>
      </w:r>
    </w:p>
    <w:p>
      <w:pPr>
        <w:spacing w:after="100" w:line="300"/>
      </w:pPr>
      <w:r>
        <w:rPr>
          <w:b/>
          <w:bCs/>
          <w:color w:val="6B7280"/>
          <w:sz w:val="21"/>
          <w:szCs w:val="21"/>
        </w:rPr>
        <w:t xml:space="preserve">[MINEUR] </w:t>
      </w:r>
      <w:r>
        <w:rPr>
          <w:sz w:val="21"/>
          <w:szCs w:val="21"/>
        </w:rPr>
        <w:t xml:space="preserve">Constat : Il n'existe qu'un code PIN, sans rôles. Le lien « Accéder à la Caisse » et le tableau de bord Direction (marges, charges, chiffre d'affaires consolidé) sont accessibles à quiconque passe le login.</w:t>
      </w:r>
    </w:p>
    <w:p>
      <w:pPr>
        <w:spacing w:after="100" w:line="300"/>
      </w:pPr>
      <w:r>
        <w:rPr>
          <w:b/>
          <w:bCs/>
          <w:color w:val="111111"/>
          <w:sz w:val="21"/>
          <w:szCs w:val="21"/>
        </w:rPr>
        <w:t xml:space="preserve">Impact métier : </w:t>
      </w:r>
      <w:r>
        <w:rPr>
          <w:sz w:val="21"/>
          <w:szCs w:val="21"/>
        </w:rPr>
        <w:t xml:space="preserve">Des informations sensibles pour un commerce (marges, dépenses, chiffre d'affaires par boutique) sont visibles par tout employé ayant accès à la caisse, ce qui n'est généralement pas souhaitable pour la direction.</w:t>
      </w:r>
    </w:p>
    <w:p>
      <w:pPr>
        <w:spacing w:after="100" w:line="300"/>
      </w:pPr>
      <w:r>
        <w:rPr>
          <w:b/>
          <w:bCs/>
          <w:color w:val="1F6F3D"/>
          <w:sz w:val="21"/>
          <w:szCs w:val="21"/>
        </w:rPr>
        <w:t xml:space="preserve">Recommandation : </w:t>
      </w:r>
      <w:r>
        <w:rPr>
          <w:sz w:val="21"/>
          <w:szCs w:val="21"/>
        </w:rPr>
        <w:t xml:space="preserve">À traiter avec le point n°2 (authentification) : prévoir au minimum deux rôles, « vente » et « direction ».</w:t>
      </w:r>
    </w:p>
    <w:p>
      <w:pPr>
        <w:pStyle w:val="Heading3"/>
        <w:spacing w:after="80" w:before="200"/>
      </w:pPr>
      <w:r>
        <w:rPr>
          <w:b/>
          <w:bCs/>
          <w:color w:val="111111"/>
          <w:sz w:val="21"/>
          <w:szCs w:val="21"/>
        </w:rPr>
        <w:t xml:space="preserve">18. Aucun test automatisé dans le projet</w:t>
      </w:r>
    </w:p>
    <w:p>
      <w:pPr>
        <w:spacing w:after="100" w:line="300"/>
      </w:pPr>
      <w:r>
        <w:rPr>
          <w:b/>
          <w:bCs/>
          <w:color w:val="6B7280"/>
          <w:sz w:val="21"/>
          <w:szCs w:val="21"/>
        </w:rPr>
        <w:t xml:space="preserve">[MINEUR] </w:t>
      </w:r>
      <w:r>
        <w:rPr>
          <w:sz w:val="21"/>
          <w:szCs w:val="21"/>
        </w:rPr>
        <w:t xml:space="preserve">Constat : Le dépôt ne contient aucun dossier ni fichier de test, alors que l'application manipule de l'argent (ventes, caisse) et du stock.</w:t>
      </w:r>
    </w:p>
    <w:p>
      <w:pPr>
        <w:spacing w:after="100" w:line="300"/>
      </w:pPr>
      <w:r>
        <w:rPr>
          <w:b/>
          <w:bCs/>
          <w:color w:val="111111"/>
          <w:sz w:val="21"/>
          <w:szCs w:val="21"/>
        </w:rPr>
        <w:t xml:space="preserve">Impact métier : </w:t>
      </w:r>
      <w:r>
        <w:rPr>
          <w:sz w:val="21"/>
          <w:szCs w:val="21"/>
        </w:rPr>
        <w:t xml:space="preserve">Chaque modification future (même une correction simple) risque de casser silencieusement un calcul déjà fragile (comme la remise ou la clôture de caisse) sans que personne ne le détecte avant qu'un client ou un vendeur ne s'en rende compte.</w:t>
      </w:r>
    </w:p>
    <w:p>
      <w:pPr>
        <w:spacing w:after="100" w:line="300"/>
      </w:pPr>
      <w:r>
        <w:rPr>
          <w:b/>
          <w:bCs/>
          <w:color w:val="1F6F3D"/>
          <w:sz w:val="21"/>
          <w:szCs w:val="21"/>
        </w:rPr>
        <w:t xml:space="preserve">Recommandation : </w:t>
      </w:r>
      <w:r>
        <w:rPr>
          <w:sz w:val="21"/>
          <w:szCs w:val="21"/>
        </w:rPr>
        <w:t xml:space="preserve">Au minimum, mettre en place des tests automatiques sur les calculs sensibles à l'argent : total du panier, remises, points de fidélité, calcul de clôture de caisse.</w:t>
      </w:r>
    </w:p>
    <w:p>
      <w:pPr>
        <w:pStyle w:val="Heading1"/>
        <w:pBdr>
          <w:bottom w:val="single" w:color="B8860B" w:sz="6" w:space="4"/>
        </w:pBdr>
        <w:spacing w:after="200" w:before="400"/>
      </w:pPr>
      <w:r>
        <w:rPr>
          <w:b/>
          <w:bCs/>
          <w:color w:val="111111"/>
          <w:sz w:val="30"/>
          <w:szCs w:val="30"/>
        </w:rPr>
        <w:t xml:space="preserve">6. Plan d'action recommandé</w:t>
      </w:r>
    </w:p>
    <w:p>
      <w:pPr>
        <w:spacing w:after="140" w:line="300"/>
      </w:pPr>
      <w:r>
        <w:rPr>
          <w:sz w:val="21"/>
          <w:szCs w:val="21"/>
        </w:rPr>
        <w:t xml:space="preserve">Ce plan est pensé pour quelqu'un qui pilote le projet sans coder soi-même : il priorise ce qui protège votre argent et vos données avant ce qui améliore le confort d'usage.</w:t>
      </w:r>
    </w:p>
    <w:p>
      <w:pPr>
        <w:pStyle w:val="Heading2"/>
        <w:spacing w:after="120" w:before="300"/>
      </w:pPr>
      <w:r>
        <w:rPr>
          <w:b/>
          <w:bCs/>
          <w:color w:val="111111"/>
          <w:sz w:val="24"/>
          <w:szCs w:val="24"/>
        </w:rPr>
        <w:t xml:space="preserve">Étape 1 — Sécuriser (avant toute autre chose)</w:t>
      </w:r>
    </w:p>
    <w:p>
      <w:pPr>
        <w:pStyle w:val="ListParagraph"/>
        <w:numPr>
          <w:ilvl w:val="0"/>
          <w:numId w:val="2"/>
        </w:numPr>
        <w:spacing w:after="80"/>
      </w:pPr>
      <w:r>
        <w:rPr>
          <w:sz w:val="21"/>
          <w:szCs w:val="21"/>
        </w:rPr>
        <w:t xml:space="preserve">Faire vérifier et activer la sécurité au niveau des lignes (RLS) sur toutes les tables Supabase (constat n°3).</w:t>
      </w:r>
    </w:p>
    <w:p>
      <w:pPr>
        <w:pStyle w:val="ListParagraph"/>
        <w:numPr>
          <w:ilvl w:val="0"/>
          <w:numId w:val="2"/>
        </w:numPr>
        <w:spacing w:after="80"/>
      </w:pPr>
      <w:r>
        <w:rPr>
          <w:sz w:val="21"/>
          <w:szCs w:val="21"/>
        </w:rPr>
        <w:t xml:space="preserve">Remplacer le code PIN partagé par une vraie authentification avec un compte par employé et des rôles (constats n°2 et 17).</w:t>
      </w:r>
    </w:p>
    <w:p>
      <w:pPr>
        <w:pStyle w:val="ListParagraph"/>
        <w:numPr>
          <w:ilvl w:val="0"/>
          <w:numId w:val="2"/>
        </w:numPr>
        <w:spacing w:after="80"/>
      </w:pPr>
      <w:r>
        <w:rPr>
          <w:sz w:val="21"/>
          <w:szCs w:val="21"/>
        </w:rPr>
        <w:t xml:space="preserve">Protéger le webhook de pointage par une clé secrète (constat n°4).</w:t>
      </w:r>
    </w:p>
    <w:p>
      <w:pPr>
        <w:pStyle w:val="Heading2"/>
        <w:spacing w:after="120" w:before="300"/>
      </w:pPr>
      <w:r>
        <w:rPr>
          <w:b/>
          <w:bCs/>
          <w:color w:val="111111"/>
          <w:sz w:val="24"/>
          <w:szCs w:val="24"/>
        </w:rPr>
        <w:t xml:space="preserve">Étape 2 — Fiabiliser le cœur du métier (la caisse et le stock)</w:t>
      </w:r>
    </w:p>
    <w:p>
      <w:pPr>
        <w:pStyle w:val="ListParagraph"/>
        <w:numPr>
          <w:ilvl w:val="0"/>
          <w:numId w:val="2"/>
        </w:numPr>
        <w:spacing w:after="80"/>
      </w:pPr>
      <w:r>
        <w:rPr>
          <w:sz w:val="21"/>
          <w:szCs w:val="21"/>
        </w:rPr>
        <w:t xml:space="preserve">Relier l'écran de caisse au vrai catalogue produits et faire déduire le stock à chaque vente (constat n°1) : c'est le chantier le plus important techniquement.</w:t>
      </w:r>
    </w:p>
    <w:p>
      <w:pPr>
        <w:pStyle w:val="ListParagraph"/>
        <w:numPr>
          <w:ilvl w:val="0"/>
          <w:numId w:val="2"/>
        </w:numPr>
        <w:spacing w:after="80"/>
      </w:pPr>
      <w:r>
        <w:rPr>
          <w:sz w:val="21"/>
          <w:szCs w:val="21"/>
        </w:rPr>
        <w:t xml:space="preserve">Unifier les deux façons d'enregistrer un transfert de stock (constat n°5).</w:t>
      </w:r>
    </w:p>
    <w:p>
      <w:pPr>
        <w:pStyle w:val="ListParagraph"/>
        <w:numPr>
          <w:ilvl w:val="0"/>
          <w:numId w:val="2"/>
        </w:numPr>
        <w:spacing w:after="80"/>
      </w:pPr>
      <w:r>
        <w:rPr>
          <w:sz w:val="21"/>
          <w:szCs w:val="21"/>
        </w:rPr>
        <w:t xml:space="preserve">Ne plus jamais afficher « vente enregistrée » quand l'enregistrement a réellement échoué (constat n°7).</w:t>
      </w:r>
    </w:p>
    <w:p>
      <w:pPr>
        <w:pStyle w:val="Heading2"/>
        <w:spacing w:after="120" w:before="300"/>
      </w:pPr>
      <w:r>
        <w:rPr>
          <w:b/>
          <w:bCs/>
          <w:color w:val="111111"/>
          <w:sz w:val="24"/>
          <w:szCs w:val="24"/>
        </w:rPr>
        <w:t xml:space="preserve">Étape 3 — Fiabiliser les chiffres de gestion</w:t>
      </w:r>
    </w:p>
    <w:p>
      <w:pPr>
        <w:pStyle w:val="ListParagraph"/>
        <w:numPr>
          <w:ilvl w:val="0"/>
          <w:numId w:val="2"/>
        </w:numPr>
        <w:spacing w:after="80"/>
      </w:pPr>
      <w:r>
        <w:rPr>
          <w:sz w:val="21"/>
          <w:szCs w:val="21"/>
        </w:rPr>
        <w:t xml:space="preserve">Corriger l'affichage du mode de paiement sur le ticket (constat n°8).</w:t>
      </w:r>
    </w:p>
    <w:p>
      <w:pPr>
        <w:pStyle w:val="ListParagraph"/>
        <w:numPr>
          <w:ilvl w:val="0"/>
          <w:numId w:val="2"/>
        </w:numPr>
        <w:spacing w:after="80"/>
      </w:pPr>
      <w:r>
        <w:rPr>
          <w:sz w:val="21"/>
          <w:szCs w:val="21"/>
        </w:rPr>
        <w:t xml:space="preserve">Ajouter le contrôle du prix plancher et un plafond de cumul des remises (constats n°9 et 10).</w:t>
      </w:r>
    </w:p>
    <w:p>
      <w:pPr>
        <w:pStyle w:val="ListParagraph"/>
        <w:numPr>
          <w:ilvl w:val="0"/>
          <w:numId w:val="2"/>
        </w:numPr>
        <w:spacing w:after="80"/>
      </w:pPr>
      <w:r>
        <w:rPr>
          <w:sz w:val="21"/>
          <w:szCs w:val="21"/>
        </w:rPr>
        <w:t xml:space="preserve">Clarifier/corriger le calcul de marge et le rattacher au coût réel du produit (constat n°13).</w:t>
      </w:r>
    </w:p>
    <w:p>
      <w:pPr>
        <w:pStyle w:val="ListParagraph"/>
        <w:numPr>
          <w:ilvl w:val="0"/>
          <w:numId w:val="2"/>
        </w:numPr>
        <w:spacing w:after="80"/>
      </w:pPr>
      <w:r>
        <w:rPr>
          <w:sz w:val="21"/>
          <w:szCs w:val="21"/>
        </w:rPr>
        <w:t xml:space="preserve">Sécuriser la clôture de caisse par boutique (constat n°11).</w:t>
      </w:r>
    </w:p>
    <w:p>
      <w:pPr>
        <w:pStyle w:val="Heading2"/>
        <w:spacing w:after="120" w:before="300"/>
      </w:pPr>
      <w:r>
        <w:rPr>
          <w:b/>
          <w:bCs/>
          <w:color w:val="111111"/>
          <w:sz w:val="24"/>
          <w:szCs w:val="24"/>
        </w:rPr>
        <w:t xml:space="preserve">Étape 4 — Nettoyer et décider du sort des fonctionnalités vides</w:t>
      </w:r>
    </w:p>
    <w:p>
      <w:pPr>
        <w:pStyle w:val="ListParagraph"/>
        <w:numPr>
          <w:ilvl w:val="0"/>
          <w:numId w:val="2"/>
        </w:numPr>
        <w:spacing w:after="80"/>
      </w:pPr>
      <w:r>
        <w:rPr>
          <w:sz w:val="21"/>
          <w:szCs w:val="21"/>
        </w:rPr>
        <w:t xml:space="preserve">Décider, pour chacune des cinq rubriques vides du tableau de bord, si vous les retirez du menu ou si vous les cadrez comme un vrai projet à construire (constat n°12).</w:t>
      </w:r>
    </w:p>
    <w:p>
      <w:pPr>
        <w:pStyle w:val="ListParagraph"/>
        <w:numPr>
          <w:ilvl w:val="0"/>
          <w:numId w:val="2"/>
        </w:numPr>
        <w:spacing w:after="80"/>
      </w:pPr>
      <w:r>
        <w:rPr>
          <w:sz w:val="21"/>
          <w:szCs w:val="21"/>
        </w:rPr>
        <w:t xml:space="preserve">Documenter et compléter les migrations de base de données manquantes (constat n°6).</w:t>
      </w:r>
    </w:p>
    <w:p>
      <w:pPr>
        <w:pStyle w:val="ListParagraph"/>
        <w:numPr>
          <w:ilvl w:val="0"/>
          <w:numId w:val="2"/>
        </w:numPr>
        <w:spacing w:after="80"/>
      </w:pPr>
      <w:r>
        <w:rPr>
          <w:sz w:val="21"/>
          <w:szCs w:val="21"/>
        </w:rPr>
        <w:t xml:space="preserve">Terminer le chantier d'harmonisation visuelle et nettoyer les doublons de champs client (constats n°14 et 15).</w:t>
      </w:r>
    </w:p>
    <w:p>
      <w:pPr>
        <w:pStyle w:val="ListParagraph"/>
        <w:numPr>
          <w:ilvl w:val="0"/>
          <w:numId w:val="2"/>
        </w:numPr>
        <w:spacing w:after="80"/>
      </w:pPr>
      <w:r>
        <w:rPr>
          <w:sz w:val="21"/>
          <w:szCs w:val="21"/>
        </w:rPr>
        <w:t xml:space="preserve">Faire examiner et retirer le contenu suspect du fichier AGENTS.md (constat n°16).</w:t>
      </w:r>
    </w:p>
    <w:p>
      <w:pPr>
        <w:pStyle w:val="Heading1"/>
        <w:pBdr>
          <w:bottom w:val="single" w:color="B8860B" w:sz="6" w:space="4"/>
        </w:pBdr>
        <w:spacing w:after="200" w:before="400"/>
      </w:pPr>
      <w:r>
        <w:rPr>
          <w:b/>
          <w:bCs/>
          <w:color w:val="111111"/>
          <w:sz w:val="30"/>
          <w:szCs w:val="30"/>
        </w:rPr>
        <w:t xml:space="preserve">7. Conclusion</w:t>
      </w:r>
    </w:p>
    <w:p>
      <w:pPr>
        <w:spacing w:after="140" w:line="300"/>
      </w:pPr>
      <w:r>
        <w:rPr>
          <w:sz w:val="21"/>
          <w:szCs w:val="21"/>
        </w:rPr>
        <w:t xml:space="preserve">La logique métier que vous avez posée pour LMB — fidélité VIP, prix plancher, stocks séparés par boutique, caisse avec billetage, achats fournisseurs — est celle d'un commerce structuré et ambitieux, et le choix technique (Next.js + Supabase) est raisonnable pour ce type de projet. Le problème n'est pas la vision, c'est l'exécution : la partie la plus critique de tout point de vente — la vente elle-même reliée au stock — n'est pas branchée, la sécurité d'accès est symbolique, et plusieurs promesses de fonctionnalités à l'écran sont vides. Avant d'ajouter la moindre nouvelle fonctionnalité, la priorité absolue est de sécuriser l'accès aux données et de faire en sorte qu'une vente réelle diminue réellement le stock réel. Le reste peut suivre une fois cette base rendue fiable.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LMB POS —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2026-08-27T02:04:11.068Z</dcterms:created>
  <dcterms:modified xsi:type="dcterms:W3CDTF">2026-08-27T02:04:11.079Z</dcterms:modified>
</cp:coreProperties>
</file>

<file path=docProps/custom.xml><?xml version="1.0" encoding="utf-8"?>
<Properties xmlns="http://schemas.openxmlformats.org/officeDocument/2006/custom-properties" xmlns:vt="http://schemas.openxmlformats.org/officeDocument/2006/docPropsVTypes"/>
</file>