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65AA6">
      <w:pPr>
        <w:pStyle w:val="31"/>
        <w:widowControl/>
        <w:rPr>
          <w:rFonts w:hint="default" w:ascii="Times New Roman" w:hAnsi="Times New Roman" w:eastAsia="黑体" w:cs="Times New Roman"/>
          <w:b w:val="0"/>
          <w:bCs w:val="0"/>
          <w:sz w:val="36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海尔全屋智能方案</w:t>
      </w:r>
      <w:r>
        <w:rPr>
          <w:rFonts w:hint="eastAsia" w:cs="Times New Roman"/>
          <w:b w:val="0"/>
          <w:bCs w:val="0"/>
          <w:sz w:val="36"/>
          <w:szCs w:val="24"/>
          <w:lang w:val="en-US" w:eastAsia="zh-CN"/>
        </w:rPr>
        <w:t>评审</w:t>
      </w:r>
    </w:p>
    <w:p w14:paraId="770BA67B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77A36"/>
          <w:sz w:val="24"/>
          <w:szCs w:val="24"/>
        </w:rPr>
        <w:t>优点、问题、与真实需求的差距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7BA2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BF1E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AF39F9">
            <w:pPr>
              <w:spacing w:after="0"/>
            </w:pPr>
            <w:r>
              <w:rPr>
                <w:rFonts w:ascii="微软雅黑" w:hAnsi="微软雅黑" w:eastAsia="微软雅黑"/>
                <w:b/>
                <w:color w:val="B06E24"/>
                <w:sz w:val="21"/>
              </w:rPr>
              <w:t xml:space="preserve">结论  </w:t>
            </w:r>
            <w:r>
              <w:rPr>
                <w:rFonts w:ascii="微软雅黑" w:hAnsi="微软雅黑" w:eastAsia="微软雅黑"/>
                <w:b w:val="0"/>
                <w:color w:val="263238"/>
                <w:sz w:val="21"/>
              </w:rPr>
              <w:t>这版方案有可保留的控制、窗帘和有线网络骨架，但尚未围绕“客厅、餐厅、主卧、书房氛围调光＋卫生间静止存在夜灯”进行设计。</w:t>
            </w:r>
          </w:p>
        </w:tc>
      </w:tr>
    </w:tbl>
    <w:p w14:paraId="4D33A146">
      <w:pPr>
        <w:spacing w:after="0"/>
      </w:pPr>
    </w:p>
    <w:p w14:paraId="424BD055">
      <w:pPr>
        <w:pStyle w:val="3"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评审依据与边界</w:t>
      </w:r>
    </w:p>
    <w:p w14:paraId="38701134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依据文件：《新世界卡萨帝全屋智能方案26.07.28.pptx》《新世界卡萨帝全屋智能预算26.07.28.xls》以及当前户型与用户灯光需求。</w:t>
      </w:r>
    </w:p>
    <w:p w14:paraId="10A2E6E6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本评审针对销售方提交的这版具体方案，不等同于对海尔/卡萨帝整个产品体系的笼统评价。</w:t>
      </w:r>
    </w:p>
    <w:p w14:paraId="5F4D09C3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预算口径：设备合计31,990元，安装调试费15%为4,798.50元，总价36,788.50元；其中智能灯光12,622元、普通灯光5,277元。</w:t>
      </w:r>
    </w:p>
    <w:p w14:paraId="67D063B6">
      <w:pPr>
        <w:pStyle w:val="4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值得保留的部分</w:t>
      </w:r>
    </w:p>
    <w:tbl>
      <w:tblPr>
        <w:tblStyle w:val="3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1124"/>
        <w:gridCol w:w="3234"/>
        <w:gridCol w:w="3734"/>
      </w:tblGrid>
      <w:tr w14:paraId="0D2C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74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DF66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587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512A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w="1688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CCFB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好的地方</w:t>
            </w:r>
          </w:p>
        </w:tc>
        <w:tc>
          <w:tcPr>
            <w:tcW w:w="1949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8B47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保留条件</w:t>
            </w:r>
          </w:p>
        </w:tc>
      </w:tr>
      <w:tr w14:paraId="730F6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pct"/>
            <w:shd w:val="clear" w:color="auto" w:fill="EAF3EF"/>
            <w:vAlign w:val="center"/>
          </w:tcPr>
          <w:p w14:paraId="2EC604AE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控制骨架</w:t>
            </w:r>
          </w:p>
        </w:tc>
        <w:tc>
          <w:tcPr>
            <w:tcW w:w="587" w:type="pct"/>
            <w:shd w:val="clear" w:color="auto" w:fill="EAF3EF"/>
            <w:vAlign w:val="center"/>
          </w:tcPr>
          <w:p w14:paraId="799F826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保留</w:t>
            </w:r>
          </w:p>
        </w:tc>
        <w:tc>
          <w:tcPr>
            <w:tcW w:w="1688" w:type="pct"/>
            <w:shd w:val="clear" w:color="auto" w:fill="EAF3EF"/>
            <w:vAlign w:val="center"/>
          </w:tcPr>
          <w:p w14:paraId="1ADF38EE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1个网关＋4寸屏＋1.8寸屏＋10个四键开关，具备统一入口和场景控制的基本条件。</w:t>
            </w:r>
          </w:p>
        </w:tc>
        <w:tc>
          <w:tcPr>
            <w:tcW w:w="1949" w:type="pct"/>
            <w:shd w:val="clear" w:color="auto" w:fill="EAF3EF"/>
            <w:vAlign w:val="center"/>
          </w:tcPr>
          <w:p w14:paraId="7F4A1646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  <w:highlight w:val="green"/>
              </w:rPr>
              <w:t>要</w:t>
            </w:r>
            <w:r>
              <w:rPr>
                <w:rFonts w:ascii="微软雅黑" w:hAnsi="微软雅黑" w:eastAsia="微软雅黑"/>
                <w:b w:val="0"/>
                <w:color w:val="263238"/>
                <w:sz w:val="17"/>
                <w:highlight w:val="green"/>
              </w:rPr>
              <w:t>求补充回路映射，证明数量与实际灯路匹配。</w:t>
            </w:r>
          </w:p>
        </w:tc>
      </w:tr>
      <w:tr w14:paraId="0311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pct"/>
            <w:shd w:val="clear" w:color="auto" w:fill="EAF3EF"/>
            <w:vAlign w:val="center"/>
          </w:tcPr>
          <w:p w14:paraId="1096B62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智能窗帘</w:t>
            </w:r>
          </w:p>
        </w:tc>
        <w:tc>
          <w:tcPr>
            <w:tcW w:w="587" w:type="pct"/>
            <w:shd w:val="clear" w:color="auto" w:fill="EAF3EF"/>
            <w:vAlign w:val="center"/>
          </w:tcPr>
          <w:p w14:paraId="5D38C2C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保留</w:t>
            </w:r>
          </w:p>
        </w:tc>
        <w:tc>
          <w:tcPr>
            <w:tcW w:w="1688" w:type="pct"/>
            <w:shd w:val="clear" w:color="auto" w:fill="EAF3EF"/>
            <w:vAlign w:val="center"/>
          </w:tcPr>
          <w:p w14:paraId="44D44D1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3套电机、14米轨道，与三个重点窗区的使用方向基本一致。</w:t>
            </w:r>
          </w:p>
        </w:tc>
        <w:tc>
          <w:tcPr>
            <w:tcW w:w="1949" w:type="pct"/>
            <w:shd w:val="clear" w:color="auto" w:fill="EAF3EF"/>
            <w:vAlign w:val="center"/>
          </w:tcPr>
          <w:p w14:paraId="294866AC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现场复尺，明确单开/双开、插座、电机侧和窗帘盒检修。</w:t>
            </w:r>
          </w:p>
        </w:tc>
      </w:tr>
      <w:tr w14:paraId="02817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pct"/>
            <w:shd w:val="clear" w:color="auto" w:fill="EAF3EF"/>
            <w:vAlign w:val="center"/>
          </w:tcPr>
          <w:p w14:paraId="3FA3FFA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网络方向</w:t>
            </w:r>
          </w:p>
        </w:tc>
        <w:tc>
          <w:tcPr>
            <w:tcW w:w="587" w:type="pct"/>
            <w:shd w:val="clear" w:color="auto" w:fill="EAF3EF"/>
            <w:vAlign w:val="center"/>
          </w:tcPr>
          <w:p w14:paraId="5049DAD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有条件保留</w:t>
            </w:r>
          </w:p>
        </w:tc>
        <w:tc>
          <w:tcPr>
            <w:tcW w:w="1688" w:type="pct"/>
            <w:shd w:val="clear" w:color="auto" w:fill="EAF3EF"/>
            <w:vAlign w:val="center"/>
          </w:tcPr>
          <w:p w14:paraId="7E0802D6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采用PoE路由＋墙壁AP，比单纯无线Mesh更适合长户型和多设备。</w:t>
            </w:r>
          </w:p>
        </w:tc>
        <w:tc>
          <w:tcPr>
            <w:tcW w:w="1949" w:type="pct"/>
            <w:shd w:val="clear" w:color="auto" w:fill="EAF3EF"/>
            <w:vAlign w:val="center"/>
          </w:tcPr>
          <w:p w14:paraId="0026341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设备型号与端口/功率必须修正，并做AP点位与信道规划。</w:t>
            </w:r>
          </w:p>
        </w:tc>
      </w:tr>
      <w:tr w14:paraId="6E651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pct"/>
            <w:shd w:val="clear" w:color="auto" w:fill="EAF3EF"/>
            <w:vAlign w:val="center"/>
          </w:tcPr>
          <w:p w14:paraId="157B928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重点智能灯品质</w:t>
            </w:r>
          </w:p>
        </w:tc>
        <w:tc>
          <w:tcPr>
            <w:tcW w:w="587" w:type="pct"/>
            <w:shd w:val="clear" w:color="auto" w:fill="EAF3EF"/>
            <w:vAlign w:val="center"/>
          </w:tcPr>
          <w:p w14:paraId="2A3EAF6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有条件保留</w:t>
            </w:r>
          </w:p>
        </w:tc>
        <w:tc>
          <w:tcPr>
            <w:tcW w:w="1688" w:type="pct"/>
            <w:shd w:val="clear" w:color="auto" w:fill="EAF3EF"/>
            <w:vAlign w:val="center"/>
          </w:tcPr>
          <w:p w14:paraId="5367A40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智能射灯标注Ra≥95、防眩、2700–6500K，方向符合氛围灯需求。</w:t>
            </w:r>
          </w:p>
        </w:tc>
        <w:tc>
          <w:tcPr>
            <w:tcW w:w="1949" w:type="pct"/>
            <w:shd w:val="clear" w:color="auto" w:fill="EAF3EF"/>
            <w:vAlign w:val="center"/>
          </w:tcPr>
          <w:p w14:paraId="7EEFC62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  <w:highlight w:val="green"/>
              </w:rPr>
              <w:t>不追求6500K；</w:t>
            </w: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重点确认低亮、频闪、色差和驱动兼容。</w:t>
            </w:r>
          </w:p>
        </w:tc>
      </w:tr>
    </w:tbl>
    <w:p w14:paraId="753E13E7">
      <w:r>
        <w:br w:type="page"/>
      </w:r>
    </w:p>
    <w:p w14:paraId="24E55DF1">
      <w:pPr>
        <w:pStyle w:val="4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与真实需求不一致</w:t>
      </w:r>
      <w:r>
        <w:rPr>
          <w:rFonts w:hint="eastAsia" w:cs="Times New Roman"/>
          <w:b w:val="0"/>
          <w:bCs w:val="0"/>
          <w:sz w:val="30"/>
          <w:szCs w:val="32"/>
          <w:lang w:val="en-US" w:eastAsia="zh-CN"/>
        </w:rPr>
        <w:t>的地方</w:t>
      </w:r>
    </w:p>
    <w:tbl>
      <w:tblPr>
        <w:tblStyle w:val="3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2301"/>
        <w:gridCol w:w="2937"/>
        <w:gridCol w:w="3059"/>
      </w:tblGrid>
      <w:tr w14:paraId="36741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67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33BA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需求项</w:t>
            </w:r>
          </w:p>
        </w:tc>
        <w:tc>
          <w:tcPr>
            <w:tcW w:w="1201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D21B8">
            <w:pPr>
              <w:spacing w:after="0"/>
              <w:jc w:val="center"/>
            </w:pPr>
            <w:r>
              <w:rPr>
                <w:rFonts w:hint="eastAsia"/>
                <w:b/>
                <w:color w:val="FFFFFF"/>
                <w:sz w:val="17"/>
                <w:lang w:val="en-US" w:eastAsia="zh-CN"/>
              </w:rPr>
              <w:t>我</w:t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的想法</w:t>
            </w:r>
          </w:p>
        </w:tc>
        <w:tc>
          <w:tcPr>
            <w:tcW w:w="1533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0BF2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当前差距</w:t>
            </w:r>
          </w:p>
        </w:tc>
        <w:tc>
          <w:tcPr>
            <w:tcW w:w="1597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0221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要求修改</w:t>
            </w:r>
          </w:p>
        </w:tc>
      </w:tr>
      <w:tr w14:paraId="01D83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pct"/>
            <w:shd w:val="clear" w:color="auto" w:fill="FBF1E5"/>
            <w:vAlign w:val="center"/>
          </w:tcPr>
          <w:p w14:paraId="3A61B4A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调光范围</w:t>
            </w:r>
          </w:p>
        </w:tc>
        <w:tc>
          <w:tcPr>
            <w:tcW w:w="1201" w:type="pct"/>
            <w:shd w:val="clear" w:color="auto" w:fill="FBF1E5"/>
            <w:vAlign w:val="center"/>
          </w:tcPr>
          <w:p w14:paraId="2DC77F9A">
            <w:pPr>
              <w:spacing w:after="0" w:line="259" w:lineRule="auto"/>
              <w:jc w:val="center"/>
            </w:pPr>
            <w:r>
              <w:rPr>
                <w:rFonts w:hint="eastAsia"/>
                <w:b w:val="0"/>
                <w:color w:val="263238"/>
                <w:sz w:val="17"/>
                <w:lang w:val="en-US" w:eastAsia="zh-CN"/>
              </w:rPr>
              <w:t>我</w:t>
            </w: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要客厅、餐厅、主卧、书房四个重点区</w:t>
            </w:r>
          </w:p>
        </w:tc>
        <w:tc>
          <w:tcPr>
            <w:tcW w:w="1533" w:type="pct"/>
            <w:shd w:val="clear" w:color="auto" w:fill="FBF1E5"/>
            <w:vAlign w:val="center"/>
          </w:tcPr>
          <w:p w14:paraId="6B7E448C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方案只给出灯具点位和产品，未形成四区调光回路/场景表。</w:t>
            </w:r>
          </w:p>
        </w:tc>
        <w:tc>
          <w:tcPr>
            <w:tcW w:w="1597" w:type="pct"/>
            <w:shd w:val="clear" w:color="auto" w:fill="FBF1E5"/>
            <w:vAlign w:val="center"/>
          </w:tcPr>
          <w:p w14:paraId="76BD3885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重做四区10–12个调光/氛围回路及场景参数。</w:t>
            </w:r>
          </w:p>
        </w:tc>
      </w:tr>
      <w:tr w14:paraId="5B80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pct"/>
            <w:shd w:val="clear" w:color="auto" w:fill="FBF1E5"/>
            <w:vAlign w:val="center"/>
          </w:tcPr>
          <w:p w14:paraId="6F13957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书房游戏</w:t>
            </w:r>
          </w:p>
        </w:tc>
        <w:tc>
          <w:tcPr>
            <w:tcW w:w="1201" w:type="pct"/>
            <w:shd w:val="clear" w:color="auto" w:fill="FBF1E5"/>
            <w:vAlign w:val="center"/>
          </w:tcPr>
          <w:p w14:paraId="0DCF06E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阅读、办公、游戏三种状态</w:t>
            </w:r>
          </w:p>
        </w:tc>
        <w:tc>
          <w:tcPr>
            <w:tcW w:w="1533" w:type="pct"/>
            <w:shd w:val="clear" w:color="auto" w:fill="FBF1E5"/>
            <w:vAlign w:val="center"/>
          </w:tcPr>
          <w:p w14:paraId="40522B8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清单未明确书房独立任务光、屏幕后偏置光或游戏氛围回路。</w:t>
            </w:r>
          </w:p>
        </w:tc>
        <w:tc>
          <w:tcPr>
            <w:tcW w:w="1597" w:type="pct"/>
            <w:shd w:val="clear" w:color="auto" w:fill="FBF1E5"/>
            <w:vAlign w:val="center"/>
          </w:tcPr>
          <w:p w14:paraId="788D50A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书房主照明、任务光、间接氛围光分路；RGBW只能做间接氛围。</w:t>
            </w:r>
          </w:p>
        </w:tc>
      </w:tr>
      <w:tr w14:paraId="43D45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pct"/>
            <w:shd w:val="clear" w:color="auto" w:fill="FBF1E5"/>
            <w:vAlign w:val="center"/>
          </w:tcPr>
          <w:p w14:paraId="1B5A4BF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卫生间夜灯</w:t>
            </w:r>
          </w:p>
        </w:tc>
        <w:tc>
          <w:tcPr>
            <w:tcW w:w="1201" w:type="pct"/>
            <w:shd w:val="clear" w:color="auto" w:fill="FBF1E5"/>
            <w:vAlign w:val="center"/>
          </w:tcPr>
          <w:p w14:paraId="2A346A6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夜间低位灯；坐着如厕不能熄灭</w:t>
            </w:r>
          </w:p>
        </w:tc>
        <w:tc>
          <w:tcPr>
            <w:tcW w:w="1533" w:type="pct"/>
            <w:shd w:val="clear" w:color="auto" w:fill="FBF1E5"/>
            <w:vAlign w:val="center"/>
          </w:tcPr>
          <w:p w14:paraId="018CCB83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预算没有人体存在传感器，也没有低位夜灯专项回路。</w:t>
            </w:r>
          </w:p>
        </w:tc>
        <w:tc>
          <w:tcPr>
            <w:tcW w:w="1597" w:type="pct"/>
            <w:shd w:val="clear" w:color="auto" w:fill="FBF1E5"/>
            <w:vAlign w:val="center"/>
          </w:tcPr>
          <w:p w14:paraId="35AE7E0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增加毫米波/静止存在传感器；静坐5分钟不灭，离开60–120秒关闭。</w:t>
            </w:r>
          </w:p>
        </w:tc>
      </w:tr>
      <w:tr w14:paraId="4C3E5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pct"/>
            <w:shd w:val="clear" w:color="auto" w:fill="FBF1E5"/>
            <w:vAlign w:val="center"/>
          </w:tcPr>
          <w:p w14:paraId="2C3EB99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色温策略</w:t>
            </w:r>
          </w:p>
        </w:tc>
        <w:tc>
          <w:tcPr>
            <w:tcW w:w="1201" w:type="pct"/>
            <w:shd w:val="clear" w:color="auto" w:fill="FBF1E5"/>
            <w:vAlign w:val="center"/>
          </w:tcPr>
          <w:p w14:paraId="5B43A9F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暖白无主灯，日常舒适</w:t>
            </w:r>
          </w:p>
        </w:tc>
        <w:tc>
          <w:tcPr>
            <w:tcW w:w="1533" w:type="pct"/>
            <w:shd w:val="clear" w:color="auto" w:fill="FBF1E5"/>
            <w:vAlign w:val="center"/>
          </w:tcPr>
          <w:p w14:paraId="708D239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智能灯统一做到2700–6500K，但住宅日常无需6500K。</w:t>
            </w:r>
          </w:p>
        </w:tc>
        <w:tc>
          <w:tcPr>
            <w:tcW w:w="1597" w:type="pct"/>
            <w:shd w:val="clear" w:color="auto" w:fill="FBF1E5"/>
            <w:vAlign w:val="center"/>
          </w:tcPr>
          <w:p w14:paraId="1B3762D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日常2700–4000K；夜灯2200–2700K；厨房/清洁最高4000K。</w:t>
            </w:r>
          </w:p>
        </w:tc>
      </w:tr>
      <w:tr w14:paraId="752D7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pct"/>
            <w:shd w:val="clear" w:color="auto" w:fill="FBF1E5"/>
            <w:vAlign w:val="center"/>
          </w:tcPr>
          <w:p w14:paraId="2AFE912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控制体验</w:t>
            </w:r>
          </w:p>
        </w:tc>
        <w:tc>
          <w:tcPr>
            <w:tcW w:w="1201" w:type="pct"/>
            <w:shd w:val="clear" w:color="auto" w:fill="FBF1E5"/>
            <w:vAlign w:val="center"/>
          </w:tcPr>
          <w:p w14:paraId="397B3D1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墙面按键优先、断网可用</w:t>
            </w:r>
          </w:p>
        </w:tc>
        <w:tc>
          <w:tcPr>
            <w:tcW w:w="1533" w:type="pct"/>
            <w:shd w:val="clear" w:color="auto" w:fill="FBF1E5"/>
            <w:vAlign w:val="center"/>
          </w:tcPr>
          <w:p w14:paraId="3D0D49F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方案宣称本地控制，但预算/合同没有逐场景离线能力说明。</w:t>
            </w:r>
          </w:p>
        </w:tc>
        <w:tc>
          <w:tcPr>
            <w:tcW w:w="1597" w:type="pct"/>
            <w:shd w:val="clear" w:color="auto" w:fill="FBF1E5"/>
            <w:vAlign w:val="center"/>
          </w:tcPr>
          <w:p w14:paraId="0B05213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现场演示断网开关、调光、日常/全关场景，并写入验收条款。</w:t>
            </w:r>
          </w:p>
        </w:tc>
      </w:tr>
    </w:tbl>
    <w:p w14:paraId="34730338">
      <w:pPr>
        <w:pStyle w:val="4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当前方案的明确问题</w:t>
      </w:r>
    </w:p>
    <w:tbl>
      <w:tblPr>
        <w:tblStyle w:val="33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1841"/>
        <w:gridCol w:w="3386"/>
        <w:gridCol w:w="3376"/>
      </w:tblGrid>
      <w:tr w14:paraId="6D4E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06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8AEC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961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3AA1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w="1768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86F0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依据/影响</w:t>
            </w:r>
          </w:p>
        </w:tc>
        <w:tc>
          <w:tcPr>
            <w:tcW w:w="1763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B91F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整改要求</w:t>
            </w:r>
          </w:p>
        </w:tc>
      </w:tr>
      <w:tr w14:paraId="2EAE0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shd w:val="clear" w:color="auto" w:fill="F8E9E6"/>
            <w:vAlign w:val="center"/>
          </w:tcPr>
          <w:p w14:paraId="6E10211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P0</w:t>
            </w:r>
          </w:p>
        </w:tc>
        <w:tc>
          <w:tcPr>
            <w:tcW w:w="961" w:type="pct"/>
            <w:shd w:val="clear" w:color="auto" w:fill="F8E9E6"/>
            <w:vAlign w:val="center"/>
          </w:tcPr>
          <w:p w14:paraId="3323A8A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网络设备自相矛盾</w:t>
            </w:r>
          </w:p>
        </w:tc>
        <w:tc>
          <w:tcPr>
            <w:tcW w:w="1768" w:type="pct"/>
            <w:shd w:val="clear" w:color="auto" w:fill="F8E9E6"/>
            <w:vAlign w:val="center"/>
          </w:tcPr>
          <w:p w14:paraId="3D15384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PPT写10口PoE一体化路由器；预算为5口RG-EG105G-P-E V2，却配置5个墙壁AP。按预算参数，端口和60W PoE功率均需复核。</w:t>
            </w:r>
          </w:p>
        </w:tc>
        <w:tc>
          <w:tcPr>
            <w:tcW w:w="1763" w:type="pct"/>
            <w:shd w:val="clear" w:color="auto" w:fill="F8E9E6"/>
            <w:vAlign w:val="center"/>
          </w:tcPr>
          <w:p w14:paraId="7DE23876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换足端口、足功率的PoE设备或补PoE交换机；提交端口及功率计算。</w:t>
            </w:r>
          </w:p>
        </w:tc>
      </w:tr>
      <w:tr w14:paraId="4337C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shd w:val="clear" w:color="auto" w:fill="F8E9E6"/>
            <w:vAlign w:val="center"/>
          </w:tcPr>
          <w:p w14:paraId="58454CCE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P0</w:t>
            </w:r>
          </w:p>
        </w:tc>
        <w:tc>
          <w:tcPr>
            <w:tcW w:w="961" w:type="pct"/>
            <w:shd w:val="clear" w:color="auto" w:fill="F8E9E6"/>
            <w:vAlign w:val="center"/>
          </w:tcPr>
          <w:p w14:paraId="2C59B4B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缺少卫生间存在感应</w:t>
            </w:r>
          </w:p>
        </w:tc>
        <w:tc>
          <w:tcPr>
            <w:tcW w:w="1768" w:type="pct"/>
            <w:shd w:val="clear" w:color="auto" w:fill="F8E9E6"/>
            <w:vAlign w:val="center"/>
          </w:tcPr>
          <w:p w14:paraId="28BB468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预算没有人体存在传感器，无法保证静坐如厕时夜灯不灭。</w:t>
            </w:r>
          </w:p>
        </w:tc>
        <w:tc>
          <w:tcPr>
            <w:tcW w:w="1763" w:type="pct"/>
            <w:shd w:val="clear" w:color="auto" w:fill="F8E9E6"/>
            <w:vAlign w:val="center"/>
          </w:tcPr>
          <w:p w14:paraId="3EB354E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增加支持静止存在检测的传感器及低位夜灯回路，并做静坐测试。</w:t>
            </w:r>
          </w:p>
        </w:tc>
      </w:tr>
      <w:tr w14:paraId="2B0D7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shd w:val="clear" w:color="auto" w:fill="F8E9E6"/>
            <w:vAlign w:val="center"/>
          </w:tcPr>
          <w:p w14:paraId="7ECEADA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P0</w:t>
            </w:r>
          </w:p>
        </w:tc>
        <w:tc>
          <w:tcPr>
            <w:tcW w:w="961" w:type="pct"/>
            <w:shd w:val="clear" w:color="auto" w:fill="F8E9E6"/>
            <w:vAlign w:val="center"/>
          </w:tcPr>
          <w:p w14:paraId="49A3AEF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没有回路与场景表</w:t>
            </w:r>
          </w:p>
        </w:tc>
        <w:tc>
          <w:tcPr>
            <w:tcW w:w="1768" w:type="pct"/>
            <w:shd w:val="clear" w:color="auto" w:fill="F8E9E6"/>
            <w:vAlign w:val="center"/>
          </w:tcPr>
          <w:p w14:paraId="135A9C2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清单只有设备数量，不能证明客厅、餐厅、主卧、书房怎样调光。</w:t>
            </w:r>
          </w:p>
        </w:tc>
        <w:tc>
          <w:tcPr>
            <w:tcW w:w="1763" w:type="pct"/>
            <w:shd w:val="clear" w:color="auto" w:fill="F8E9E6"/>
            <w:vAlign w:val="center"/>
          </w:tcPr>
          <w:p w14:paraId="0F10C0F3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交付逐路灯具数、功率、驱动、调光协议、按键和场景参数。</w:t>
            </w:r>
          </w:p>
        </w:tc>
      </w:tr>
      <w:tr w14:paraId="7DA46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shd w:val="clear" w:color="auto" w:fill="FBF1E5"/>
            <w:vAlign w:val="center"/>
          </w:tcPr>
          <w:p w14:paraId="17EF754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P1</w:t>
            </w:r>
          </w:p>
        </w:tc>
        <w:tc>
          <w:tcPr>
            <w:tcW w:w="961" w:type="pct"/>
            <w:shd w:val="clear" w:color="auto" w:fill="FBF1E5"/>
            <w:vAlign w:val="center"/>
          </w:tcPr>
          <w:p w14:paraId="315CCFC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普通灯带数量关系异常</w:t>
            </w:r>
          </w:p>
        </w:tc>
        <w:tc>
          <w:tcPr>
            <w:tcW w:w="1768" w:type="pct"/>
            <w:shd w:val="clear" w:color="auto" w:fill="FBF1E5"/>
            <w:vAlign w:val="center"/>
          </w:tcPr>
          <w:p w14:paraId="0B73420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普通灯光部分列12米线性灯型材，却只有4米普通灯带，同时配多台合计480W驱动。</w:t>
            </w:r>
          </w:p>
        </w:tc>
        <w:tc>
          <w:tcPr>
            <w:tcW w:w="1763" w:type="pct"/>
            <w:shd w:val="clear" w:color="auto" w:fill="FBF1E5"/>
            <w:vAlign w:val="center"/>
          </w:tcPr>
          <w:p w14:paraId="6502E848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重新核对灯带长度、驱动功率和型材长度；删除普通灯后整体重算。</w:t>
            </w:r>
          </w:p>
        </w:tc>
      </w:tr>
      <w:tr w14:paraId="690CD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shd w:val="clear" w:color="auto" w:fill="FBF1E5"/>
            <w:vAlign w:val="center"/>
          </w:tcPr>
          <w:p w14:paraId="34325BA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P1</w:t>
            </w:r>
          </w:p>
        </w:tc>
        <w:tc>
          <w:tcPr>
            <w:tcW w:w="961" w:type="pct"/>
            <w:shd w:val="clear" w:color="auto" w:fill="FBF1E5"/>
            <w:vAlign w:val="center"/>
          </w:tcPr>
          <w:p w14:paraId="28CDCF6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布线不在报价内</w:t>
            </w:r>
          </w:p>
        </w:tc>
        <w:tc>
          <w:tcPr>
            <w:tcW w:w="1768" w:type="pct"/>
            <w:shd w:val="clear" w:color="auto" w:fill="FBF1E5"/>
            <w:vAlign w:val="center"/>
          </w:tcPr>
          <w:p w14:paraId="756AA045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备注明确不含前期施工布线，当前总价不是完整落地价。</w:t>
            </w:r>
          </w:p>
        </w:tc>
        <w:tc>
          <w:tcPr>
            <w:tcW w:w="1763" w:type="pct"/>
            <w:shd w:val="clear" w:color="auto" w:fill="FBF1E5"/>
            <w:vAlign w:val="center"/>
          </w:tcPr>
          <w:p w14:paraId="0D651D1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补充零火线、网线、PoE、窗帘电源、控制线、检修口的责任与费用。</w:t>
            </w:r>
          </w:p>
        </w:tc>
      </w:tr>
      <w:tr w14:paraId="4AFF5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shd w:val="clear" w:color="auto" w:fill="F3F5F6"/>
            <w:vAlign w:val="center"/>
          </w:tcPr>
          <w:p w14:paraId="29ABEE1C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P2</w:t>
            </w:r>
          </w:p>
        </w:tc>
        <w:tc>
          <w:tcPr>
            <w:tcW w:w="961" w:type="pct"/>
            <w:shd w:val="clear" w:color="auto" w:fill="F3F5F6"/>
            <w:vAlign w:val="center"/>
          </w:tcPr>
          <w:p w14:paraId="5FF1C54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AP数量缺少设计依据</w:t>
            </w:r>
          </w:p>
        </w:tc>
        <w:tc>
          <w:tcPr>
            <w:tcW w:w="1768" w:type="pct"/>
            <w:shd w:val="clear" w:color="auto" w:fill="F3F5F6"/>
            <w:vAlign w:val="center"/>
          </w:tcPr>
          <w:p w14:paraId="5FD13C3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5个墙壁AP未附覆盖预测、信道和漫游参数；多不一定更好。</w:t>
            </w:r>
          </w:p>
        </w:tc>
        <w:tc>
          <w:tcPr>
            <w:tcW w:w="1763" w:type="pct"/>
            <w:shd w:val="clear" w:color="auto" w:fill="F3F5F6"/>
            <w:vAlign w:val="center"/>
          </w:tcPr>
          <w:p w14:paraId="6EB0F894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结合墙体和弱电点位做覆盖设计，必要时调整为合理数量。</w:t>
            </w:r>
          </w:p>
        </w:tc>
      </w:tr>
      <w:tr w14:paraId="77EE2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" w:type="pct"/>
            <w:shd w:val="clear" w:color="auto" w:fill="F3F5F6"/>
            <w:vAlign w:val="center"/>
          </w:tcPr>
          <w:p w14:paraId="515CDCE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P2</w:t>
            </w:r>
          </w:p>
        </w:tc>
        <w:tc>
          <w:tcPr>
            <w:tcW w:w="961" w:type="pct"/>
            <w:shd w:val="clear" w:color="auto" w:fill="F3F5F6"/>
            <w:vAlign w:val="center"/>
          </w:tcPr>
          <w:p w14:paraId="4F7955F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PPT卖点未转化为合同指标</w:t>
            </w:r>
          </w:p>
        </w:tc>
        <w:tc>
          <w:tcPr>
            <w:tcW w:w="1768" w:type="pct"/>
            <w:shd w:val="clear" w:color="auto" w:fill="F3F5F6"/>
            <w:vAlign w:val="center"/>
          </w:tcPr>
          <w:p w14:paraId="215EBC5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“十年以上稳定”“断网也能控”等表述没有对应验收方法、保修或SLA。</w:t>
            </w:r>
          </w:p>
        </w:tc>
        <w:tc>
          <w:tcPr>
            <w:tcW w:w="1763" w:type="pct"/>
            <w:shd w:val="clear" w:color="auto" w:fill="F3F5F6"/>
            <w:vAlign w:val="center"/>
          </w:tcPr>
          <w:p w14:paraId="50BE2E8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转成可测试条款：断网能力、恢复时间、保修年限、响应时限。</w:t>
            </w:r>
          </w:p>
        </w:tc>
      </w:tr>
    </w:tbl>
    <w:p w14:paraId="17DA0A7C">
      <w:r>
        <w:br w:type="page"/>
      </w:r>
    </w:p>
    <w:p w14:paraId="19596AB8">
      <w:pPr>
        <w:pStyle w:val="4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hint="eastAsia" w:cs="Times New Roman"/>
          <w:b w:val="0"/>
          <w:bCs w:val="0"/>
          <w:sz w:val="30"/>
          <w:szCs w:val="32"/>
          <w:lang w:val="en-US" w:eastAsia="zh-CN"/>
        </w:rPr>
        <w:t>我觉得</w:t>
      </w: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可以继续精简的项目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3"/>
        <w:gridCol w:w="1636"/>
        <w:gridCol w:w="5997"/>
      </w:tblGrid>
      <w:tr w14:paraId="5589A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14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79E7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854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7CB7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w="3130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18E5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理由/处理方式</w:t>
            </w:r>
          </w:p>
        </w:tc>
      </w:tr>
      <w:tr w14:paraId="647C0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pct"/>
            <w:vAlign w:val="center"/>
          </w:tcPr>
          <w:p w14:paraId="6B8A7A1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普通灯光整段</w:t>
            </w:r>
          </w:p>
        </w:tc>
        <w:tc>
          <w:tcPr>
            <w:tcW w:w="854" w:type="pct"/>
            <w:vAlign w:val="center"/>
          </w:tcPr>
          <w:p w14:paraId="645F5E7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建议删除</w:t>
            </w:r>
          </w:p>
        </w:tc>
        <w:tc>
          <w:tcPr>
            <w:tcW w:w="3130" w:type="pct"/>
            <w:vAlign w:val="center"/>
          </w:tcPr>
          <w:p w14:paraId="5BB8450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设备费减少5,277元；安装费按15%同步减少791.55元，合计至少节省6,068.55元。</w:t>
            </w:r>
          </w:p>
        </w:tc>
      </w:tr>
      <w:tr w14:paraId="650EA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pct"/>
            <w:shd w:val="clear" w:color="auto" w:fill="F8F9F9"/>
            <w:vAlign w:val="center"/>
          </w:tcPr>
          <w:p w14:paraId="6A76B9C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智能灯光整包</w:t>
            </w:r>
          </w:p>
        </w:tc>
        <w:tc>
          <w:tcPr>
            <w:tcW w:w="854" w:type="pct"/>
            <w:shd w:val="clear" w:color="auto" w:fill="F8F9F9"/>
            <w:vAlign w:val="center"/>
          </w:tcPr>
          <w:p w14:paraId="1440CCC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改为逐区逐路</w:t>
            </w:r>
          </w:p>
        </w:tc>
        <w:tc>
          <w:tcPr>
            <w:tcW w:w="3130" w:type="pct"/>
            <w:shd w:val="clear" w:color="auto" w:fill="F8F9F9"/>
            <w:vAlign w:val="center"/>
          </w:tcPr>
          <w:p w14:paraId="6993FB4E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仅保留客厅、餐厅、主卧、书房需要调光的灯具/驱动；删除无场景价值的智能点位。</w:t>
            </w:r>
          </w:p>
        </w:tc>
      </w:tr>
      <w:tr w14:paraId="706B6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pct"/>
            <w:vAlign w:val="center"/>
          </w:tcPr>
          <w:p w14:paraId="7AE7380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第二块小屏</w:t>
            </w:r>
          </w:p>
        </w:tc>
        <w:tc>
          <w:tcPr>
            <w:tcW w:w="854" w:type="pct"/>
            <w:vAlign w:val="center"/>
          </w:tcPr>
          <w:p w14:paraId="221F839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可选删除</w:t>
            </w:r>
          </w:p>
        </w:tc>
        <w:tc>
          <w:tcPr>
            <w:tcW w:w="3130" w:type="pct"/>
            <w:vAlign w:val="center"/>
          </w:tcPr>
          <w:p w14:paraId="3AF1FF0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如果4寸屏、墙面场景键和手机已经覆盖日常操作，1.8寸屏是否值得1,299元需现场体验。</w:t>
            </w:r>
          </w:p>
        </w:tc>
      </w:tr>
      <w:tr w14:paraId="084C9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pct"/>
            <w:shd w:val="clear" w:color="auto" w:fill="F8F9F9"/>
            <w:vAlign w:val="center"/>
          </w:tcPr>
          <w:p w14:paraId="044E9AB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智能开关数量</w:t>
            </w:r>
          </w:p>
        </w:tc>
        <w:tc>
          <w:tcPr>
            <w:tcW w:w="854" w:type="pct"/>
            <w:shd w:val="clear" w:color="auto" w:fill="F8F9F9"/>
            <w:vAlign w:val="center"/>
          </w:tcPr>
          <w:p w14:paraId="4ED93B0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按回路复核</w:t>
            </w:r>
          </w:p>
        </w:tc>
        <w:tc>
          <w:tcPr>
            <w:tcW w:w="3130" w:type="pct"/>
            <w:shd w:val="clear" w:color="auto" w:fill="F8F9F9"/>
            <w:vAlign w:val="center"/>
          </w:tcPr>
          <w:p w14:paraId="76252075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10个四键开关不是越多越好；普通区域用普通智能开关，调光区应匹配调光模块/驱动。</w:t>
            </w:r>
          </w:p>
        </w:tc>
      </w:tr>
      <w:tr w14:paraId="57AA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pct"/>
            <w:vAlign w:val="center"/>
          </w:tcPr>
          <w:p w14:paraId="139DDCA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墙壁AP数量</w:t>
            </w:r>
          </w:p>
        </w:tc>
        <w:tc>
          <w:tcPr>
            <w:tcW w:w="854" w:type="pct"/>
            <w:vAlign w:val="center"/>
          </w:tcPr>
          <w:p w14:paraId="16EE334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测后确定</w:t>
            </w:r>
          </w:p>
        </w:tc>
        <w:tc>
          <w:tcPr>
            <w:tcW w:w="3130" w:type="pct"/>
            <w:vAlign w:val="center"/>
          </w:tcPr>
          <w:p w14:paraId="3CA9E91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不要按销售套餐固定5个；根据墙体、弱电箱和有线点位决定，保证覆盖同时避免同频干扰。</w:t>
            </w:r>
          </w:p>
        </w:tc>
      </w:tr>
      <w:tr w14:paraId="56A4C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" w:type="pct"/>
            <w:shd w:val="clear" w:color="auto" w:fill="F8F9F9"/>
            <w:vAlign w:val="center"/>
          </w:tcPr>
          <w:p w14:paraId="129CD8B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超宽色温范围</w:t>
            </w:r>
          </w:p>
        </w:tc>
        <w:tc>
          <w:tcPr>
            <w:tcW w:w="854" w:type="pct"/>
            <w:shd w:val="clear" w:color="auto" w:fill="F8F9F9"/>
            <w:vAlign w:val="center"/>
          </w:tcPr>
          <w:p w14:paraId="6B3120D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不为参数溢价</w:t>
            </w:r>
          </w:p>
        </w:tc>
        <w:tc>
          <w:tcPr>
            <w:tcW w:w="3130" w:type="pct"/>
            <w:shd w:val="clear" w:color="auto" w:fill="F8F9F9"/>
            <w:vAlign w:val="center"/>
          </w:tcPr>
          <w:p w14:paraId="0680D81E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住宅日常不需要6500K。若2700–4000K产品光质、低亮和一致性更好，可优先选。</w:t>
            </w:r>
          </w:p>
        </w:tc>
      </w:tr>
    </w:tbl>
    <w:p w14:paraId="41915A3C">
      <w:pPr>
        <w:pStyle w:val="4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可落地路径</w:t>
      </w:r>
    </w:p>
    <w:tbl>
      <w:tblPr>
        <w:tblStyle w:val="3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9"/>
        <w:gridCol w:w="2599"/>
        <w:gridCol w:w="1718"/>
        <w:gridCol w:w="1718"/>
        <w:gridCol w:w="2160"/>
      </w:tblGrid>
      <w:tr w14:paraId="4446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20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F52E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路径</w:t>
            </w:r>
          </w:p>
        </w:tc>
        <w:tc>
          <w:tcPr>
            <w:tcW w:w="1357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D1B0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做法</w:t>
            </w:r>
          </w:p>
        </w:tc>
        <w:tc>
          <w:tcPr>
            <w:tcW w:w="897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F678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优点</w:t>
            </w:r>
          </w:p>
        </w:tc>
        <w:tc>
          <w:tcPr>
            <w:tcW w:w="897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D54A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w="1127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57F5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签单条件</w:t>
            </w:r>
          </w:p>
        </w:tc>
      </w:tr>
      <w:tr w14:paraId="15E66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pct"/>
            <w:vAlign w:val="center"/>
          </w:tcPr>
          <w:p w14:paraId="6C36C2B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A 海尔统一控制</w:t>
            </w:r>
          </w:p>
        </w:tc>
        <w:tc>
          <w:tcPr>
            <w:tcW w:w="1357" w:type="pct"/>
            <w:vAlign w:val="center"/>
          </w:tcPr>
          <w:p w14:paraId="0C05DDE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海尔/其生态灯具完成四个重点区调光，其他区域普通灯＋智能开关。</w:t>
            </w:r>
          </w:p>
        </w:tc>
        <w:tc>
          <w:tcPr>
            <w:tcW w:w="897" w:type="pct"/>
            <w:vAlign w:val="center"/>
          </w:tcPr>
          <w:p w14:paraId="5314ECF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一个App和场景入口，交付责任相对集中。</w:t>
            </w:r>
          </w:p>
        </w:tc>
        <w:tc>
          <w:tcPr>
            <w:tcW w:w="897" w:type="pct"/>
            <w:vAlign w:val="center"/>
          </w:tcPr>
          <w:p w14:paraId="336300B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价格可能较高；灯具选择受限。</w:t>
            </w:r>
          </w:p>
        </w:tc>
        <w:tc>
          <w:tcPr>
            <w:tcW w:w="1127" w:type="pct"/>
            <w:vAlign w:val="center"/>
          </w:tcPr>
          <w:p w14:paraId="5490EF45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6"/>
              </w:rPr>
              <w:t>要求逐型号兼容、断网演示和低亮样灯测试。</w:t>
            </w:r>
          </w:p>
        </w:tc>
      </w:tr>
    </w:tbl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AF28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3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17155F">
            <w:pPr>
              <w:spacing w:after="0"/>
            </w:pPr>
          </w:p>
        </w:tc>
      </w:tr>
    </w:tbl>
    <w:p w14:paraId="592259A7">
      <w:pPr>
        <w:spacing w:after="0"/>
      </w:pPr>
    </w:p>
    <w:p w14:paraId="588DAAA1">
      <w:pPr>
        <w:pStyle w:val="4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建议修改后的海尔保留范围</w:t>
      </w:r>
    </w:p>
    <w:p w14:paraId="6B38FE46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保留：智能网关1个、主控屏1个、确有使用价值的场景面板/智能开关、窗帘3套。</w:t>
      </w:r>
    </w:p>
    <w:p w14:paraId="5C1ACA0F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网络：保留有线AP架构，但重新确定路由/PoE交换机型号和AP数量。</w:t>
      </w:r>
    </w:p>
    <w:p w14:paraId="2BA30F5F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灯光：普通灯全部外采；四个重点区由选定灯光系统完成调光，海尔只在书面确认兼容时接入。</w:t>
      </w:r>
    </w:p>
    <w:p w14:paraId="1EB79EDA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传感器：卫生间增加人体存在传感器；燃气、水浸等安全项另按风险决定，不与灯光打包。</w:t>
      </w:r>
    </w:p>
    <w:p w14:paraId="7E993A09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预算：所有删改后重新计算设备费、安装费和布线费，形成唯一最终版清单。</w:t>
      </w:r>
    </w:p>
    <w:p w14:paraId="45B43D11">
      <w:r>
        <w:br w:type="page"/>
      </w:r>
    </w:p>
    <w:p w14:paraId="0ACC0A0E">
      <w:pPr>
        <w:pStyle w:val="4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hint="eastAsia"/>
          <w:b w:val="0"/>
          <w:bCs w:val="0"/>
          <w:sz w:val="30"/>
          <w:szCs w:val="32"/>
          <w:bdr w:val="none" w:sz="0" w:space="0"/>
          <w:lang w:val="en-US" w:eastAsia="zh-CN"/>
        </w:rPr>
        <w:t>几个问题</w:t>
      </w:r>
    </w:p>
    <w:tbl>
      <w:tblPr>
        <w:tblStyle w:val="3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8710"/>
      </w:tblGrid>
      <w:tr w14:paraId="71C2F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53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0CC4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确认</w:t>
            </w:r>
          </w:p>
        </w:tc>
        <w:tc>
          <w:tcPr>
            <w:tcW w:w="4546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FDEE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必须书面回答的问题</w:t>
            </w:r>
          </w:p>
        </w:tc>
      </w:tr>
      <w:tr w14:paraId="646A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pct"/>
            <w:vAlign w:val="center"/>
          </w:tcPr>
          <w:p w14:paraId="504DCD2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46" w:type="pct"/>
            <w:vAlign w:val="center"/>
          </w:tcPr>
          <w:p w14:paraId="48A6F7C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请提交客厅、餐厅、主卧、书房的逐路灯光表：每路灯具、数量、功率、驱动、调光方式和控制按键。</w:t>
            </w:r>
          </w:p>
        </w:tc>
      </w:tr>
      <w:tr w14:paraId="7EAB4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pct"/>
            <w:shd w:val="clear" w:color="auto" w:fill="F8F9F9"/>
            <w:vAlign w:val="center"/>
          </w:tcPr>
          <w:p w14:paraId="2B6BE63C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46" w:type="pct"/>
            <w:shd w:val="clear" w:color="auto" w:fill="F8F9F9"/>
            <w:vAlign w:val="center"/>
          </w:tcPr>
          <w:p w14:paraId="65B5220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请提交日常、会客、观影、用餐、睡前、阅读、游戏、起夜、全关场景表，并说明断网时哪些仍可用。</w:t>
            </w:r>
          </w:p>
        </w:tc>
      </w:tr>
      <w:tr w14:paraId="65FA3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pct"/>
            <w:vAlign w:val="center"/>
          </w:tcPr>
          <w:p w14:paraId="73F4BCC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46" w:type="pct"/>
            <w:vAlign w:val="center"/>
          </w:tcPr>
          <w:p w14:paraId="16B0FF0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卫生间采用什么型号的人体存在传感器？能否检测静坐？请现场做静坐5分钟不熄灯测试。</w:t>
            </w:r>
          </w:p>
        </w:tc>
      </w:tr>
      <w:tr w14:paraId="59EB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pct"/>
            <w:shd w:val="clear" w:color="auto" w:fill="F8F9F9"/>
            <w:vAlign w:val="center"/>
          </w:tcPr>
          <w:p w14:paraId="783524C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46" w:type="pct"/>
            <w:shd w:val="clear" w:color="auto" w:fill="F8F9F9"/>
            <w:vAlign w:val="center"/>
          </w:tcPr>
          <w:p w14:paraId="3BC9A67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预算中的5口路由如何连接5个AP？PoE端口数和总功率分别是多少？请提交计算。</w:t>
            </w:r>
          </w:p>
        </w:tc>
      </w:tr>
      <w:tr w14:paraId="1BFE1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pct"/>
            <w:vAlign w:val="center"/>
          </w:tcPr>
          <w:p w14:paraId="08AEB25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46" w:type="pct"/>
            <w:vAlign w:val="center"/>
          </w:tcPr>
          <w:p w14:paraId="20C73A2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若普通灯具外采，海尔智能开关支持哪些灯？若需要调光，支持哪些驱动/协议和具体型号？</w:t>
            </w:r>
          </w:p>
        </w:tc>
      </w:tr>
      <w:tr w14:paraId="7C769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pct"/>
            <w:shd w:val="clear" w:color="auto" w:fill="F8F9F9"/>
            <w:vAlign w:val="center"/>
          </w:tcPr>
          <w:p w14:paraId="69EA821E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46" w:type="pct"/>
            <w:shd w:val="clear" w:color="auto" w:fill="F8F9F9"/>
            <w:vAlign w:val="center"/>
          </w:tcPr>
          <w:p w14:paraId="016B3D1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第三方灯光接入后，海尔屏幕、墙面按键、语音和场景分别能控制开关、亮度、色温到什么程度？</w:t>
            </w:r>
          </w:p>
        </w:tc>
      </w:tr>
      <w:tr w14:paraId="24EC6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pct"/>
            <w:vAlign w:val="center"/>
          </w:tcPr>
          <w:p w14:paraId="05EA014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46" w:type="pct"/>
            <w:vAlign w:val="center"/>
          </w:tcPr>
          <w:p w14:paraId="756A39F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删除普通灯光5,277元及其他删减项后，设备费和15%安装调试费如何重算？</w:t>
            </w:r>
          </w:p>
        </w:tc>
      </w:tr>
      <w:tr w14:paraId="158BB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pct"/>
            <w:shd w:val="clear" w:color="auto" w:fill="F8F9F9"/>
            <w:vAlign w:val="center"/>
          </w:tcPr>
          <w:p w14:paraId="582A5CC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46" w:type="pct"/>
            <w:shd w:val="clear" w:color="auto" w:fill="F8F9F9"/>
            <w:vAlign w:val="center"/>
          </w:tcPr>
          <w:p w14:paraId="0BF85C8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报价不含前期布线，请列出甲方、水电工、海尔和灯光商各自负责的线缆、底盒、电源、调试及验收。</w:t>
            </w:r>
          </w:p>
        </w:tc>
      </w:tr>
      <w:tr w14:paraId="0A760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pct"/>
            <w:vAlign w:val="center"/>
          </w:tcPr>
          <w:p w14:paraId="787E99A2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46" w:type="pct"/>
            <w:vAlign w:val="center"/>
          </w:tcPr>
          <w:p w14:paraId="48DA33F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低亮最低多少？是否频闪、跳变、啸叫？请用实际灯具和实际驱动从100%调至最低亮度演示。</w:t>
            </w:r>
          </w:p>
        </w:tc>
      </w:tr>
      <w:tr w14:paraId="78177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pct"/>
            <w:shd w:val="clear" w:color="auto" w:fill="F8F9F9"/>
            <w:vAlign w:val="center"/>
          </w:tcPr>
          <w:p w14:paraId="7B42202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46" w:type="pct"/>
            <w:shd w:val="clear" w:color="auto" w:fill="F8F9F9"/>
            <w:vAlign w:val="center"/>
          </w:tcPr>
          <w:p w14:paraId="2404F14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交付时是否提供管理员账号、设备清单、接线图、场景参数备份、保修期限和售后响应时限？</w:t>
            </w:r>
          </w:p>
        </w:tc>
      </w:tr>
    </w:tbl>
    <w:p w14:paraId="01E7783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037" w:right="1440" w:bottom="979" w:left="1440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2E4F4">
    <w:pPr>
      <w:pStyle w:val="24"/>
      <w:jc w:val="right"/>
    </w:pPr>
    <w:r>
      <w:rPr>
        <w:rFonts w:ascii="微软雅黑" w:hAnsi="微软雅黑" w:eastAsia="微软雅黑"/>
        <w:b w:val="0"/>
        <w:color w:val="697780"/>
        <w:sz w:val="16"/>
      </w:rPr>
      <w:t xml:space="preserve">方案沟通版 · 2026-08-12 ·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AC6D7">
    <w:pPr>
      <w:pStyle w:val="25"/>
    </w:pPr>
    <w:r>
      <w:rPr>
        <w:rFonts w:ascii="微软雅黑" w:hAnsi="微软雅黑" w:eastAsia="微软雅黑"/>
        <w:b w:val="0"/>
        <w:color w:val="697780"/>
        <w:sz w:val="17"/>
      </w:rPr>
      <w:t>新世界住宅｜海尔全屋智能方案评审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9E8F50"/>
    <w:multiLevelType w:val="singleLevel"/>
    <w:tmpl w:val="A59E8F5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C9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3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9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83" w:lineRule="auto"/>
      <w:ind w:left="547" w:hanging="274"/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83" w:lineRule="auto"/>
      <w:ind w:left="547" w:hanging="274"/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9"/>
    <w:qFormat/>
    <w:uiPriority w:val="22"/>
    <w:rPr>
      <w:b/>
      <w:bCs/>
    </w:rPr>
  </w:style>
  <w:style w:type="character" w:styleId="134">
    <w:name w:val="Emphasis"/>
    <w:basedOn w:val="139"/>
    <w:qFormat/>
    <w:uiPriority w:val="20"/>
    <w:rPr>
      <w:i/>
      <w:iCs/>
    </w:rPr>
  </w:style>
  <w:style w:type="character" w:customStyle="1" w:styleId="135">
    <w:name w:val="Header Char"/>
    <w:basedOn w:val="139"/>
    <w:link w:val="25"/>
    <w:uiPriority w:val="99"/>
  </w:style>
  <w:style w:type="character" w:customStyle="1" w:styleId="136">
    <w:name w:val="Footer Char"/>
    <w:basedOn w:val="139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9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0">
    <w:name w:val="Heading 2 Char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9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9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9"/>
    <w:uiPriority w:val="99"/>
  </w:style>
  <w:style w:type="character" w:customStyle="1" w:styleId="146">
    <w:name w:val="Body Text 2 Char"/>
    <w:basedOn w:val="139"/>
    <w:link w:val="28"/>
    <w:uiPriority w:val="99"/>
  </w:style>
  <w:style w:type="character" w:customStyle="1" w:styleId="147">
    <w:name w:val="Body Text 3 Char"/>
    <w:basedOn w:val="139"/>
    <w:link w:val="17"/>
    <w:uiPriority w:val="99"/>
    <w:rPr>
      <w:sz w:val="16"/>
      <w:szCs w:val="16"/>
    </w:rPr>
  </w:style>
  <w:style w:type="character" w:customStyle="1" w:styleId="148">
    <w:name w:val="Macro Text Char"/>
    <w:basedOn w:val="139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9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9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2">
    <w:name w:val="Heading 5 Char"/>
    <w:basedOn w:val="139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3">
    <w:name w:val="Heading 6 Char"/>
    <w:basedOn w:val="139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4">
    <w:name w:val="Heading 7 Char"/>
    <w:basedOn w:val="139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5">
    <w:name w:val="Heading 8 Char"/>
    <w:basedOn w:val="139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6">
    <w:name w:val="Heading 9 Char"/>
    <w:basedOn w:val="139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9"/>
    <w:link w:val="157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9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9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9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9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9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3160</Words>
  <Characters>3421</Characters>
  <Lines>0</Lines>
  <Paragraphs>0</Paragraphs>
  <TotalTime>7</TotalTime>
  <ScaleCrop>false</ScaleCrop>
  <LinksUpToDate>false</LinksUpToDate>
  <CharactersWithSpaces>3438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DG</cp:lastModifiedBy>
  <dcterms:modified xsi:type="dcterms:W3CDTF">2026-08-12T03:12:48Z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eyJoZGlkIjoiZjFmZWIzNDg2MmIzZjExOTIzMmViNTBmYTMwYTk0ZWYiLCJ1c2VySWQiOiIzNTI5Njc0ODEifQ==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C6C39D64B64B448B86CA491554535CC5_12</vt:lpwstr>
  </property>
</Properties>
</file>