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沈阳数据集团人员信息管理平台产品需求文档</w:t>
      </w:r>
    </w:p>
    <w:p>
      <w:r>
        <w:t>版本 V1.0 长期运行评审稿｜2026-10-26</w:t>
      </w:r>
    </w:p>
    <w:p>
      <w:pPr>
        <w:pStyle w:val="Heading1"/>
      </w:pPr>
      <w:r>
        <w:t>建设目的与依据</w:t>
      </w:r>
    </w:p>
    <w:p>
      <w:r>
        <w:t>依据用户提供的《导入模板V1.2 本》、0填写说明、0员工照片、13类员工信息表及部门/职务/职位/总部工号资料，建立可持续维护的人员档案，先使用现有档案预填，再由员工核查变更，审核后用于 OA 和集团人资数据准备。群聊为业务背景，不自动转化为系统指派或上线日期。</w:t>
      </w:r>
    </w:p>
    <w:p>
      <w:r>
        <w:t>产品名称为工作名称。当前使用“沈阳数据集团”文字标识；未获得官方 logo 文件，不使用臆造商标。</w:t>
      </w:r>
    </w:p>
    <w:p>
      <w:pPr>
        <w:pStyle w:val="Heading1"/>
      </w:pPr>
      <w:r>
        <w:t>一期边界</w:t>
      </w:r>
    </w:p>
    <w:p>
      <w:r>
        <w:t>一期以人员主档与持续维护为核心，覆盖十三册信息维护、历史数据预检、工号关联、员工核查、变更审核、照片与佐证材料管理、组织编码映射及按原模板导出。纸质档案登记位置和交接状态，不等同于电子人事档案系统。薪酬、考勤、绩效和 OA 实时接口不纳入一期。</w:t>
      </w:r>
    </w:p>
    <w:p>
      <w:pPr>
        <w:pStyle w:val="Heading1"/>
      </w:pPr>
      <w:r>
        <w:t>档案分册与数据关系</w:t>
      </w:r>
    </w:p>
    <w:p>
      <w:r>
        <w:t>主档使用系统UUID；工号作为对外关联键，按文本存储，保留前导零。不得将模板示例人员导入为真实人员。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分册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维护方式与关键要求</w:t>
            </w:r>
          </w:p>
        </w:tc>
      </w:tr>
      <w:tr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1 基本信息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维护原表出生日期、民族、籍贯、政治面貌、入党时间、参加工作时间、婚姻等字段；系统拼音和主键等字段与业务输入分离</w:t>
            </w:r>
          </w:p>
        </w:tc>
      </w:tr>
      <w:tr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2 所属组织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公司、部门、职务、职位分别关联对应编码；保留职位开始时间、用工形式和任职状态</w:t>
            </w:r>
          </w:p>
        </w:tc>
      </w:tr>
      <w:tr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3 学历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全部经历，多条维护，按时间从早到晚；最高学历/学位标志分别校验</w:t>
            </w:r>
          </w:p>
        </w:tc>
      </w:tr>
      <w:tr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4 职称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保留初级、中级、高级等全部经历</w:t>
            </w:r>
          </w:p>
        </w:tc>
      </w:tr>
      <w:tr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5 职业技能证书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多条证书，保留获取、确认及相关标志，不只收最高证书</w:t>
            </w:r>
          </w:p>
        </w:tc>
      </w:tr>
      <w:tr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6 资格证书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多条资格与类别、等级、获取和确认日期</w:t>
            </w:r>
          </w:p>
        </w:tc>
      </w:tr>
      <w:tr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7 通讯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手机号、办公电话、户口所在地、实际地址、邮件</w:t>
            </w:r>
          </w:p>
        </w:tc>
      </w:tr>
      <w:tr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8 职业履历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时间连续、首条与参加工作时间一致、前后衔接且不重叠；待业也作为记录</w:t>
            </w:r>
          </w:p>
        </w:tc>
      </w:tr>
      <w:tr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9 健康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原模板身高和体重及单位，不擅自扩充病史</w:t>
            </w:r>
          </w:p>
        </w:tc>
      </w:tr>
      <w:tr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10 兵役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按实际情况记录兵役经历，适用条件和无兵役时的空值规则待确认</w:t>
            </w:r>
          </w:p>
        </w:tc>
      </w:tr>
      <w:tr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11 亲属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未婚：父母、亲兄弟姐妹；已婚：配偶、子女、父母、配偶父母、亲兄弟姐妹；按说明填写出生日期、单位、职务和退休情况</w:t>
            </w:r>
          </w:p>
        </w:tc>
      </w:tr>
      <w:tr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12 奖惩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多条奖惩记录并关联佐证材料</w:t>
            </w:r>
          </w:p>
        </w:tc>
      </w:tr>
      <w:tr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13 特殊信息</w:t>
            </w:r>
          </w:p>
        </w:tc>
        <w:tc>
          <w:tcPr>
            <w:tcW w:type="dxa" w:w="498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依原表维护，限定访问范围与用途</w:t>
            </w:r>
          </w:p>
        </w:tc>
      </w:tr>
    </w:tbl>
    <w:p/>
    <w:p>
      <w:r>
        <w:t>详细字段、原始标识及星号见《字段映射.md》。星号、填写指南的允许为空、实际适用条件发生冲突时进入规则待决清单，不直接对所有员工强制填写。例如无兵役者不应被迫虚构入伍日期。</w:t>
      </w:r>
    </w:p>
    <w:p>
      <w:pPr>
        <w:pStyle w:val="Heading1"/>
      </w:pPr>
      <w:r>
        <w:t>组织与编码治理</w:t>
      </w:r>
    </w:p>
    <w:p>
      <w:r>
        <w:t>总部工号表包含部门分配工号、姓名、职务及其编号、职位及其编号等列，是预填和关联参考，实际生效版本需业务批准。部门模板、职务模板和职位模板各自独立建表。职位保留上级职位、公司部门关系及所关联职务；职务不等于职位，职级不得据名称猜测。</w:t>
      </w:r>
    </w:p>
    <w:p>
      <w:r>
        <w:t>导入按工号关联；重号、空号、无组织编码、重复姓名和无效引用列为异常，不静默合并。人员调动保留有效期与历史关系。</w:t>
      </w:r>
    </w:p>
    <w:p>
      <w:pPr>
        <w:pStyle w:val="Heading1"/>
      </w:pPr>
      <w:r>
        <w:t>业务流程及状态</w:t>
      </w:r>
    </w:p>
    <w:p>
      <w:r>
        <w:t>管理员预检资料→修复异常→生成预填档案→选范围发布核查→员工逐册核查→无修改直接确认/有修改提交变更单→管理员逐字段及子记录对比→通过后写入正式版本→冻结批次导出。</w:t>
      </w:r>
    </w:p>
    <w:p>
      <w:r>
        <w:t>核查项使用“未核查、待补充、已核对、不适用申请”状态；不适用须依据规则或经审核确认。修改后取消对应分册已核对状态。任务按员工、周期和分册保存独立快照，不用当前全局状态回算历史进度。</w:t>
      </w:r>
    </w:p>
    <w:p>
      <w:r>
        <w:t>变更单：草稿、待审核、已通过、已退回；审核通过前正式档案不变，退回有意见。新增、修改和删除子记录都需差异审核。版本冲突阻止覆盖。</w:t>
      </w:r>
    </w:p>
    <w:p>
      <w:pPr>
        <w:pStyle w:val="Heading1"/>
      </w:pPr>
      <w:r>
        <w:t>具体交互与校验</w:t>
      </w:r>
    </w:p>
    <w:p>
      <w:r>
        <w:t>员工页左侧固定十三册导航，显示记录数、完成及问题状态；右侧展示原模板字段和对应填报说明。经历类支持新增、编辑、删除与排序，删除提交审核前可撤销。自动检查日期格式与先后、履历空档/重叠、最高标志冲突及关联工号；人工复核证书真实性和亲属适用情况。</w:t>
      </w:r>
    </w:p>
    <w:p>
      <w:r>
        <w:t>照片：蓝底近期免冠1或2寸、清晰规范、非自拍；文件小于100KB，以工号命名。像素及扩展名白名单原说明未明确，须确认后配置；不自行规定像素。文件检查大小、实际内容、工号和重复版本，人工核对背景与着装。</w:t>
      </w:r>
    </w:p>
    <w:p>
      <w:r>
        <w:t>奖惩、兵役等说明要求佐证材料，正式系统须支持附件关联、预览、权限下载与版本追踪；允许类型、大小及必传条件待确认。</w:t>
      </w:r>
    </w:p>
    <w:p>
      <w:pPr>
        <w:pStyle w:val="Heading1"/>
      </w:pPr>
      <w:r>
        <w:t>权限与审计</w:t>
      </w:r>
    </w:p>
    <w:p>
      <w:r>
        <w:t>员工仅查看和维护本人；综合管理人员按授权组织审核。部门负责人默认只看核查进度，领导默认看汇总。证件、亲属、健康、特殊信息及附件采用分字段授权。系统管理权限不自动赋予业务导出权限。所有权限在服务端验证。</w:t>
      </w:r>
    </w:p>
    <w:p>
      <w:r>
        <w:t>记录查询敏感信息、资料变更、审核、附件下载、导入、导出及权限变化。日志不可公开完整证件信息。数据保留期、备份恢复、档案移交和销毁规则按公司制度确定。</w:t>
      </w:r>
    </w:p>
    <w:p>
      <w:pPr>
        <w:pStyle w:val="Heading1"/>
      </w:pPr>
      <w:r>
        <w:t>导入导出契约</w:t>
      </w:r>
    </w:p>
    <w:p>
      <w:r>
        <w:t>十三张表按原文件及工作表结构单独映射。保留模板要求的字段顺序、代码、文本工号、日期格式及必要机器标识；示例和说明行不得作为人员数据。字典以原系统批准编码为准，界面展示名称，输出转换为编码。导入前展示错误行列与新增/更新数量，确认后事务执行。</w:t>
      </w:r>
    </w:p>
    <w:p>
      <w:r>
        <w:t>输出先冻结批次与正式档案版本，检查缺项、编码、关联和待审核情况，下载错误清单后修正。不得把通用CSV称为可直接导入的XLS。最终应以目标OA测试导入成功作为验收。</w:t>
      </w:r>
    </w:p>
    <w:p>
      <w:r>
        <w:t>集团人资模板未提供，不能认为本套OA模板即集团人资完整需求。</w:t>
      </w:r>
    </w:p>
    <w:p>
      <w:pPr>
        <w:pStyle w:val="Heading1"/>
      </w:pPr>
      <w:r>
        <w:t>验收场景</w:t>
      </w:r>
    </w:p>
    <w:p>
      <w:r>
        <w:t>1. 工号带前导零，经导入、关联、导出保持不变。</w:t>
      </w:r>
    </w:p>
    <w:p>
      <w:r>
        <w:t>2. 本科与硕士可同时维护，缺少历史经历有提示。</w:t>
      </w:r>
    </w:p>
    <w:p>
      <w:r>
        <w:t>3. 职务与职位分别选取，不存在的编码阻止提交。</w:t>
      </w:r>
    </w:p>
    <w:p>
      <w:r>
        <w:t>4. 工作履历空档、重叠、与参加工作日期不一致可定位。</w:t>
      </w:r>
    </w:p>
    <w:p>
      <w:r>
        <w:t>5. 员工修改、删除证书记录后须重新核查；审核前正式数据不变。</w:t>
      </w:r>
    </w:p>
    <w:p>
      <w:r>
        <w:t>6. 退回原因可见，重新提交产生可追踪版本；并发审核不覆盖新版本。</w:t>
      </w:r>
    </w:p>
    <w:p>
      <w:r>
        <w:t>7. 照片超限或文件名不匹配拒绝入库，人工核对视觉要求。</w:t>
      </w:r>
    </w:p>
    <w:p>
      <w:r>
        <w:t>8. 未授权用户不能查看他人敏感信息或下载附件。</w:t>
      </w:r>
    </w:p>
    <w:p>
      <w:r>
        <w:t>9. 按原模板输出，在目标OA测试环境通过导入并核对记录数。</w:t>
      </w:r>
    </w:p>
    <w:p>
      <w:pPr>
        <w:pStyle w:val="Heading1"/>
      </w:pPr>
      <w:r>
        <w:t>原型实现与限制</w:t>
      </w:r>
    </w:p>
    <w:p>
      <w:r>
        <w:t>V0.3 已按十三张表实际字段生成分册界面、记录编辑与删除、核对状态、照片本机检查和分册映射JSON下载；保留任务、基本资料审核及CSV演示。使用虚构员工，浏览器localStorage暂存。</w:t>
      </w:r>
    </w:p>
    <w:p>
      <w:r>
        <w:t>当前十三册暂存与旧基本信息审核为独立演示环节；未实现全册差异审核、模板XLS生成、实际编码字典、履历跨记录校验、佐证材料入库、服务端权限或任务周期快照。页面已明确这些限制，不能用于真实人员采集。</w:t>
      </w:r>
    </w:p>
    <w:p>
      <w:pPr>
        <w:pStyle w:val="Heading1"/>
      </w:pPr>
      <w:r>
        <w:t>尚需业务确认</w:t>
      </w:r>
    </w:p>
    <w:p>
      <w:r>
        <w:t>实际组织与工号资料生效版本；枚举代码全集；无相关经历的填报方式；模板星号和填写指南冲突；在职履历结束日期；亲属特殊情况；附件规范；谁审核哪些分册；截止后补报规则；OA导入测试环境和集团人资模板；正式品牌logo素材。</w:t>
      </w:r>
    </w:p>
    <w:p>
      <w:pPr>
        <w:pStyle w:val="Heading1"/>
      </w:pPr>
      <w:r>
        <w:t>长期运行的产品定位</w:t>
      </w:r>
    </w:p>
    <w:p>
      <w:r>
        <w:t>本系统定位为沈阳数据集团人员信息管理平台，OA填报作为首个数据应用。人员主档是长期维护的正式数据源，核查任务用于定期确认质量，不能把一次任务结束当作人员数据维护结束。</w:t>
      </w:r>
    </w:p>
    <w:p>
      <w:pPr>
        <w:pStyle w:val="Heading1"/>
      </w:pPr>
      <w:r>
        <w:t>人员全生命周期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发起与审核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正式数据结果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入职建档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综合管理人员建立人员主档，员工补充，授权人员审核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生成正式人员档案及首个任职关系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日常信息变更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员工提交本人资料变化，综合管理审核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更新相应分册，保留原值和版本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调岗调部门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综合管理人员发起，授权负责人审核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按生效日期结束旧任职，建立新任职；不得覆盖历史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定期核查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综合管理按范围和周期发起，员工核对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保留该周期独立结果及资料快照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离职归档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综合管理发起，授权负责人审核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停用员工业务账号，保留授权可查历史；从在职统计排除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重新入职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核实原人员身份后重新建立任职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沿用人员身份，形成新的任职期间，工号策略按批准制度执行</w:t>
            </w:r>
          </w:p>
        </w:tc>
      </w:tr>
    </w:tbl>
    <w:p/>
    <w:p>
      <w:r>
        <w:t>人员状态与核查状态分别管理：人员状态为待入职、在职、离职归档；核查状态为未核查、待补充、待审核、已确认。离职不是删除档案。未来生效事件不得提前改变当前正式关系。</w:t>
      </w:r>
    </w:p>
    <w:p>
      <w:pPr>
        <w:pStyle w:val="Heading1"/>
      </w:pPr>
      <w:r>
        <w:t>维护责任与日常运营</w:t>
      </w:r>
    </w:p>
    <w:p>
      <w:r>
        <w:t>综合管理部门承担人员主数据维护责任，负责组织字典、导入质量、审核及导出；员工负责及时申报本人资料变化；部门负责人按授权核实组织任职；信息技术运维人员负责可用性、备份恢复、版本升级与账号集成。具体人员、代理人、处理时限和离职交接机制在上线前确定。</w:t>
      </w:r>
    </w:p>
    <w:p>
      <w:r>
        <w:t>工作台按待办呈现：待审核申请、待补充档案、待生效人事事件、逾期核查和导出校验问题。统计必须能下钻到来源记录及统计日期。未填写和不适用分开计算，完整率不得以随意填写提升。</w:t>
      </w:r>
    </w:p>
    <w:p>
      <w:pPr>
        <w:pStyle w:val="Heading1"/>
      </w:pPr>
      <w:r>
        <w:t>可持续维护的系统设计</w:t>
      </w:r>
    </w:p>
    <w:p>
      <w:r>
        <w:t>正式系统采用浏览器前端、业务服务、关系型数据库及受控附件存储。人员、组织、任职、十三册子记录、变更单、任务快照、附件元数据、导出批次和审计分表管理。接口和导出映射版本化，升级字段需有数据库迁移和回退方案。不得使用浏览器localStorage作为正式数据存储。</w:t>
      </w:r>
    </w:p>
    <w:p>
      <w:r>
        <w:t>基础字段、字典、必填条件、照片约束及导出模板由配置管理，配置修改留版本并预检存量数据。新增字段不得自动改变历史报表。组织编码停用后保留历史引用，新业务禁止选择已停用项。</w:t>
      </w:r>
    </w:p>
    <w:p>
      <w:r>
        <w:t>账号与公司已有身份体系集成方式待确认。服务端实施组织范围、字段及操作权限，导出独立授权；离职和权限变动即时生效。文件通过授权接口访问，生产数据不进入公开静态站点或代码仓库。</w:t>
      </w:r>
    </w:p>
    <w:p>
      <w:pPr>
        <w:pStyle w:val="Heading1"/>
      </w:pPr>
      <w:r>
        <w:t>运维与交付要求</w:t>
      </w:r>
    </w:p>
    <w:p>
      <w:r>
        <w:t>交付源码、构建部署说明、环境配置清单、数据库结构与迁移脚本、接口文档、字典和映射配置、测试用例、操作手册、运维手册及管理员培训记录。生产账号、域名和基础设施归公司管理，凭据单独保管，不以个人设备作为唯一运行环境。</w:t>
      </w:r>
    </w:p>
    <w:p>
      <w:r>
        <w:t>备份必须覆盖数据库、附件及配置，并支持一致恢复。建议初始目标为每日备份、恢复点不超过24小时、恢复时间不超过4小时，属于待确认目标；以公司实际基础设施和演练结果为准。上线前至少进行一次恢复演练并核验附件关联和人员记录。监控覆盖服务可用性、异常、存储容量、备份失败及权限异常，告警接收人与处理时限明确到岗。</w:t>
      </w:r>
    </w:p>
    <w:p>
      <w:r>
        <w:t>上线变更先在测试环境验证，发布前备份并保留可回退版本。运维交接包含管理员替换、凭据轮换和离线数据导出能力，避免系统依赖单个人。</w:t>
      </w:r>
    </w:p>
    <w:p>
      <w:pPr>
        <w:pStyle w:val="Heading1"/>
      </w:pPr>
      <w:r>
        <w:t>分阶段实施与新增验收</w:t>
      </w:r>
    </w:p>
    <w:p>
      <w:r>
        <w:t>第一阶段完成字段规则冻结、历史资料清洗、十三册档案及审核闭环、OA模板试导入、权限与备份恢复；第二阶段扩展完整任职事件、身份集成与集团人资映射；后续模块须单独立项，不以本期人员管理范围自动承诺薪酬考勤等功能。</w:t>
      </w:r>
    </w:p>
    <w:p>
      <w:r>
        <w:t>正式上线验收补充：跨设备读取同一正式档案；多人并发修改有冲突提示；人员调动可追溯历史；离职账号无法继续操作；不同周期核查互不覆盖；系统重启后数据不丢失；备份可以恢复；新管理员按文档可独立部署和维护。</w:t>
      </w:r>
    </w:p>
    <w:p>
      <w:pPr>
        <w:pStyle w:val="Heading1"/>
      </w:pPr>
      <w:r>
        <w:t>V1 重构原型说明</w:t>
      </w:r>
    </w:p>
    <w:p>
      <w:r>
        <w:t>重构原型新增人员状态、人事事件申请与审核、任职事件历史和运行维护视图，保留实际十三册模板字段。所有操作仍为虚构数据的本机演示，不代表已交付正式数据库、登录认证、生产监控或备份服务。原型的本机快照仅帮助评审交互，不等同于生产备份。</w:t>
      </w:r>
    </w:p>
    <w:p>
      <w:pPr>
        <w:pStyle w:val="Heading1"/>
      </w:pPr>
      <w:r>
        <w:t>移动端交互要求</w:t>
      </w:r>
    </w:p>
    <w:p>
      <w:r>
        <w:t>手机端采用抽屉式主导航，十三册导航可横向滑动；表单单列排列，表格在独立区域横向滚动。弹窗使用底部面板，主要操作触控区域不少于44像素。导出字段以紧凑选项卡排列，复选框与文字保持关联。</w:t>
      </w:r>
    </w:p>
    <w:p>
      <w:r>
        <w:br w:type="page"/>
      </w:r>
    </w:p>
    <w:p>
      <w:pPr>
        <w:pStyle w:val="Heading1"/>
      </w:pPr>
      <w:r>
        <w:t>附录 原始模板字段映射</w:t>
      </w:r>
    </w:p>
    <w:p>
      <w:r>
        <w:t>以下按实际模板提取业务字段。主键、操作人、操作时间及员工关联字段由正式系统处理。星号沿用原模板，不代表所有情形均需无条件填写。</w:t>
      </w:r>
    </w:p>
    <w:p>
      <w:pPr>
        <w:pStyle w:val="Heading1"/>
      </w:pPr>
      <w:r>
        <w:t>1员工基本信息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界面字段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模板字段标识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必填标记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姓名全拼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TB_STA_EMP,C_QUANPIN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姓名简拼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TB_STA_EMP,C_JIANPIN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首字全拼其余简拼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TB_STA_EMP,C_FIRST_QUANPIN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工号(*)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TB_STA_EMP,C_CODE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姓名(*)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TB_STA_EMP,C_NAME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证件类型(*)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TB_STA_EMP,C_CTF_TYPE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证件号码(*)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TB_STA_EMP,C_PERSONAL_ID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性别(*)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TB_STA_EMP,C_GENDER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出生日期(*)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TB_STA_EMP,C_BIRTH_DATE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民族(*)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TB_STA_EMP,C_NATION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籍贯(*)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TB_STA_EMP,C_REMARK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特长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TB_STA_EMP,C_TECHANG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婚否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TB_STA_EMP,C_MARITAL_STATUS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政治面貌(*)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TB_STA_EMP,C_POLITICAL_STATUS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入党时间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TB_STA_EMP,C_RDSJ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参加工作时间(*)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TB_STA_EMP,C_FIRST_WORK_DATE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进入地铁时间(*)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TB_STA_EMP,C_ENTERDT_DATE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第一紧急联络人姓名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TB_STA_EMP,C_DYLXRXM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第一紧急联络人电话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TB_STA_EMP,C_DYLXRDH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外语水平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TB_STA_EMP,C_FORLANGUAGE_LEVEL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驾照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TB_STA_EMP,C_JIAZHAO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其他证书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TB_STA_EMP,C_OTHER_CERT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司龄年(*)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TB_STA_EMP,C_AGE_SL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计算年假工龄（月）(*)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TB_STA_EMP,C_AGR_NJGL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出生地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TB_STA_EMP,C_BIRTH_PLACE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1"/>
      </w:pPr>
      <w:r>
        <w:t>2员工所属组织信息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界面字段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模板字段标识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必填标记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所属公司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TB_STA_EMP_ORG,C_COMPANY_HID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所属部门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TB_STA_EMP_ORG,C_DEPT_HID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所属职务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TB_STA_EMP_ORG,C_JOB_HID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所属职位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TB_STA_EMP_ORG,C_POSITION_HID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职位开始时间(*)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TB_STA_EMP_ORG,C_BEGIN_DATE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</w:tbl>
    <w:p/>
    <w:p>
      <w:pPr>
        <w:pStyle w:val="Heading1"/>
      </w:pPr>
      <w:r>
        <w:t>3员工学历信息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界面字段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模板字段标识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必填标记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学历等级(*)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TB_STA_DEGREE,C_EDUCATION_LEVEL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所得学位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TB_STA_DEGREE,C_DEGREE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学校名称(*)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TB_STA_DEGREE,C_UNIVERSITY_COLLEGE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所学专业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TB_STA_DEGREE,C_MAJOR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毕业情况(*)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TB_STA_DEGREE,C_GRADUATION_SITUATION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入学时间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TB_STA_DEGREE,C_ENROLLMENT_DATE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毕业（肄业）时间(*)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TB_STA_DEGREE,C_GRADUATION_DATE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教育类型(*)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TB_STA_DEGREE,C_EDU_TYPE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学习方式(*)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TB_STA_DEGREE,C_STUDY_MODE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是否认证(*)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TB_STA_DEGREE,C_RENZHENG_SF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认证方式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TB_STA_DEGREE,C_RZFS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是否全日制最高学历(*)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TB_STA_DEGREE,C_HIGHEST_DEGREE_QR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是否在职最高学历(*)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TB_STA_DEGREE,C_HIGHEST_DEGREE_ZZ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是否最高学历(*)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TB_STA_DEGREE,C_HIGHEST_EDUCATION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是否最高学位(*)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TB_STA_DEGREE,C_HIGHEST_DEGREE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</w:tbl>
    <w:p/>
    <w:p>
      <w:pPr>
        <w:pStyle w:val="Heading1"/>
      </w:pPr>
      <w:r>
        <w:t>4员工职称信息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界面字段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模板字段标识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必填标记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职称级别(*)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TB_STA_QUAL_LEVEL,C_SKILL_LEVEL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证书名称(*)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TB_STA_QUAL_LEVEL,C_CERTIFICATE_NO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证书专业(*)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TB_STA_QUAL_LEVEL,C_AWARDING_INSTITUTE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获取时间（*）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TB_STA_QUAL_LEVEL,C_OBTAINING_DATE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确认日期(*)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TB_STA_QUAL_LEVEL,C_QRTIME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是否补贴(*)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TB_STA_QUAL_LEVEL,C_ZGZC_SF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</w:tbl>
    <w:p/>
    <w:p>
      <w:pPr>
        <w:pStyle w:val="Heading1"/>
      </w:pPr>
      <w:r>
        <w:t>5员工职业技能证书信息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界面字段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模板字段标识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必填标记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证书级别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TB_IN_ZYJNZS,C_ZS_TYEP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证书名称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TB_IN_ZYJNZS,C_ZS_NAME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证书专业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TB_IN_ZYJNZS,C_ZS_ZY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获取时间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TB_IN_ZYJNZS,C_HQ_TIME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确认时间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TB_IN_ZYJNZS,C_QR_TIME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是否补贴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TB_IN_ZYJNZS,C_SF_BT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1"/>
      </w:pPr>
      <w:r>
        <w:t>6员工资格证书信息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界面字段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模板字段标识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必填标记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资格证书类别(*)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TB_STA_TECH_TITLE_QUAL,C_TECH_TYPE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参照级别(*)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TB_STA_TECH_TITLE_QUAL,C_TECH_TITLE_LEVEL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证书名称(*)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TB_STA_TECH_TITLE_QUAL,C_NAME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资格证书级别(*)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TB_STA_TECH_TITLE_QUAL,C_ZGZS_GRADE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资格证书专业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TB_STA_TECH_TITLE_QUAL,C_ZGZS_ZY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获取时间(*)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TB_STA_TECH_TITLE_QUAL,C_OBTAINING_DATE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确认日期(*)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TB_STA_TECH_TITLE_QUAL,C_QRTIME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是否补贴(*)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TB_STA_TECH_TITLE_QUAL,C_SF_BT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</w:tbl>
    <w:p/>
    <w:p>
      <w:pPr>
        <w:pStyle w:val="Heading1"/>
      </w:pPr>
      <w:r>
        <w:t>7员工通讯信息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界面字段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模板字段标识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必填标记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办公电话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TB_STA_COMMUNICATION,C_OFFICE_TEL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移动电话（*）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TB_STA_COMMUNICATION,C_MOBILE_TEL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户口所在地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TB_STA_COMMUNICATION,C_HUKOU_CITY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实际居住地址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TB_STA_COMMUNICATION,C_HOME_ADDRESS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电子邮件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TB_STA_COMMUNICATION,C_PER_EMAIL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1"/>
      </w:pPr>
      <w:r>
        <w:t>8员工职业履历信息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界面字段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模板字段标识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必填标记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开始时间(*)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TB_STA_SOCIAL_EXP,C_BEGIN_DATE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结束时间(*)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TB_STA_SOCIAL_EXP,C_END_DATE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工作单位(*)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TB_STA_SOCIAL_EXP,C_COMPANY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任职部门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TB_STA_SOCIAL_EXP,C_DEPT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职务(*)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TB_STA_SOCIAL_EXP,C_REFEREE_AND_JOBTITLE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是否集团内履历(*)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TB_STA_SOCIAL_EXP,C_SF_JTLL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备注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TB_STA_SOCIAL_EXP,C_BZ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1"/>
      </w:pPr>
      <w:r>
        <w:t>9员工健康情况信息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界面字段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模板字段标识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必填标记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体重(kg)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TB_STA_HEALTH,C_WEIGHT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身高(cm)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TB_STA_HEALTH,C_HEIGHT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1"/>
      </w:pPr>
      <w:r>
        <w:t>10员工兵役信息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界面字段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模板字段标识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必填标记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是否服兵役(*)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TB_TO_BINGY,C_SFBY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是否有安置指标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TB_TO_BINGY,C_SFAZZB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兵役类型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TB_TO_BINGY,C_BYTYPE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入伍时间(*)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TB_TO_BINGY,C_RW_TIME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退伍时间(*)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TB_TO_BINGY,C_TW_TIME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服役月数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TB_TO_BINGY,C_FY_MONTH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军龄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TB_TO_BINGY,C_FY_AGE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1"/>
      </w:pPr>
      <w:r>
        <w:t>11员工亲属信息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界面字段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模板字段标识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必填标记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亲属姓名(*)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TB_APA_RELA_INFO,C_RELATIVE_NAME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与本人关系(*)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TB_APA_RELA_INFO,C_RELATION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出生日期(*)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TB_APA_RELA_INFO,C_BIRTH_DATE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政治面貌(*)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TB_APA_RELA_INFO,C_RELATIVE_POLITICS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所在单位(*)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TB_APA_RELA_INFO,C_RELATIVE_COMPANY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亲属职务(*)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TB_APA_RELA_INFO,C_RELATIVE_JOB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是否集团内员工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TB_APA_RELA_INFO,C_RELATIVE_INSYSTEM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备注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TB_APA_RELA_INFO,C_BZ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1"/>
      </w:pPr>
      <w:r>
        <w:t>12员工奖惩信息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界面字段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模板字段标识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必填标记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奖惩年度(*)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TB_STA_AWARD,C_AWARDING_YEAR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奖惩类型(*)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TB_STA_AWARD,C_JC_TYPE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奖惩级别(*)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TB_STA_AWARD,C_LEVEL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奖惩名称(*)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TB_STA_AWARD,C_NAME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批准时间(*)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TB_STA_AWARD,C_APPROVING_DATE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批准单位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TB_STA_AWARD,C_APPROVING_COMPANY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</w:tbl>
    <w:p/>
    <w:p>
      <w:pPr>
        <w:pStyle w:val="Heading1"/>
      </w:pPr>
      <w:r>
        <w:t>13员工特殊信息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界面字段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模板字段标识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FF7"/>
          </w:tcPr>
          <w:p>
            <w:pPr>
              <w:spacing w:after="100" w:before="100"/>
            </w:pPr>
            <w:r>
              <w:rPr>
                <w:b/>
                <w:sz w:val="18"/>
              </w:rPr>
              <w:t>必填标记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是否有违法犯罪记录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TB_TO_TESHU,C_SFWEIFA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违法记录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TB_TO_TESHU,C_WFJL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是否为残疾、烈属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TB_TO_TESHU,C_BRSFWCJ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  <w:tr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备注（其他）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TB_TO_TESHU,C_BZ</w:t>
            </w:r>
          </w:p>
        </w:tc>
        <w:tc>
          <w:tcPr>
            <w:tcW w:type="dxa" w:w="3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否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