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2D185447" w:rsidR="007168AA" w:rsidRDefault="007168AA" w:rsidP="00457F1E">
      <w:pPr>
        <w:spacing w:line="240" w:lineRule="auto"/>
        <w:ind w:firstLine="0"/>
        <w:jc w:val="center"/>
      </w:pPr>
      <w:r w:rsidRPr="007168AA">
        <w:t xml:space="preserve">имени первого Президента России </w:t>
      </w:r>
      <w:r w:rsidR="00DC13D3" w:rsidRPr="007168AA">
        <w:t>Б. Н.</w:t>
      </w:r>
      <w:r w:rsidRPr="007168AA">
        <w:t xml:space="preserve">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44785239" w14:textId="72434585" w:rsidR="00D63B2F" w:rsidRDefault="00C74365" w:rsidP="003616AF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</w:p>
    <w:p w14:paraId="19CEFC00" w14:textId="77777777" w:rsidR="003616AF" w:rsidRDefault="003616AF" w:rsidP="003616AF">
      <w:pPr>
        <w:spacing w:after="23" w:line="240" w:lineRule="auto"/>
        <w:ind w:firstLine="0"/>
        <w:jc w:val="center"/>
      </w:pP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18DF90B3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</w:t>
      </w:r>
      <w:r w:rsidR="004D1AE6">
        <w:rPr>
          <w:b/>
          <w:bCs/>
          <w:sz w:val="40"/>
          <w:szCs w:val="40"/>
        </w:rPr>
        <w:t>а</w:t>
      </w:r>
      <w:r w:rsidRPr="007D0CA7">
        <w:rPr>
          <w:b/>
          <w:bCs/>
          <w:sz w:val="40"/>
          <w:szCs w:val="40"/>
        </w:rPr>
        <w:t xml:space="preserve">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34A64911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="00BC6DF2" w:rsidRPr="007D0CA7">
              <w:t>:</w:t>
            </w:r>
          </w:p>
          <w:p w14:paraId="15992BAA" w14:textId="32A27DE5" w:rsidR="00986665" w:rsidRDefault="00B96C43" w:rsidP="008E126A">
            <w:pPr>
              <w:ind w:firstLine="0"/>
              <w:jc w:val="center"/>
            </w:pPr>
            <w:r>
              <w:t>д.ф.-м.н., профессор</w:t>
            </w:r>
          </w:p>
          <w:p w14:paraId="422DE543" w14:textId="0F0FA33D" w:rsidR="00986665" w:rsidRDefault="00B96C43" w:rsidP="008E126A">
            <w:pPr>
              <w:ind w:firstLine="0"/>
              <w:jc w:val="center"/>
            </w:pPr>
            <w:r>
              <w:t>М. В. Волков</w:t>
            </w:r>
          </w:p>
          <w:p w14:paraId="1910B33F" w14:textId="77777777" w:rsidR="00B96C43" w:rsidRDefault="00B96C43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30B93674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4C6ACD51" w14:textId="77777777" w:rsidR="00B96C43" w:rsidRDefault="00B96C43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B96C43">
            <w:pPr>
              <w:ind w:firstLine="0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19660395" w:rsidR="003E1A6A" w:rsidRDefault="003E1A6A" w:rsidP="006A6CB0">
            <w:pPr>
              <w:ind w:firstLine="0"/>
              <w:jc w:val="center"/>
            </w:pPr>
            <w:r>
              <w:t>А.</w:t>
            </w:r>
            <w:r w:rsidR="00DC13D3">
              <w:t xml:space="preserve"> </w:t>
            </w:r>
            <w:r>
              <w:t xml:space="preserve">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9A43228" w:rsidR="00EB5894" w:rsidRDefault="00B96C43" w:rsidP="008E126A">
            <w:pPr>
              <w:ind w:firstLine="0"/>
              <w:jc w:val="center"/>
            </w:pPr>
            <w:r>
              <w:t>Д.</w:t>
            </w:r>
            <w:r w:rsidR="00DC13D3">
              <w:t xml:space="preserve"> </w:t>
            </w:r>
            <w:r>
              <w:t xml:space="preserve">С. </w:t>
            </w:r>
            <w:proofErr w:type="spellStart"/>
            <w:r w:rsidR="00EB5894">
              <w:t>Ананиче</w:t>
            </w:r>
            <w:r w:rsidR="001B126A">
              <w:t>в</w:t>
            </w:r>
            <w:proofErr w:type="spellEnd"/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01DEAFA7" w:rsidR="00D37E9E" w:rsidRDefault="00D37E9E" w:rsidP="00D37E9E">
      <w:pPr>
        <w:pStyle w:val="afb"/>
      </w:pPr>
      <w:r>
        <w:t xml:space="preserve">КУЛАКОВ </w:t>
      </w:r>
      <w:r w:rsidR="00E853D5">
        <w:t>В. С.</w:t>
      </w:r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795BC52E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457A1152" w:rsidR="0000104A" w:rsidRDefault="000E3B4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0B2487E9" w:rsidR="0000104A" w:rsidRDefault="000E3B4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7E390FC6" w:rsidR="0000104A" w:rsidRDefault="000E3B4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3A593457" w:rsidR="0000104A" w:rsidRDefault="000E3B4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43B925AC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29B3444B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58266890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3B1A9060" w:rsidR="0000104A" w:rsidRDefault="000E3B48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739314FA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38857B5C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1A675C72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0EFD5DEB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4CFCA81C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49439636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643A6292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09A18184" w:rsidR="0000104A" w:rsidRDefault="000E3B48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53D27EA6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4BC1D0B3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1BFEB7CA" w:rsidR="0000104A" w:rsidRDefault="000E3B48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7069DA46" w:rsidR="0000104A" w:rsidRDefault="000E3B48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7D8BF421" w:rsidR="0000104A" w:rsidRDefault="000E3B4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0E09F647" w:rsidR="0000104A" w:rsidRDefault="000E3B4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5236FD65" w:rsidR="0000104A" w:rsidRDefault="000E3B4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35DF1818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E735C6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0E3B48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0E3B48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0E3B48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7956161D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</w:t>
      </w:r>
      <w:r w:rsidR="00EA4332">
        <w:t>,</w:t>
      </w:r>
      <w:r>
        <w:t xml:space="preserve"> как правило</w:t>
      </w:r>
      <w:r w:rsidR="00EA4332">
        <w:t>,</w:t>
      </w:r>
      <w:r>
        <w:t xml:space="preserve"> обращаются в ноль. Пример получения квантованной матрицы:</w:t>
      </w:r>
    </w:p>
    <w:p w14:paraId="57F5EECE" w14:textId="4E04A0AB" w:rsidR="00D33A5C" w:rsidRPr="00AA4E12" w:rsidRDefault="000E3B48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0E3B48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0E3B48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0E3B48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0E3B48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0E3B48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16384,..,32767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6D2E818D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</w:t>
      </w:r>
      <w:r w:rsidR="000E3B48">
        <w:t>теперь расширим</w:t>
      </w:r>
      <w:r w:rsidR="0086770C">
        <w:t xml:space="preserve">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606F0C21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>вместо самих коэффициентов хранится разница между текущим и предыдущим. Эта разница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как правило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>файле хранят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как правило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7A39A066" w:rsidR="005D7222" w:rsidRPr="00E735C6" w:rsidRDefault="001D099D" w:rsidP="00344558">
      <w:pPr>
        <w:pStyle w:val="afb"/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r w:rsidR="00F91587">
        <w:t>Голомба</w:t>
      </w:r>
      <w:proofErr w:type="spellEnd"/>
      <w:r w:rsidR="00E735C6" w:rsidRPr="00E735C6">
        <w:t>,</w:t>
      </w:r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 w:rsidRPr="00E735C6">
        <w:t xml:space="preserve"> </w:t>
      </w:r>
      <w:r w:rsidR="005D7222">
        <w:t>Хаффмана</w:t>
      </w:r>
      <w:r w:rsidR="005D7222" w:rsidRPr="00E735C6"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7B9C70FC" w:rsidR="006F3D7E" w:rsidRPr="00921386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>частотах. Поэтому для файлов с неоптимальными кодами алгоритм сжимает видоизменённые до оптимальных кодов файлы</w:t>
      </w:r>
      <w:r w:rsidR="00200A5A">
        <w:t>,</w:t>
      </w:r>
      <w:r w:rsidR="00627160">
        <w:t xml:space="preserve"> </w:t>
      </w:r>
      <w:r w:rsidR="00200A5A">
        <w:t xml:space="preserve">и </w:t>
      </w:r>
      <w:r w:rsidR="00627160">
        <w:t>восстанавливает не в точности исходные, а видоизменённые, но</w:t>
      </w:r>
      <w:r w:rsidR="00921386">
        <w:t>,</w:t>
      </w:r>
      <w:r w:rsidR="00627160">
        <w:t xml:space="preserve"> так как сами матрицы одинаковые во всех трёх состояниях</w:t>
      </w:r>
      <w:r w:rsidR="00921386">
        <w:t>,</w:t>
      </w:r>
      <w:r w:rsidR="00627160">
        <w:t xml:space="preserve"> (исходном, сжатом и восстановленном) то изображение тоже выглядит идентично</w:t>
      </w:r>
      <w:r w:rsidR="00921386">
        <w:t xml:space="preserve">. </w:t>
      </w:r>
      <w:r w:rsidR="00627160">
        <w:t xml:space="preserve">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DC13D3">
          <w:rPr>
            <w:rStyle w:val="ad"/>
            <w:i/>
            <w:iCs/>
            <w:color w:val="auto"/>
          </w:rPr>
          <w:t>https://github.com/KVSrep/diplom</w:t>
        </w:r>
      </w:hyperlink>
      <w:r w:rsidR="00140785" w:rsidRPr="00DC13D3">
        <w:rPr>
          <w:i/>
          <w:iCs/>
        </w:rPr>
        <w:t>.</w:t>
      </w:r>
      <w:r w:rsidR="00140785" w:rsidRPr="00DC13D3">
        <w:t xml:space="preserve"> </w:t>
      </w:r>
      <w:r w:rsidR="00140785">
        <w:t xml:space="preserve">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63FF44E3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r w:rsidR="00DC13D3">
        <w:t>ресурс]</w:t>
      </w:r>
      <w:r w:rsidR="00DC13D3" w:rsidRPr="008258D0">
        <w:rPr>
          <w:rFonts w:eastAsia="Times New Roman"/>
        </w:rPr>
        <w:t xml:space="preserve"> </w:t>
      </w:r>
      <w:r w:rsidR="00DC13D3">
        <w:t>/</w:t>
      </w:r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1D1215EE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r w:rsidR="00DC13D3">
        <w:t>– Ст.</w:t>
      </w:r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r w:rsidR="00DF0898" w:rsidRPr="00DF0898">
        <w:rPr>
          <w:lang w:val="en-US"/>
        </w:rPr>
        <w:t>Cuturicu</w:t>
      </w:r>
      <w:proofErr w:type="spell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4E23B3CA" w:rsidR="00D95E8F" w:rsidRDefault="009B1680" w:rsidP="00D95E8F">
      <w:pPr>
        <w:pStyle w:val="a"/>
      </w:pPr>
      <w:r w:rsidRPr="009B1680">
        <w:t xml:space="preserve">Белов </w:t>
      </w:r>
      <w:r w:rsidR="00DC13D3" w:rsidRPr="009B1680">
        <w:t>А. С.</w:t>
      </w:r>
      <w:r w:rsidRPr="009B1680">
        <w:t xml:space="preserve">, Апухтин </w:t>
      </w:r>
      <w:r w:rsidR="00DC13D3" w:rsidRPr="009B1680">
        <w:t>Р. В.</w:t>
      </w:r>
      <w:r w:rsidRPr="009B1680">
        <w:t xml:space="preserve">, Романов </w:t>
      </w:r>
      <w:r w:rsidR="00DC13D3" w:rsidRPr="009B1680">
        <w:t>С. Г.</w:t>
      </w:r>
      <w:r w:rsidRPr="009B1680">
        <w:t xml:space="preserve">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AD225" w14:textId="77777777" w:rsidR="00807F01" w:rsidRDefault="00807F01">
      <w:pPr>
        <w:spacing w:line="240" w:lineRule="auto"/>
      </w:pPr>
      <w:r>
        <w:separator/>
      </w:r>
    </w:p>
  </w:endnote>
  <w:endnote w:type="continuationSeparator" w:id="0">
    <w:p w14:paraId="70262FDC" w14:textId="77777777" w:rsidR="00807F01" w:rsidRDefault="00807F01">
      <w:pPr>
        <w:spacing w:line="240" w:lineRule="auto"/>
      </w:pPr>
      <w:r>
        <w:continuationSeparator/>
      </w:r>
    </w:p>
  </w:endnote>
  <w:endnote w:type="continuationNotice" w:id="1">
    <w:p w14:paraId="1C626676" w14:textId="77777777" w:rsidR="00807F01" w:rsidRDefault="00807F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Content>
      <w:p w14:paraId="0CA24DB2" w14:textId="77777777" w:rsidR="000E3B48" w:rsidRDefault="000E3B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0E3B48" w:rsidRDefault="000E3B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BD4EC" w14:textId="77777777" w:rsidR="00807F01" w:rsidRDefault="00807F01">
      <w:pPr>
        <w:spacing w:line="240" w:lineRule="auto"/>
      </w:pPr>
      <w:r>
        <w:separator/>
      </w:r>
    </w:p>
  </w:footnote>
  <w:footnote w:type="continuationSeparator" w:id="0">
    <w:p w14:paraId="7D9F2C06" w14:textId="77777777" w:rsidR="00807F01" w:rsidRDefault="00807F01">
      <w:pPr>
        <w:spacing w:line="240" w:lineRule="auto"/>
      </w:pPr>
      <w:r>
        <w:continuationSeparator/>
      </w:r>
    </w:p>
  </w:footnote>
  <w:footnote w:type="continuationNotice" w:id="1">
    <w:p w14:paraId="77E7252D" w14:textId="77777777" w:rsidR="00807F01" w:rsidRDefault="00807F0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3B48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14E68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A5A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6AF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26CD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1AE6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041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07F01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1386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4939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766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6643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490C"/>
    <w:rsid w:val="00B96C43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3D3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2993"/>
    <w:rsid w:val="00E735C6"/>
    <w:rsid w:val="00E772C9"/>
    <w:rsid w:val="00E82B77"/>
    <w:rsid w:val="00E853D5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433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0869"/>
    <w:rsid w:val="00F511F9"/>
    <w:rsid w:val="00F52986"/>
    <w:rsid w:val="00F5439A"/>
    <w:rsid w:val="00F558C3"/>
    <w:rsid w:val="00F568FF"/>
    <w:rsid w:val="00F6180E"/>
    <w:rsid w:val="00F62479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27</Pages>
  <Words>4963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20</cp:revision>
  <cp:lastPrinted>2021-02-16T04:07:00Z</cp:lastPrinted>
  <dcterms:created xsi:type="dcterms:W3CDTF">2021-02-12T12:41:00Z</dcterms:created>
  <dcterms:modified xsi:type="dcterms:W3CDTF">2021-02-18T05:12:00Z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