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0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0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 w:rsidRPr="003A3B0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C3DDA50" w:rsidR="00830DFC" w:rsidRPr="003A3B0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highlight w:val="yellow"/>
        </w:rPr>
        <w:t>(***Skips***)</w:t>
      </w:r>
    </w:p>
    <w:p w14:paraId="43940E25" w14:textId="7E81ADD0" w:rsidR="00A82F5B" w:rsidRPr="003A3B0E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3A3B0E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626DA2E4" w:rsidR="00CB48B9" w:rsidRPr="003A3B0E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6BE54D4B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>BM</w:t>
      </w:r>
      <w:r w:rsidR="00877BF9">
        <w:rPr>
          <w:rFonts w:ascii="TH SarabunPSK" w:hAnsi="TH SarabunPSK" w:cs="TH SarabunPSK"/>
          <w:sz w:val="32"/>
          <w:szCs w:val="32"/>
        </w:rPr>
        <w:t>R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Pr="00E7774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บีเอ็ม</w:t>
      </w:r>
      <w:r w:rsidR="004A0B11"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D73895" w:rsidRPr="00E77745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51666A24" w14:textId="48D69B72" w:rsidR="00090C48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531C7920" w14:textId="66531D62" w:rsidR="00715316" w:rsidRPr="003A3B0E" w:rsidRDefault="004528B9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A777C04" wp14:editId="1D3D1313">
            <wp:simplePos x="0" y="0"/>
            <wp:positionH relativeFrom="column">
              <wp:align>right</wp:align>
            </wp:positionH>
            <wp:positionV relativeFrom="paragraph">
              <wp:posOffset>186055</wp:posOffset>
            </wp:positionV>
            <wp:extent cx="2743200" cy="2046605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3C313" w14:textId="748325EE" w:rsidR="004A0B11" w:rsidRPr="003A3B0E" w:rsidRDefault="004A0B11" w:rsidP="004A0B11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4AAB79F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F6171A5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BA68BF3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0B82ADE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95B2461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FF54D2D" w14:textId="77777777" w:rsidR="004528B9" w:rsidRDefault="004528B9" w:rsidP="004A0B11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D6CB6F1" w14:textId="733C4D06" w:rsidR="00376F60" w:rsidRPr="004528B9" w:rsidRDefault="00376F60" w:rsidP="004A0B1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528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1 การคำนวณ </w:t>
      </w:r>
      <w:r w:rsidRPr="004528B9">
        <w:rPr>
          <w:rFonts w:ascii="TH SarabunPSK" w:hAnsi="TH SarabunPSK" w:cs="TH SarabunPSK" w:hint="cs"/>
          <w:b/>
          <w:bCs/>
          <w:sz w:val="32"/>
          <w:szCs w:val="32"/>
        </w:rPr>
        <w:t>BMR</w:t>
      </w:r>
      <w:r w:rsidR="003A3B0E" w:rsidRPr="004528B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1955002D" w14:textId="77777777" w:rsidR="00C15E5F" w:rsidRPr="003A3B0E" w:rsidRDefault="00C15E5F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47B22C" w14:textId="556185C0" w:rsidR="00715316" w:rsidRPr="004A586B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437D50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  <w:r w:rsidR="000708BD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 [4]</w:t>
      </w:r>
    </w:p>
    <w:p w14:paraId="41866186" w14:textId="66B10A93" w:rsidR="00715316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30EF9E5E" w14:textId="27DFD1C4" w:rsidR="004528B9" w:rsidRDefault="004528B9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07F036D" w14:textId="33B3416B" w:rsidR="004528B9" w:rsidRDefault="004528B9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EE17105" w14:textId="77777777" w:rsidR="004528B9" w:rsidRPr="003A3B0E" w:rsidRDefault="004528B9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91CEC7" w14:textId="6598EE48" w:rsidR="00EF6C51" w:rsidRPr="003A3B0E" w:rsidRDefault="004A586B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A362B" wp14:editId="5EEAFD5E">
            <wp:simplePos x="0" y="0"/>
            <wp:positionH relativeFrom="column">
              <wp:align>right</wp:align>
            </wp:positionH>
            <wp:positionV relativeFrom="paragraph">
              <wp:posOffset>91440</wp:posOffset>
            </wp:positionV>
            <wp:extent cx="2743200" cy="20193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5D7A5838" w:rsidR="00090C48" w:rsidRPr="004A586B" w:rsidRDefault="00310AFA" w:rsidP="00156A4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รูป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2 </w:t>
      </w:r>
      <w:r w:rsidR="0007352C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โครงสร้างการ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แอ๊กกริเกทคิวรี</w:t>
      </w:r>
      <w:r w:rsidR="003A3B0E" w:rsidRPr="004A586B">
        <w:rPr>
          <w:rFonts w:ascii="TH SarabunPSK" w:hAnsi="TH SarabunPSK" w:cs="TH SarabunPSK" w:hint="cs"/>
          <w:b/>
          <w:bCs/>
          <w:sz w:val="24"/>
          <w:szCs w:val="32"/>
        </w:rPr>
        <w:t xml:space="preserve"> 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4572A2E8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49274803" w:rsidR="00F22DDD" w:rsidRPr="003A3B0E" w:rsidRDefault="00F22DDD" w:rsidP="0046364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5A46815F" w:rsidR="00C94DC5" w:rsidRPr="003A3B0E" w:rsidRDefault="00811311" w:rsidP="004636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</w:p>
    <w:p w14:paraId="789DD53C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4856E4F8" w14:textId="550D6785" w:rsidR="00C94DC5" w:rsidRPr="003A3B0E" w:rsidRDefault="00C94DC5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4. 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การดำเนินงานวิจัย</w:t>
      </w:r>
    </w:p>
    <w:p w14:paraId="0225EAB8" w14:textId="69501D37" w:rsidR="00FF1616" w:rsidRPr="003A3B0E" w:rsidRDefault="00FF1616" w:rsidP="00D73895">
      <w:pPr>
        <w:spacing w:after="0"/>
        <w:jc w:val="thaiDistribute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59E0684F" w:rsidR="00D73895" w:rsidRPr="003A3B0E" w:rsidRDefault="004528B9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5408" behindDoc="1" locked="0" layoutInCell="1" allowOverlap="1" wp14:anchorId="4969EF40" wp14:editId="2932F22E">
            <wp:simplePos x="0" y="0"/>
            <wp:positionH relativeFrom="margin">
              <wp:posOffset>3337560</wp:posOffset>
            </wp:positionH>
            <wp:positionV relativeFrom="paragraph">
              <wp:posOffset>5080</wp:posOffset>
            </wp:positionV>
            <wp:extent cx="2435277" cy="2531110"/>
            <wp:effectExtent l="0" t="0" r="3175" b="254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77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3DF6999" w14:textId="3CE2FFD4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B7D3B69" w14:textId="3E5D0B5A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2895E3B" w14:textId="3AF0AB71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24FC48A" w14:textId="6DFD8E04" w:rsidR="00306612" w:rsidRPr="003A3B0E" w:rsidRDefault="008731C0" w:rsidP="00306612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รูปที่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3 </w:t>
      </w:r>
      <w:r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ภาพรวมดำเนินงาน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="003A3B0E" w:rsidRPr="003A3B0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ไม่ใช่แบบนี้ กลับไปดูใหม่</w:t>
      </w:r>
      <w:r w:rsidR="003A3B0E" w:rsidRPr="003A3B0E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***</w:t>
      </w:r>
      <w:r w:rsidR="003A3B0E" w:rsidRPr="003A3B0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C033EB" w14:textId="77777777" w:rsidR="003A3B0E" w:rsidRDefault="003A3B0E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92F687A" w14:textId="56FDB16F" w:rsidR="00EF7CCF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การออกแบบโครงสร้างข้อมูลเจสัน (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</w:rPr>
        <w:t>JSON Structure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)</w:t>
      </w:r>
    </w:p>
    <w:p w14:paraId="5D8CE69C" w14:textId="71761522" w:rsidR="00AB0EC6" w:rsidRDefault="00AB0EC6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B0EC6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5A15A95E" w14:textId="3D5D0885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351CA810" w14:textId="0C38D2C9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7AFB11ED" w14:textId="7CF663E8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1363C215" w14:textId="1C41126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Old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076B99B7" w14:textId="7C93EC13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String</w:t>
      </w:r>
    </w:p>
    <w:p w14:paraId="51D49AB9" w14:textId="020204F6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Height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7AC7D46D" w14:textId="041027E3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6A7EB7C5" w14:textId="324E3AB0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4DB12A69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8A986D1" w14:textId="2284FD34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lastRenderedPageBreak/>
        <w:drawing>
          <wp:anchor distT="0" distB="0" distL="114300" distR="114300" simplePos="0" relativeHeight="251667456" behindDoc="1" locked="0" layoutInCell="1" allowOverlap="1" wp14:anchorId="63B1F2B7" wp14:editId="6B6E62D6">
            <wp:simplePos x="0" y="0"/>
            <wp:positionH relativeFrom="column">
              <wp:posOffset>-91440</wp:posOffset>
            </wp:positionH>
            <wp:positionV relativeFrom="paragraph">
              <wp:posOffset>-300355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CE3CA" w14:textId="77777777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F6BB40B" w14:textId="77777777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02A0CA7" w14:textId="77777777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FA1976F" w14:textId="77777777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69FE566C" w14:textId="09F2B8A0" w:rsidR="00057BDF" w:rsidRDefault="00057BDF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44819FC6" w14:textId="04D29B50" w:rsidR="00AB0EC6" w:rsidRDefault="00AB0EC6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2FA4A64B" w14:textId="79F680E9" w:rsidR="00AB0EC6" w:rsidRDefault="00AB0EC6" w:rsidP="00AB0EC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Recipe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77EF5A9D" w14:textId="1B77E99A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231E9CBF" w14:textId="5607467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RecipeName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17EA245D" w14:textId="4FF3132C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Calorie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679D3290" w14:textId="5A517A2E" w:rsidR="00AB0EC6" w:rsidRPr="003A3B0E" w:rsidRDefault="00AB0EC6" w:rsidP="00AB0EC6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5432934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C534" w14:textId="2E27F8D1" w:rsidR="00A47B1C" w:rsidRPr="003A3B0E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63017BC5" w14:textId="3670C3A1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A30BE86" w14:textId="3437F8AB" w:rsidR="00A47B1C" w:rsidRDefault="00A47B1C" w:rsidP="00AB0EC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2A7A02E0" w14:textId="531B3A41" w:rsidR="00103245" w:rsidRDefault="00103245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72A6EF18" w14:textId="6F744BBF" w:rsidR="00EF7CCF" w:rsidRPr="003A3B0E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F6569F8" w14:textId="0A2AFD43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FC38F1" w:rsidRPr="00FC38F1">
        <w:rPr>
          <w:rFonts w:ascii="TH SarabunPSK" w:hAnsi="TH SarabunPSK" w:cs="TH SarabunPSK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</w:t>
      </w:r>
      <w:r w:rsidR="00FC38F1" w:rsidRPr="00FC38F1">
        <w:rPr>
          <w:rFonts w:ascii="TH SarabunPSK" w:hAnsi="TH SarabunPSK" w:cs="TH SarabunPSK" w:hint="cs"/>
          <w:spacing w:val="3"/>
          <w:sz w:val="32"/>
          <w:szCs w:val="32"/>
          <w:cs/>
        </w:rPr>
        <w:t>ี้</w:t>
      </w:r>
    </w:p>
    <w:p w14:paraId="489ACE6B" w14:textId="01E45B8B" w:rsidR="00C94DC5" w:rsidRDefault="00FF1616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4384" behindDoc="1" locked="0" layoutInCell="1" allowOverlap="1" wp14:anchorId="7BF33AD2" wp14:editId="777C5BCF">
            <wp:simplePos x="0" y="0"/>
            <wp:positionH relativeFrom="column">
              <wp:posOffset>127000</wp:posOffset>
            </wp:positionH>
            <wp:positionV relativeFrom="paragraph">
              <wp:posOffset>256540</wp:posOffset>
            </wp:positionV>
            <wp:extent cx="2743200" cy="548640"/>
            <wp:effectExtent l="0" t="0" r="0" b="381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4785E7CB" w14:textId="20275C69" w:rsidR="00912D58" w:rsidRDefault="00912D58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1A3D0FA" w14:textId="41B2A242" w:rsidR="004F183F" w:rsidRPr="003A3B0E" w:rsidRDefault="004F183F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7D9473E" w14:textId="6DEA3197" w:rsidR="00715316" w:rsidRPr="00656712" w:rsidRDefault="008731C0" w:rsidP="00070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7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ใช้คำสั่ง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>use Se-Aggregate</w:t>
      </w:r>
    </w:p>
    <w:p w14:paraId="54C1D4E6" w14:textId="52F2E1EF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B550E4E" w14:textId="1E9D1160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309F4A93" w14:textId="6C6D9506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D8C15E" w14:textId="14978493" w:rsidR="004F183F" w:rsidRPr="003A3B0E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9264" behindDoc="1" locked="0" layoutInCell="1" allowOverlap="1" wp14:anchorId="3EFDDBDF" wp14:editId="28C16895">
            <wp:simplePos x="0" y="0"/>
            <wp:positionH relativeFrom="margin">
              <wp:align>right</wp:align>
            </wp:positionH>
            <wp:positionV relativeFrom="paragraph">
              <wp:posOffset>-40640</wp:posOffset>
            </wp:positionV>
            <wp:extent cx="2621915" cy="3140710"/>
            <wp:effectExtent l="0" t="0" r="6985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A36D" w14:textId="3BC8775A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746EFCE" w14:textId="3CF11462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EBD851" w14:textId="20456916" w:rsidR="00A53113" w:rsidRPr="003A3B0E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92BB7A" w14:textId="13C5BCD1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3E9675C" w14:textId="7006B3E7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3088F2" w14:textId="7D0298A2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A66E31" w14:textId="76DE4B01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F05335" w14:textId="46B4FD2F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861C141" w14:textId="493F9189" w:rsidR="00912D58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6BF1415" w14:textId="77777777" w:rsidR="00912D58" w:rsidRPr="003A3B0E" w:rsidRDefault="00912D58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38CCEB" w14:textId="39B03825" w:rsidR="00DA195B" w:rsidRPr="003A3B0E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5671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648DCCF7" w14:textId="77777777" w:rsidR="00656712" w:rsidRDefault="00656712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7CE4E761" w:rsidR="00BD6C93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4CD32DA1" w14:textId="496B4154" w:rsidR="00C54A64" w:rsidRPr="003A3B0E" w:rsidRDefault="006B716D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0288" behindDoc="1" locked="0" layoutInCell="1" allowOverlap="1" wp14:anchorId="069BA98D" wp14:editId="264B4EAA">
            <wp:simplePos x="0" y="0"/>
            <wp:positionH relativeFrom="margin">
              <wp:posOffset>3589020</wp:posOffset>
            </wp:positionH>
            <wp:positionV relativeFrom="paragraph">
              <wp:posOffset>556895</wp:posOffset>
            </wp:positionV>
            <wp:extent cx="2103120" cy="800378"/>
            <wp:effectExtent l="0" t="0" r="0" b="0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0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7D100B40" w14:textId="3AD2F0C3" w:rsidR="00DA195B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F33B8F" w14:textId="7E52EF38" w:rsidR="00DA195B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7407706" w14:textId="2E232C83" w:rsidR="00DA195B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54EFE94" w14:textId="2D40BDDF" w:rsidR="009F5548" w:rsidRPr="003A3B0E" w:rsidRDefault="008731C0" w:rsidP="00C54A6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</w:t>
      </w:r>
    </w:p>
    <w:p w14:paraId="78431D94" w14:textId="77777777" w:rsidR="00C54A64" w:rsidRPr="003A3B0E" w:rsidRDefault="00C54A64" w:rsidP="00A3717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7BDFBD00" w14:textId="77777777" w:rsidR="00912D58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F7409A1" w14:textId="049A1C11" w:rsidR="009F5548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lastRenderedPageBreak/>
        <w:t xml:space="preserve">เลือกจัดกลุ่มข้อมูลที่ต้องการแสดงโดยใช้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550D4837" w14:textId="033FE955" w:rsidR="00BD6C93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CA72B6B" w14:textId="106BAB18" w:rsidR="009F5548" w:rsidRPr="003A3B0E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3521801" w14:textId="6C6C45C4" w:rsidR="009F5548" w:rsidRPr="003A3B0E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1312" behindDoc="1" locked="0" layoutInCell="1" allowOverlap="1" wp14:anchorId="20392A48" wp14:editId="78A4B8AE">
            <wp:simplePos x="0" y="0"/>
            <wp:positionH relativeFrom="column">
              <wp:posOffset>160020</wp:posOffset>
            </wp:positionH>
            <wp:positionV relativeFrom="paragraph">
              <wp:posOffset>-452120</wp:posOffset>
            </wp:positionV>
            <wp:extent cx="2484120" cy="1559475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5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62E48" w14:textId="13D10BF0" w:rsidR="009F5548" w:rsidRPr="003A3B0E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E914CF6" w14:textId="223652FB" w:rsidR="009F5548" w:rsidRPr="003A3B0E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011B781" w14:textId="11F99C73" w:rsidR="009F5548" w:rsidRPr="003A3B0E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6E38565" w14:textId="629AB9BC" w:rsidR="009F5548" w:rsidRPr="003A3B0E" w:rsidRDefault="008731C0" w:rsidP="009F554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27463F44" w14:textId="77777777" w:rsidR="00C54A64" w:rsidRPr="003A3B0E" w:rsidRDefault="00C54A6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38B700F" w14:textId="2A8D5842" w:rsidR="00BD6C93" w:rsidRPr="003A3B0E" w:rsidRDefault="00552F8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2336" behindDoc="1" locked="0" layoutInCell="1" allowOverlap="1" wp14:anchorId="2A212BC0" wp14:editId="1160FCC5">
            <wp:simplePos x="0" y="0"/>
            <wp:positionH relativeFrom="column">
              <wp:posOffset>205740</wp:posOffset>
            </wp:positionH>
            <wp:positionV relativeFrom="paragraph">
              <wp:posOffset>546100</wp:posOffset>
            </wp:positionV>
            <wp:extent cx="2446020" cy="804582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0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="00BD6C93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7E1652DC" w14:textId="76BF78E1" w:rsidR="009F5548" w:rsidRPr="003A3B0E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983ABC" w14:textId="37270275" w:rsidR="009F5548" w:rsidRPr="003A3B0E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023EEF32" w14:textId="50B22B03" w:rsidR="008731C0" w:rsidRPr="003A3B0E" w:rsidRDefault="008731C0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6D198E9" w14:textId="3E7F44AE" w:rsidR="002E3D88" w:rsidRDefault="008731C0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1AD1AC0E" w14:textId="451FFA49" w:rsidR="00EF7CCF" w:rsidRPr="003A3B0E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7E2D3A5E" w:rsidR="00C54A64" w:rsidRPr="003A3B0E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7FF15301" w14:textId="60FA6793" w:rsidR="009F5548" w:rsidRPr="003A3B0E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1FA64FA" w14:textId="7ED44784" w:rsidR="00FC38F1" w:rsidRDefault="00FC38F1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74BD727D" w14:textId="752F9203" w:rsidR="00FC38F1" w:rsidRDefault="00FC38F1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3B39B91E" w14:textId="322C56F0" w:rsidR="00FC38F1" w:rsidRDefault="00FC38F1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25795F59" w14:textId="76E679F1" w:rsidR="00FC38F1" w:rsidRDefault="00FC38F1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3AC742F7" w14:textId="328A495F" w:rsidR="00FC38F1" w:rsidRDefault="00FC38F1" w:rsidP="004528B9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61F03C95" w14:textId="55C3B8A6" w:rsidR="00FC38F1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  <w:r w:rsidRPr="00FC38F1">
        <w:rPr>
          <w:noProof/>
        </w:rPr>
        <w:drawing>
          <wp:anchor distT="0" distB="0" distL="114300" distR="114300" simplePos="0" relativeHeight="251672576" behindDoc="1" locked="0" layoutInCell="1" allowOverlap="1" wp14:anchorId="0347B45E" wp14:editId="3B937EB6">
            <wp:simplePos x="0" y="0"/>
            <wp:positionH relativeFrom="margin">
              <wp:posOffset>3337560</wp:posOffset>
            </wp:positionH>
            <wp:positionV relativeFrom="paragraph">
              <wp:posOffset>-212090</wp:posOffset>
            </wp:positionV>
            <wp:extent cx="2743200" cy="1933575"/>
            <wp:effectExtent l="0" t="0" r="0" b="952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83BA4" w14:textId="77777777" w:rsidR="00912D58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</w:p>
    <w:p w14:paraId="37FC22CB" w14:textId="77777777" w:rsidR="00912D58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</w:p>
    <w:p w14:paraId="5D6F3792" w14:textId="77777777" w:rsidR="00912D58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</w:p>
    <w:p w14:paraId="1F2A2C5A" w14:textId="77777777" w:rsidR="00912D58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</w:p>
    <w:p w14:paraId="48C1DDF4" w14:textId="77777777" w:rsidR="00912D58" w:rsidRDefault="00912D58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</w:p>
    <w:p w14:paraId="5A9D493A" w14:textId="2FF4432D" w:rsidR="00656712" w:rsidRPr="00656712" w:rsidRDefault="00552F84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="00310AFA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10</w:t>
      </w: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แสดงชื่อ</w:t>
      </w:r>
      <w:r w:rsidR="00656712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ผู้ใช้ และ ค่า</w:t>
      </w:r>
      <w:r w:rsidR="00656712" w:rsidRPr="00656712">
        <w:rPr>
          <w:rFonts w:ascii="TH SarabunPSK" w:hAnsi="TH SarabunPSK" w:cs="TH SarabunPSK"/>
          <w:b/>
          <w:bCs/>
          <w:spacing w:val="3"/>
          <w:sz w:val="32"/>
          <w:szCs w:val="32"/>
        </w:rPr>
        <w:t>BMR</w:t>
      </w:r>
      <w:r w:rsidR="009F5548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1E928E6D" w14:textId="79F04773" w:rsidR="003A280F" w:rsidRPr="00A37176" w:rsidRDefault="00656712" w:rsidP="00A3717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  <w:cs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ในรูปแบบเจสัน</w:t>
      </w:r>
    </w:p>
    <w:p w14:paraId="49492C10" w14:textId="7D476A32" w:rsidR="003A280F" w:rsidRPr="008E1DAC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โดยผลลัพธ์การดำเนินการอาจจะแสดงในหลาย ๆ 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ผลลัพธ์มีดังนี้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..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. 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highlight w:val="yellow"/>
          <w:cs/>
        </w:rPr>
        <w:t xml:space="preserve">(อย่างน้อย </w:t>
      </w: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highlight w:val="yellow"/>
        </w:rPr>
        <w:t xml:space="preserve">5 </w:t>
      </w:r>
      <w:r w:rsidRPr="008E1DAC">
        <w:rPr>
          <w:rFonts w:ascii="TH SarabunPSK" w:hAnsi="TH SarabunPSK" w:cs="TH SarabunPSK" w:hint="cs"/>
          <w:color w:val="FF0000"/>
          <w:spacing w:val="3"/>
          <w:sz w:val="32"/>
          <w:szCs w:val="32"/>
          <w:highlight w:val="yellow"/>
          <w:cs/>
        </w:rPr>
        <w:t>กรณีทดสอบ ซึ่งทดสอบร่วมกับข้อมูลที่คุณมี)</w:t>
      </w:r>
    </w:p>
    <w:p w14:paraId="27054D23" w14:textId="116CEC9E" w:rsidR="003A280F" w:rsidRDefault="003A280F" w:rsidP="003A280F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1ABE2605" w14:textId="6097BD77" w:rsidR="003A280F" w:rsidRPr="002F7286" w:rsidRDefault="003A280F" w:rsidP="003A28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 w:rsidR="00912D58"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1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 w:rsidRPr="002F7286">
        <w:rPr>
          <w:rFonts w:ascii="TH SarabunPSK" w:hAnsi="TH SarabunPSK" w:cs="TH SarabunPSK"/>
          <w:sz w:val="32"/>
          <w:szCs w:val="32"/>
        </w:rPr>
        <w:t>1</w:t>
      </w:r>
      <w:r w:rsidR="008E1DAC" w:rsidRPr="002F7286">
        <w:rPr>
          <w:rFonts w:ascii="TH SarabunPSK" w:hAnsi="TH SarabunPSK" w:cs="TH SarabunPSK" w:hint="cs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51462B8" w14:textId="31F02C81" w:rsidR="003A280F" w:rsidRPr="00912D58" w:rsidRDefault="00912D58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spacing w:val="3"/>
                <w:sz w:val="32"/>
                <w:szCs w:val="32"/>
                <w:cs/>
              </w:rPr>
              <w:t xml:space="preserve">การหาค่า </w:t>
            </w:r>
            <w:r w:rsidRPr="00912D58">
              <w:rPr>
                <w:rFonts w:ascii="TH SarabunPSK" w:hAnsi="TH SarabunPSK" w:cs="TH SarabunPSK"/>
                <w:spacing w:val="3"/>
                <w:sz w:val="32"/>
                <w:szCs w:val="32"/>
              </w:rPr>
              <w:t>BMR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9B3FC80" w14:textId="18EA83B5" w:rsidR="008E1DAC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5AC2761C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6711181" w14:textId="53692AA5" w:rsidR="002F7286" w:rsidRPr="00912D58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36ADF6B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4ADDB77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36D4684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DB09AE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match:{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 : "M"}</w:t>
            </w:r>
          </w:p>
          <w:p w14:paraId="4B323042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5F72263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393229A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id: "$Name",</w:t>
            </w:r>
          </w:p>
          <w:p w14:paraId="54750C0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BMR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{$sum : {$multiply : [{$sum: </w:t>
            </w:r>
          </w:p>
          <w:p w14:paraId="295AC43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subtract :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[{$multiply:["$Old" , 6.8]}</w:t>
            </w:r>
          </w:p>
          <w:p w14:paraId="1A25D51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,{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$sum: [ 66 , </w:t>
            </w:r>
          </w:p>
          <w:p w14:paraId="386B75F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"$Weight",13.7]},</w:t>
            </w:r>
          </w:p>
          <w:p w14:paraId="0D98820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</w:t>
            </w: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multiply:[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"$Height",5] }</w:t>
            </w:r>
          </w:p>
          <w:p w14:paraId="2EC2355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6B844348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4C161FB6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07CB5B0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,-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1]}}</w:t>
            </w:r>
          </w:p>
          <w:p w14:paraId="1F6F706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113747D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10CB5CE5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4D8465C3" w14:textId="64B77E9A" w:rsidR="003A280F" w:rsidRPr="00912D58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B8CAA07" w14:textId="751BF180" w:rsidR="003A280F" w:rsidRPr="00912D58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id: 'C', BMR: </w:t>
            </w: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  <w:t xml:space="preserve">1744.1999999999998 </w:t>
            </w: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}</w:t>
            </w: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2B508F05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283E3894" w14:textId="31630E8C" w:rsidR="003A280F" w:rsidRPr="00912D58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proofErr w:type="gram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{ _</w:t>
            </w:r>
            <w:proofErr w:type="gram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id: 'C', BMR: </w:t>
            </w: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  <w:t xml:space="preserve">1744.1999999999998 </w:t>
            </w: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}</w:t>
            </w: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0B3C4034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4068AE82" w:rsidR="008E1DAC" w:rsidRPr="00912D58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3"/>
                <w:sz w:val="32"/>
                <w:szCs w:val="32"/>
                <w:cs/>
              </w:rPr>
              <w:t xml:space="preserve">แสดงชื่อผู้และค่า </w:t>
            </w: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BMR</w:t>
            </w:r>
          </w:p>
        </w:tc>
      </w:tr>
    </w:tbl>
    <w:p w14:paraId="6475288A" w14:textId="429E8B03" w:rsidR="003A280F" w:rsidRDefault="003A280F" w:rsidP="003A280F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5747CFF9" w14:textId="1F666990" w:rsidR="008E1DAC" w:rsidRPr="002F7286" w:rsidRDefault="008E1DAC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  <w:cs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="00656712"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ส่วนของตารางที่ 1 ในส่วนของกรณีทดสอบ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ได้นำข้อมูลของผู้ใช้มาแสดงค่า 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โดยข้อมูลที่นำมาใช้ได้แก่ อายุ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น้ำหนัก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ส่วนสูง</w:t>
      </w:r>
    </w:p>
    <w:p w14:paraId="04D53624" w14:textId="77777777" w:rsidR="002E3D88" w:rsidRPr="003A3B0E" w:rsidRDefault="002E3D88" w:rsidP="00EF7CCF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403078C" w14:textId="72EFA75B" w:rsidR="00A90A29" w:rsidRPr="003A3B0E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44C3BACE" w:rsidR="0007352C" w:rsidRPr="003A3B0E" w:rsidRDefault="00B9373B" w:rsidP="0007352C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70528" behindDoc="1" locked="0" layoutInCell="1" allowOverlap="1" wp14:anchorId="5DC1B91A" wp14:editId="228EFE24">
            <wp:simplePos x="0" y="0"/>
            <wp:positionH relativeFrom="column">
              <wp:posOffset>594360</wp:posOffset>
            </wp:positionH>
            <wp:positionV relativeFrom="paragraph">
              <wp:posOffset>1599565</wp:posOffset>
            </wp:positionV>
            <wp:extent cx="1539240" cy="3330386"/>
            <wp:effectExtent l="0" t="0" r="381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2C"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4986A209" w:rsidR="00A90A29" w:rsidRPr="003A3B0E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ECDD1C9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7BF600CC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4938F3D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5071300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321A495E" w:rsidR="00A90A29" w:rsidRPr="003A3B0E" w:rsidRDefault="00B9373B" w:rsidP="00310AF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75EAEF8D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60042EC2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A36026A" w14:textId="50F4F267" w:rsidR="00C94DC5" w:rsidRPr="003A3B0E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lastRenderedPageBreak/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3A3B0E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3A3B0E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2002" w14:textId="77777777" w:rsidR="00D925ED" w:rsidRDefault="00D925ED" w:rsidP="000D6B7B">
      <w:pPr>
        <w:spacing w:after="0" w:line="240" w:lineRule="auto"/>
      </w:pPr>
      <w:r>
        <w:separator/>
      </w:r>
    </w:p>
  </w:endnote>
  <w:endnote w:type="continuationSeparator" w:id="0">
    <w:p w14:paraId="751835E4" w14:textId="77777777" w:rsidR="00D925ED" w:rsidRDefault="00D925ED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3256" w14:textId="77777777" w:rsidR="00D925ED" w:rsidRDefault="00D925ED" w:rsidP="000D6B7B">
      <w:pPr>
        <w:spacing w:after="0" w:line="240" w:lineRule="auto"/>
      </w:pPr>
      <w:r>
        <w:separator/>
      </w:r>
    </w:p>
  </w:footnote>
  <w:footnote w:type="continuationSeparator" w:id="0">
    <w:p w14:paraId="7D4DE558" w14:textId="77777777" w:rsidR="00D925ED" w:rsidRDefault="00D925ED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968"/>
    <w:multiLevelType w:val="hybridMultilevel"/>
    <w:tmpl w:val="E33C3256"/>
    <w:lvl w:ilvl="0" w:tplc="185AA65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3097">
    <w:abstractNumId w:val="0"/>
  </w:num>
  <w:num w:numId="2" w16cid:durableId="146639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03245"/>
    <w:rsid w:val="001417F0"/>
    <w:rsid w:val="00156A40"/>
    <w:rsid w:val="00166803"/>
    <w:rsid w:val="00180402"/>
    <w:rsid w:val="001A51AB"/>
    <w:rsid w:val="00203CEA"/>
    <w:rsid w:val="002050E0"/>
    <w:rsid w:val="0024426A"/>
    <w:rsid w:val="002923DA"/>
    <w:rsid w:val="002C2B36"/>
    <w:rsid w:val="002E3D88"/>
    <w:rsid w:val="002F7286"/>
    <w:rsid w:val="003003E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41478F"/>
    <w:rsid w:val="00432E8E"/>
    <w:rsid w:val="00437D50"/>
    <w:rsid w:val="004528B9"/>
    <w:rsid w:val="0046364A"/>
    <w:rsid w:val="00477482"/>
    <w:rsid w:val="004A0B11"/>
    <w:rsid w:val="004A586B"/>
    <w:rsid w:val="004C6BC7"/>
    <w:rsid w:val="004D27DE"/>
    <w:rsid w:val="004E2816"/>
    <w:rsid w:val="004E7ACC"/>
    <w:rsid w:val="004F183F"/>
    <w:rsid w:val="00516A33"/>
    <w:rsid w:val="00517DF9"/>
    <w:rsid w:val="00537AA1"/>
    <w:rsid w:val="00552F84"/>
    <w:rsid w:val="00554ECF"/>
    <w:rsid w:val="00556D5B"/>
    <w:rsid w:val="005929C4"/>
    <w:rsid w:val="005A1C1B"/>
    <w:rsid w:val="005E5AD7"/>
    <w:rsid w:val="005F4727"/>
    <w:rsid w:val="006137EE"/>
    <w:rsid w:val="00623149"/>
    <w:rsid w:val="0064583A"/>
    <w:rsid w:val="00646244"/>
    <w:rsid w:val="00656712"/>
    <w:rsid w:val="006835C8"/>
    <w:rsid w:val="006B42D1"/>
    <w:rsid w:val="006B716D"/>
    <w:rsid w:val="006C0CED"/>
    <w:rsid w:val="006D064F"/>
    <w:rsid w:val="00702EC8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37D5A"/>
    <w:rsid w:val="008731C0"/>
    <w:rsid w:val="00876440"/>
    <w:rsid w:val="00877BF9"/>
    <w:rsid w:val="008B371F"/>
    <w:rsid w:val="008B5C41"/>
    <w:rsid w:val="008D6D17"/>
    <w:rsid w:val="008E1DAC"/>
    <w:rsid w:val="008F2952"/>
    <w:rsid w:val="008F3735"/>
    <w:rsid w:val="00902ACE"/>
    <w:rsid w:val="00912D58"/>
    <w:rsid w:val="0093764D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37176"/>
    <w:rsid w:val="00A47B1C"/>
    <w:rsid w:val="00A518F8"/>
    <w:rsid w:val="00A53113"/>
    <w:rsid w:val="00A65985"/>
    <w:rsid w:val="00A734DD"/>
    <w:rsid w:val="00A82F5B"/>
    <w:rsid w:val="00A83AE1"/>
    <w:rsid w:val="00A90A29"/>
    <w:rsid w:val="00A96113"/>
    <w:rsid w:val="00AA2DBD"/>
    <w:rsid w:val="00AA3202"/>
    <w:rsid w:val="00AB0EC6"/>
    <w:rsid w:val="00AC63BF"/>
    <w:rsid w:val="00B02BC5"/>
    <w:rsid w:val="00B04ADB"/>
    <w:rsid w:val="00B0731D"/>
    <w:rsid w:val="00B1298F"/>
    <w:rsid w:val="00B34FB7"/>
    <w:rsid w:val="00B428E1"/>
    <w:rsid w:val="00B677DD"/>
    <w:rsid w:val="00B70907"/>
    <w:rsid w:val="00B77562"/>
    <w:rsid w:val="00B9373B"/>
    <w:rsid w:val="00BA130B"/>
    <w:rsid w:val="00BB7BC1"/>
    <w:rsid w:val="00BD59A0"/>
    <w:rsid w:val="00BD6C93"/>
    <w:rsid w:val="00BE036B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D40922"/>
    <w:rsid w:val="00D44B0B"/>
    <w:rsid w:val="00D53692"/>
    <w:rsid w:val="00D60B80"/>
    <w:rsid w:val="00D73895"/>
    <w:rsid w:val="00D769A5"/>
    <w:rsid w:val="00D84082"/>
    <w:rsid w:val="00D925ED"/>
    <w:rsid w:val="00DA195B"/>
    <w:rsid w:val="00DC3972"/>
    <w:rsid w:val="00DC7043"/>
    <w:rsid w:val="00DD19E6"/>
    <w:rsid w:val="00DF208F"/>
    <w:rsid w:val="00DF61ED"/>
    <w:rsid w:val="00E3081B"/>
    <w:rsid w:val="00E346A0"/>
    <w:rsid w:val="00E44CCB"/>
    <w:rsid w:val="00E615F3"/>
    <w:rsid w:val="00E77745"/>
    <w:rsid w:val="00E924C5"/>
    <w:rsid w:val="00E92DEB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0404F"/>
    <w:rsid w:val="00F22DDD"/>
    <w:rsid w:val="00F3616F"/>
    <w:rsid w:val="00F41FB2"/>
    <w:rsid w:val="00F56459"/>
    <w:rsid w:val="00FA0C8A"/>
    <w:rsid w:val="00FC202F"/>
    <w:rsid w:val="00FC38F1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2022-10-29T14:03:00Z</dcterms:created>
  <dcterms:modified xsi:type="dcterms:W3CDTF">2022-10-29T14:03:00Z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