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356" w:rsidRDefault="00BA46B7" w:rsidP="00BA46B7">
      <w:pPr>
        <w:jc w:val="center"/>
        <w:rPr>
          <w:b/>
          <w:sz w:val="32"/>
          <w:szCs w:val="32"/>
        </w:rPr>
      </w:pPr>
      <w:r w:rsidRPr="00BA46B7">
        <w:rPr>
          <w:b/>
          <w:sz w:val="32"/>
          <w:szCs w:val="32"/>
        </w:rPr>
        <w:t>Explanation document</w:t>
      </w:r>
    </w:p>
    <w:p w:rsidR="00BA46B7" w:rsidRPr="00BA46B7" w:rsidRDefault="00BA46B7" w:rsidP="00BA46B7">
      <w:pPr>
        <w:pStyle w:val="ListParagraph"/>
        <w:numPr>
          <w:ilvl w:val="0"/>
          <w:numId w:val="1"/>
        </w:numPr>
        <w:rPr>
          <w:sz w:val="20"/>
          <w:szCs w:val="20"/>
        </w:rPr>
      </w:pPr>
      <w:r w:rsidRPr="00BA46B7">
        <w:rPr>
          <w:sz w:val="20"/>
          <w:szCs w:val="20"/>
        </w:rPr>
        <w:t>Backend</w:t>
      </w:r>
    </w:p>
    <w:p w:rsidR="00BA46B7" w:rsidRPr="00BA46B7" w:rsidRDefault="00BA46B7" w:rsidP="00BA46B7">
      <w:pPr>
        <w:pStyle w:val="ListParagraph"/>
        <w:numPr>
          <w:ilvl w:val="0"/>
          <w:numId w:val="2"/>
        </w:numPr>
        <w:rPr>
          <w:sz w:val="20"/>
          <w:szCs w:val="20"/>
        </w:rPr>
      </w:pPr>
      <w:r w:rsidRPr="00BA46B7">
        <w:rPr>
          <w:sz w:val="20"/>
          <w:szCs w:val="20"/>
        </w:rPr>
        <w:t>Project folder for the backend is ‘</w:t>
      </w:r>
      <w:proofErr w:type="spellStart"/>
      <w:r w:rsidRPr="00BA46B7">
        <w:rPr>
          <w:sz w:val="20"/>
          <w:szCs w:val="20"/>
        </w:rPr>
        <w:t>webshop</w:t>
      </w:r>
      <w:proofErr w:type="spellEnd"/>
      <w:r w:rsidRPr="00BA46B7">
        <w:rPr>
          <w:sz w:val="20"/>
          <w:szCs w:val="20"/>
        </w:rPr>
        <w:t>’</w:t>
      </w:r>
    </w:p>
    <w:p w:rsidR="00BA46B7" w:rsidRDefault="00A87880" w:rsidP="00BA46B7">
      <w:pPr>
        <w:pStyle w:val="ListParagraph"/>
        <w:numPr>
          <w:ilvl w:val="0"/>
          <w:numId w:val="2"/>
        </w:numPr>
        <w:rPr>
          <w:sz w:val="20"/>
          <w:szCs w:val="20"/>
        </w:rPr>
      </w:pPr>
      <w:r>
        <w:rPr>
          <w:sz w:val="20"/>
          <w:szCs w:val="20"/>
        </w:rPr>
        <w:t>Database file is in “database” folder</w:t>
      </w:r>
    </w:p>
    <w:p w:rsidR="00A87880" w:rsidRPr="00BA46B7" w:rsidRDefault="00177CDE" w:rsidP="00BA46B7">
      <w:pPr>
        <w:pStyle w:val="ListParagraph"/>
        <w:numPr>
          <w:ilvl w:val="0"/>
          <w:numId w:val="2"/>
        </w:numPr>
        <w:rPr>
          <w:sz w:val="20"/>
          <w:szCs w:val="20"/>
        </w:rPr>
      </w:pPr>
      <w:r>
        <w:rPr>
          <w:sz w:val="20"/>
          <w:szCs w:val="20"/>
        </w:rPr>
        <w:t xml:space="preserve">Jersey(old) is not used </w:t>
      </w:r>
      <w:bookmarkStart w:id="0" w:name="_GoBack"/>
      <w:bookmarkEnd w:id="0"/>
    </w:p>
    <w:p w:rsidR="00BA46B7" w:rsidRPr="00BA46B7" w:rsidRDefault="00BA46B7" w:rsidP="00BA46B7">
      <w:pPr>
        <w:pStyle w:val="ListParagraph"/>
        <w:numPr>
          <w:ilvl w:val="0"/>
          <w:numId w:val="1"/>
        </w:numPr>
        <w:rPr>
          <w:sz w:val="20"/>
          <w:szCs w:val="20"/>
        </w:rPr>
      </w:pPr>
      <w:r w:rsidRPr="00BA46B7">
        <w:rPr>
          <w:sz w:val="20"/>
          <w:szCs w:val="20"/>
        </w:rPr>
        <w:t>Frontend</w:t>
      </w:r>
    </w:p>
    <w:p w:rsidR="00BA46B7" w:rsidRDefault="00BA46B7" w:rsidP="00BA46B7">
      <w:pPr>
        <w:pStyle w:val="ListParagraph"/>
        <w:numPr>
          <w:ilvl w:val="0"/>
          <w:numId w:val="2"/>
        </w:numPr>
        <w:rPr>
          <w:sz w:val="20"/>
          <w:szCs w:val="20"/>
        </w:rPr>
      </w:pPr>
      <w:r w:rsidRPr="00BA46B7">
        <w:rPr>
          <w:sz w:val="20"/>
          <w:szCs w:val="20"/>
        </w:rPr>
        <w:t>Folder for Selenium test is ‘</w:t>
      </w:r>
      <w:proofErr w:type="spellStart"/>
      <w:r w:rsidRPr="00BA46B7">
        <w:rPr>
          <w:sz w:val="20"/>
          <w:szCs w:val="20"/>
        </w:rPr>
        <w:t>SeleniumTest</w:t>
      </w:r>
      <w:proofErr w:type="spellEnd"/>
      <w:r w:rsidRPr="00BA46B7">
        <w:rPr>
          <w:sz w:val="20"/>
          <w:szCs w:val="20"/>
        </w:rPr>
        <w:t>’. When the application is started, it will open a browser and login into the website to prove login functionality. After that it checks if it is in the profile tab, which is restricted for authenticated users only, which proves authentication. Upon success a message is printed in the console. Window close co</w:t>
      </w:r>
      <w:r>
        <w:rPr>
          <w:sz w:val="20"/>
          <w:szCs w:val="20"/>
        </w:rPr>
        <w:t>mmand is commented so that the window can be inspected.</w:t>
      </w:r>
    </w:p>
    <w:p w:rsidR="00BA46B7" w:rsidRDefault="00BA46B7" w:rsidP="00BA46B7">
      <w:pPr>
        <w:pStyle w:val="ListParagraph"/>
        <w:numPr>
          <w:ilvl w:val="0"/>
          <w:numId w:val="2"/>
        </w:numPr>
        <w:rPr>
          <w:sz w:val="20"/>
          <w:szCs w:val="20"/>
        </w:rPr>
      </w:pPr>
      <w:r>
        <w:rPr>
          <w:sz w:val="20"/>
          <w:szCs w:val="20"/>
        </w:rPr>
        <w:t>Website folder is ‘React’</w:t>
      </w:r>
    </w:p>
    <w:p w:rsidR="00A87880" w:rsidRDefault="00A87880" w:rsidP="00BA46B7">
      <w:pPr>
        <w:pStyle w:val="ListParagraph"/>
        <w:numPr>
          <w:ilvl w:val="0"/>
          <w:numId w:val="2"/>
        </w:numPr>
        <w:rPr>
          <w:sz w:val="20"/>
          <w:szCs w:val="20"/>
        </w:rPr>
      </w:pPr>
    </w:p>
    <w:p w:rsidR="00BA46B7" w:rsidRDefault="00A87880" w:rsidP="00BA46B7">
      <w:pPr>
        <w:pStyle w:val="ListParagraph"/>
        <w:numPr>
          <w:ilvl w:val="0"/>
          <w:numId w:val="1"/>
        </w:numPr>
        <w:rPr>
          <w:sz w:val="20"/>
          <w:szCs w:val="20"/>
        </w:rPr>
      </w:pPr>
      <w:r>
        <w:rPr>
          <w:sz w:val="20"/>
          <w:szCs w:val="20"/>
        </w:rPr>
        <w:t>Group project</w:t>
      </w:r>
    </w:p>
    <w:p w:rsidR="00A87880" w:rsidRDefault="00A87880" w:rsidP="00A87880">
      <w:pPr>
        <w:pStyle w:val="ListParagraph"/>
        <w:numPr>
          <w:ilvl w:val="0"/>
          <w:numId w:val="2"/>
        </w:numPr>
        <w:rPr>
          <w:sz w:val="20"/>
          <w:szCs w:val="20"/>
        </w:rPr>
      </w:pPr>
      <w:r>
        <w:rPr>
          <w:sz w:val="20"/>
          <w:szCs w:val="20"/>
        </w:rPr>
        <w:t xml:space="preserve">My contribution to the code of the group project is the Swagger Documentation. I’ve included the </w:t>
      </w:r>
      <w:proofErr w:type="gramStart"/>
      <w:r>
        <w:rPr>
          <w:sz w:val="20"/>
          <w:szCs w:val="20"/>
        </w:rPr>
        <w:t>controllers</w:t>
      </w:r>
      <w:proofErr w:type="gramEnd"/>
      <w:r>
        <w:rPr>
          <w:sz w:val="20"/>
          <w:szCs w:val="20"/>
        </w:rPr>
        <w:t xml:space="preserve"> folder in “Group contribution”. My contribution are the long annotations on the endpoints, which render the API documentation page. In order to view that page, the whole project is required. When it is run, documentation is on “/</w:t>
      </w:r>
      <w:proofErr w:type="spellStart"/>
      <w:r>
        <w:rPr>
          <w:sz w:val="20"/>
          <w:szCs w:val="20"/>
        </w:rPr>
        <w:t>api</w:t>
      </w:r>
      <w:proofErr w:type="spellEnd"/>
      <w:r>
        <w:rPr>
          <w:sz w:val="20"/>
          <w:szCs w:val="20"/>
        </w:rPr>
        <w:t>/docs” route.</w:t>
      </w:r>
    </w:p>
    <w:p w:rsidR="00A87880" w:rsidRDefault="00A87880" w:rsidP="00A87880">
      <w:pPr>
        <w:pStyle w:val="ListParagraph"/>
        <w:numPr>
          <w:ilvl w:val="0"/>
          <w:numId w:val="1"/>
        </w:numPr>
        <w:rPr>
          <w:sz w:val="20"/>
          <w:szCs w:val="20"/>
        </w:rPr>
      </w:pPr>
      <w:r>
        <w:rPr>
          <w:sz w:val="20"/>
          <w:szCs w:val="20"/>
        </w:rPr>
        <w:t>Documentation</w:t>
      </w:r>
    </w:p>
    <w:p w:rsidR="00A87880" w:rsidRDefault="00A87880" w:rsidP="00A87880">
      <w:pPr>
        <w:pStyle w:val="ListParagraph"/>
        <w:numPr>
          <w:ilvl w:val="0"/>
          <w:numId w:val="2"/>
        </w:numPr>
        <w:rPr>
          <w:sz w:val="20"/>
          <w:szCs w:val="20"/>
        </w:rPr>
      </w:pPr>
      <w:r>
        <w:rPr>
          <w:sz w:val="20"/>
          <w:szCs w:val="20"/>
        </w:rPr>
        <w:t>All of the documentation can be found in the documentation folder</w:t>
      </w:r>
    </w:p>
    <w:p w:rsidR="00A87880" w:rsidRDefault="00A87880" w:rsidP="00A87880">
      <w:pPr>
        <w:pStyle w:val="ListParagraph"/>
        <w:numPr>
          <w:ilvl w:val="0"/>
          <w:numId w:val="2"/>
        </w:numPr>
        <w:rPr>
          <w:sz w:val="20"/>
          <w:szCs w:val="20"/>
        </w:rPr>
      </w:pPr>
      <w:r>
        <w:rPr>
          <w:sz w:val="20"/>
          <w:szCs w:val="20"/>
        </w:rPr>
        <w:t>User stories are in “product backlog”</w:t>
      </w:r>
    </w:p>
    <w:p w:rsidR="00A87880" w:rsidRDefault="00A87880" w:rsidP="00A87880">
      <w:pPr>
        <w:pStyle w:val="ListParagraph"/>
        <w:numPr>
          <w:ilvl w:val="0"/>
          <w:numId w:val="2"/>
        </w:numPr>
        <w:rPr>
          <w:sz w:val="20"/>
          <w:szCs w:val="20"/>
        </w:rPr>
      </w:pPr>
      <w:proofErr w:type="spellStart"/>
      <w:r>
        <w:rPr>
          <w:sz w:val="20"/>
          <w:szCs w:val="20"/>
        </w:rPr>
        <w:t>Api</w:t>
      </w:r>
      <w:proofErr w:type="spellEnd"/>
      <w:r>
        <w:rPr>
          <w:sz w:val="20"/>
          <w:szCs w:val="20"/>
        </w:rPr>
        <w:t xml:space="preserve"> documentation for ITS is in </w:t>
      </w:r>
      <w:r w:rsidR="00F32AA3">
        <w:rPr>
          <w:sz w:val="20"/>
          <w:szCs w:val="20"/>
        </w:rPr>
        <w:t>the Design document</w:t>
      </w:r>
    </w:p>
    <w:p w:rsidR="00A95F2A" w:rsidRDefault="00A95F2A" w:rsidP="00A87880">
      <w:pPr>
        <w:pStyle w:val="ListParagraph"/>
        <w:numPr>
          <w:ilvl w:val="0"/>
          <w:numId w:val="2"/>
        </w:numPr>
        <w:rPr>
          <w:sz w:val="20"/>
          <w:szCs w:val="20"/>
        </w:rPr>
      </w:pPr>
      <w:r>
        <w:rPr>
          <w:sz w:val="20"/>
          <w:szCs w:val="20"/>
        </w:rPr>
        <w:t>Test coverage % can be also found here</w:t>
      </w:r>
    </w:p>
    <w:p w:rsidR="00177CDE" w:rsidRDefault="00177CDE" w:rsidP="00A87880">
      <w:pPr>
        <w:pStyle w:val="ListParagraph"/>
        <w:numPr>
          <w:ilvl w:val="0"/>
          <w:numId w:val="2"/>
        </w:numPr>
        <w:rPr>
          <w:sz w:val="20"/>
          <w:szCs w:val="20"/>
        </w:rPr>
      </w:pPr>
    </w:p>
    <w:p w:rsidR="00F32AA3" w:rsidRDefault="00F32AA3" w:rsidP="00F32AA3">
      <w:pPr>
        <w:pStyle w:val="ListParagraph"/>
        <w:numPr>
          <w:ilvl w:val="0"/>
          <w:numId w:val="1"/>
        </w:numPr>
        <w:rPr>
          <w:sz w:val="20"/>
          <w:szCs w:val="20"/>
        </w:rPr>
      </w:pPr>
      <w:r>
        <w:rPr>
          <w:sz w:val="20"/>
          <w:szCs w:val="20"/>
        </w:rPr>
        <w:t>Pipeline</w:t>
      </w:r>
    </w:p>
    <w:p w:rsidR="00F32AA3" w:rsidRPr="00F32AA3" w:rsidRDefault="00F32AA3" w:rsidP="00F32AA3">
      <w:pPr>
        <w:pStyle w:val="ListParagraph"/>
        <w:numPr>
          <w:ilvl w:val="0"/>
          <w:numId w:val="2"/>
        </w:numPr>
        <w:rPr>
          <w:sz w:val="20"/>
          <w:szCs w:val="20"/>
        </w:rPr>
      </w:pPr>
      <w:r>
        <w:rPr>
          <w:sz w:val="20"/>
          <w:szCs w:val="20"/>
        </w:rPr>
        <w:t xml:space="preserve">Pipeline has some failed attempts lately and the reason </w:t>
      </w:r>
      <w:proofErr w:type="gramStart"/>
      <w:r>
        <w:rPr>
          <w:sz w:val="20"/>
          <w:szCs w:val="20"/>
        </w:rPr>
        <w:t>is  that</w:t>
      </w:r>
      <w:proofErr w:type="gramEnd"/>
      <w:r>
        <w:rPr>
          <w:sz w:val="20"/>
          <w:szCs w:val="20"/>
        </w:rPr>
        <w:t xml:space="preserve"> if </w:t>
      </w:r>
      <w:proofErr w:type="spellStart"/>
      <w:r>
        <w:rPr>
          <w:sz w:val="20"/>
          <w:szCs w:val="20"/>
        </w:rPr>
        <w:t>mysql</w:t>
      </w:r>
      <w:proofErr w:type="spellEnd"/>
      <w:r>
        <w:rPr>
          <w:sz w:val="20"/>
          <w:szCs w:val="20"/>
        </w:rPr>
        <w:t xml:space="preserve"> is not running the application </w:t>
      </w:r>
      <w:proofErr w:type="spellStart"/>
      <w:r>
        <w:rPr>
          <w:sz w:val="20"/>
          <w:szCs w:val="20"/>
        </w:rPr>
        <w:t>can not</w:t>
      </w:r>
      <w:proofErr w:type="spellEnd"/>
      <w:r>
        <w:rPr>
          <w:sz w:val="20"/>
          <w:szCs w:val="20"/>
        </w:rPr>
        <w:t xml:space="preserve"> build and because of that it outputs an error.</w:t>
      </w:r>
      <w:r w:rsidR="00A95F2A">
        <w:rPr>
          <w:sz w:val="20"/>
          <w:szCs w:val="20"/>
        </w:rPr>
        <w:t xml:space="preserve"> After adding </w:t>
      </w:r>
      <w:proofErr w:type="spellStart"/>
      <w:r w:rsidR="00A95F2A">
        <w:rPr>
          <w:sz w:val="20"/>
          <w:szCs w:val="20"/>
        </w:rPr>
        <w:t>sonarqube</w:t>
      </w:r>
      <w:proofErr w:type="spellEnd"/>
      <w:r w:rsidR="00A95F2A">
        <w:rPr>
          <w:sz w:val="20"/>
          <w:szCs w:val="20"/>
        </w:rPr>
        <w:t xml:space="preserve"> the pipeline started passing with a warning</w:t>
      </w:r>
    </w:p>
    <w:sectPr w:rsidR="00F32AA3" w:rsidRPr="00F3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41CCA"/>
    <w:multiLevelType w:val="hybridMultilevel"/>
    <w:tmpl w:val="FCA85F2A"/>
    <w:lvl w:ilvl="0" w:tplc="98BABA9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1912DE"/>
    <w:multiLevelType w:val="hybridMultilevel"/>
    <w:tmpl w:val="6D549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BD"/>
    <w:rsid w:val="00002675"/>
    <w:rsid w:val="00177CDE"/>
    <w:rsid w:val="00504E0E"/>
    <w:rsid w:val="00A87880"/>
    <w:rsid w:val="00A95F2A"/>
    <w:rsid w:val="00B13BBD"/>
    <w:rsid w:val="00BA46B7"/>
    <w:rsid w:val="00F3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CC07"/>
  <w15:chartTrackingRefBased/>
  <w15:docId w15:val="{9698A001-4DCD-4190-B34D-661F2F8B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Koitchev</dc:creator>
  <cp:keywords/>
  <dc:description/>
  <cp:lastModifiedBy>Ivan Koitchev</cp:lastModifiedBy>
  <cp:revision>5</cp:revision>
  <dcterms:created xsi:type="dcterms:W3CDTF">2021-01-22T19:52:00Z</dcterms:created>
  <dcterms:modified xsi:type="dcterms:W3CDTF">2021-01-22T20:26:00Z</dcterms:modified>
</cp:coreProperties>
</file>