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27B0" w14:textId="77777777" w:rsidR="005C186D" w:rsidRPr="009E12D5" w:rsidRDefault="00000000">
      <w:pPr>
        <w:spacing w:after="200"/>
        <w:rPr>
          <w:lang w:val="ru-RU"/>
        </w:rPr>
      </w:pPr>
      <w:r w:rsidRPr="009E12D5">
        <w:rPr>
          <w:sz w:val="24"/>
          <w:szCs w:val="24"/>
          <w:lang w:val="ru-RU"/>
        </w:rPr>
        <w:t>УДК 004.032.26</w:t>
      </w:r>
    </w:p>
    <w:p w14:paraId="6FAD3CD6" w14:textId="77777777" w:rsidR="005C186D" w:rsidRPr="009E12D5" w:rsidRDefault="00000000">
      <w:pPr>
        <w:jc w:val="center"/>
        <w:rPr>
          <w:lang w:val="ru-RU"/>
        </w:rPr>
      </w:pPr>
      <w:r w:rsidRPr="009E12D5">
        <w:rPr>
          <w:b/>
          <w:bCs/>
          <w:sz w:val="24"/>
          <w:szCs w:val="24"/>
          <w:lang w:val="ru-RU"/>
        </w:rPr>
        <w:t>Рябко І. О.</w:t>
      </w:r>
    </w:p>
    <w:p w14:paraId="6403DCE5" w14:textId="77777777" w:rsidR="005C186D" w:rsidRPr="009E12D5" w:rsidRDefault="00000000">
      <w:pPr>
        <w:jc w:val="center"/>
        <w:rPr>
          <w:lang w:val="ru-RU"/>
        </w:rPr>
      </w:pPr>
      <w:r w:rsidRPr="009E12D5">
        <w:rPr>
          <w:i/>
          <w:iCs/>
          <w:sz w:val="24"/>
          <w:szCs w:val="24"/>
          <w:lang w:val="ru-RU"/>
        </w:rPr>
        <w:t>студент, Національний технічний університет «Дніпровська політехніка»</w:t>
      </w:r>
    </w:p>
    <w:p w14:paraId="033E3767" w14:textId="77777777" w:rsidR="005C186D" w:rsidRPr="009E12D5" w:rsidRDefault="00000000">
      <w:pPr>
        <w:jc w:val="center"/>
        <w:rPr>
          <w:lang w:val="ru-RU"/>
        </w:rPr>
      </w:pPr>
      <w:r w:rsidRPr="009E12D5">
        <w:rPr>
          <w:i/>
          <w:iCs/>
          <w:sz w:val="24"/>
          <w:szCs w:val="24"/>
          <w:lang w:val="ru-RU"/>
        </w:rPr>
        <w:t>Науковий керівник: Соколова Н. О., кандидат технічних наук, доцент кафедри інформаційних технологій та комп'ютерної інженерії</w:t>
      </w:r>
    </w:p>
    <w:p w14:paraId="04E027B7" w14:textId="77777777" w:rsidR="005C186D" w:rsidRPr="009E12D5" w:rsidRDefault="00000000">
      <w:pPr>
        <w:spacing w:after="240"/>
        <w:jc w:val="center"/>
        <w:rPr>
          <w:lang w:val="ru-RU"/>
        </w:rPr>
      </w:pPr>
      <w:r w:rsidRPr="009E12D5">
        <w:rPr>
          <w:i/>
          <w:iCs/>
          <w:sz w:val="24"/>
          <w:szCs w:val="24"/>
          <w:lang w:val="ru-RU"/>
        </w:rPr>
        <w:t>м. Дніпро, Україна</w:t>
      </w:r>
    </w:p>
    <w:p w14:paraId="26603AED" w14:textId="77777777" w:rsidR="005C186D" w:rsidRPr="009E12D5" w:rsidRDefault="00000000">
      <w:pPr>
        <w:spacing w:after="240"/>
        <w:jc w:val="center"/>
        <w:rPr>
          <w:lang w:val="ru-RU"/>
        </w:rPr>
      </w:pPr>
      <w:r w:rsidRPr="009E12D5">
        <w:rPr>
          <w:b/>
          <w:bCs/>
          <w:sz w:val="24"/>
          <w:szCs w:val="24"/>
          <w:lang w:val="ru-RU"/>
        </w:rPr>
        <w:t>НАВЧАННЯ НЕЙРОННИХ МЕРЕЖ З ПЕРЕВІРЮВАНОЮ СТІЙКІСТЮ ДО ЗБУРЕНЬ ВАГ НА ОСНОВІ КОРИДОРА ДОПУСТИМИХ ЗНАЧЕНЬ ТА МОДУЛЬНОЇ АРХІТЕКТУРИ</w:t>
      </w:r>
    </w:p>
    <w:p w14:paraId="54C15D58" w14:textId="77777777" w:rsidR="005C186D" w:rsidRDefault="00000000">
      <w:pPr>
        <w:ind w:firstLine="709"/>
        <w:jc w:val="both"/>
        <w:rPr>
          <w:sz w:val="24"/>
          <w:szCs w:val="24"/>
          <w:lang w:val="ru-RU"/>
        </w:rPr>
      </w:pPr>
      <w:r w:rsidRPr="009E12D5">
        <w:rPr>
          <w:sz w:val="24"/>
          <w:szCs w:val="24"/>
          <w:lang w:val="ru-RU"/>
        </w:rPr>
        <w:t>Нейронні мережі, навчені класичним методом зворотного поширення помилки (</w:t>
      </w:r>
      <w:r>
        <w:rPr>
          <w:sz w:val="24"/>
          <w:szCs w:val="24"/>
        </w:rPr>
        <w:t>Backprop</w:t>
      </w:r>
      <w:r w:rsidRPr="009E12D5">
        <w:rPr>
          <w:sz w:val="24"/>
          <w:szCs w:val="24"/>
          <w:lang w:val="ru-RU"/>
        </w:rPr>
        <w:t>), є чутливими до незначних збурень власних ваг, що виникають, зокрема, при квантуванні для мікроконтролерів, дрейфі параметрів аналогових обчислювачів та апаратних збоях пам'яті. У роботі запропоновано метод навчання, за якого кожна вага мережі може змінюватися у відносному коридорі допустимих значень, а сама мережа мінімізує втрати у найгіршому випадку в межах цього коридору за допомогою інтервального поширення меж (</w:t>
      </w:r>
      <w:r>
        <w:rPr>
          <w:sz w:val="24"/>
          <w:szCs w:val="24"/>
        </w:rPr>
        <w:t>Interval</w:t>
      </w:r>
      <w:r w:rsidRPr="009E12D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Bound</w:t>
      </w:r>
      <w:r w:rsidRPr="009E12D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Propagation</w:t>
      </w:r>
      <w:r w:rsidRPr="009E12D5">
        <w:rPr>
          <w:sz w:val="24"/>
          <w:szCs w:val="24"/>
          <w:lang w:val="ru-RU"/>
        </w:rPr>
        <w:t xml:space="preserve">). Коефіцієнт різноманітності </w:t>
      </w:r>
      <w:r>
        <w:rPr>
          <w:sz w:val="24"/>
          <w:szCs w:val="24"/>
        </w:rPr>
        <w:t>γ</w:t>
      </w:r>
      <w:r w:rsidRPr="009E12D5">
        <w:rPr>
          <w:sz w:val="24"/>
          <w:szCs w:val="24"/>
          <w:lang w:val="ru-RU"/>
        </w:rPr>
        <w:t xml:space="preserve"> задає відносну ширину коридору окремо для кожного шару мережі:</w:t>
      </w:r>
    </w:p>
    <w:p w14:paraId="728A1296" w14:textId="35F80166" w:rsidR="009E12D5" w:rsidRPr="009E12D5" w:rsidRDefault="009E12D5" w:rsidP="009E12D5">
      <w:pPr>
        <w:spacing w:after="120"/>
        <w:jc w:val="center"/>
        <w:rPr>
          <w:iCs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 xml:space="preserve">∈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r>
            <w:rPr>
              <w:rFonts w:ascii="Cambria Math" w:hAnsi="Cambria Math"/>
              <w:sz w:val="24"/>
              <w:szCs w:val="24"/>
            </w:rPr>
            <m:t>ρ</m:t>
          </m:r>
          <m:r>
            <w:rPr>
              <w:rFonts w:ascii="Cambria Math" w:hAnsi="Cambria Math"/>
              <w:sz w:val="24"/>
              <w:szCs w:val="24"/>
              <w:lang w:val="ru-RU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</m:oMath>
      </m:oMathPara>
    </w:p>
    <w:p w14:paraId="036A9A37" w14:textId="77777777" w:rsidR="005C186D" w:rsidRPr="009E12D5" w:rsidRDefault="00000000">
      <w:pPr>
        <w:ind w:firstLine="709"/>
        <w:jc w:val="both"/>
        <w:rPr>
          <w:lang w:val="ru-RU"/>
        </w:rPr>
      </w:pPr>
      <w:r w:rsidRPr="009E12D5">
        <w:rPr>
          <w:sz w:val="24"/>
          <w:szCs w:val="24"/>
          <w:lang w:val="ru-RU"/>
        </w:rPr>
        <w:t xml:space="preserve">де </w:t>
      </w:r>
      <w:r>
        <w:rPr>
          <w:sz w:val="24"/>
          <w:szCs w:val="24"/>
        </w:rPr>
        <w:t>C</w:t>
      </w:r>
      <w:r w:rsidRPr="009E12D5">
        <w:rPr>
          <w:sz w:val="24"/>
          <w:szCs w:val="24"/>
          <w:lang w:val="ru-RU"/>
        </w:rPr>
        <w:t xml:space="preserve">: номінальні ваги шару, </w:t>
      </w:r>
      <w:r>
        <w:rPr>
          <w:sz w:val="24"/>
          <w:szCs w:val="24"/>
        </w:rPr>
        <w:t>ρ</w:t>
      </w:r>
      <w:r w:rsidRPr="009E12D5">
        <w:rPr>
          <w:sz w:val="24"/>
          <w:szCs w:val="24"/>
          <w:lang w:val="ru-RU"/>
        </w:rPr>
        <w:t>: базовий радіус коридору. Навчання мінімізує зважену суму звичайної крос-ентропії та крос-ентропії на межах логітів найгіршого випадку.</w:t>
      </w:r>
    </w:p>
    <w:p w14:paraId="2BAAEC26" w14:textId="77777777" w:rsidR="005C186D" w:rsidRPr="009E12D5" w:rsidRDefault="00000000">
      <w:pPr>
        <w:ind w:firstLine="709"/>
        <w:jc w:val="both"/>
        <w:rPr>
          <w:lang w:val="ru-RU"/>
        </w:rPr>
      </w:pPr>
      <w:r w:rsidRPr="009E12D5">
        <w:rPr>
          <w:sz w:val="24"/>
          <w:szCs w:val="24"/>
          <w:lang w:val="ru-RU"/>
        </w:rPr>
        <w:t xml:space="preserve">Програмний комплекс для порівняння методів навчання побудовано на патернах проєктування </w:t>
      </w:r>
      <w:r>
        <w:rPr>
          <w:sz w:val="24"/>
          <w:szCs w:val="24"/>
        </w:rPr>
        <w:t>Strategy</w:t>
      </w:r>
      <w:r w:rsidRPr="009E12D5">
        <w:rPr>
          <w:sz w:val="24"/>
          <w:szCs w:val="24"/>
          <w:lang w:val="ru-RU"/>
        </w:rPr>
        <w:t xml:space="preserve"> (стратегії навчання та профілю </w:t>
      </w:r>
      <w:r>
        <w:rPr>
          <w:sz w:val="24"/>
          <w:szCs w:val="24"/>
        </w:rPr>
        <w:t>γ</w:t>
      </w:r>
      <w:r w:rsidRPr="009E12D5">
        <w:rPr>
          <w:sz w:val="24"/>
          <w:szCs w:val="24"/>
          <w:lang w:val="ru-RU"/>
        </w:rPr>
        <w:t xml:space="preserve">), </w:t>
      </w:r>
      <w:r>
        <w:rPr>
          <w:sz w:val="24"/>
          <w:szCs w:val="24"/>
        </w:rPr>
        <w:t>Factory</w:t>
      </w:r>
      <w:r w:rsidRPr="009E12D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Method</w:t>
      </w:r>
      <w:r w:rsidRPr="009E12D5">
        <w:rPr>
          <w:sz w:val="24"/>
          <w:szCs w:val="24"/>
          <w:lang w:val="ru-RU"/>
        </w:rPr>
        <w:t xml:space="preserve"> (складання моделі під обрану стратегію), </w:t>
      </w:r>
      <w:r>
        <w:rPr>
          <w:sz w:val="24"/>
          <w:szCs w:val="24"/>
        </w:rPr>
        <w:t>Observer</w:t>
      </w:r>
      <w:r w:rsidRPr="009E12D5">
        <w:rPr>
          <w:sz w:val="24"/>
          <w:szCs w:val="24"/>
          <w:lang w:val="ru-RU"/>
        </w:rPr>
        <w:t xml:space="preserve"> (монітор перебігу навчання) та </w:t>
      </w:r>
      <w:r>
        <w:rPr>
          <w:sz w:val="24"/>
          <w:szCs w:val="24"/>
        </w:rPr>
        <w:t>Adapter</w:t>
      </w:r>
      <w:r w:rsidRPr="009E12D5">
        <w:rPr>
          <w:sz w:val="24"/>
          <w:szCs w:val="24"/>
          <w:lang w:val="ru-RU"/>
        </w:rPr>
        <w:t xml:space="preserve"> (уніфікація наборів даних), що дозволяє додавати новий метод навчання як один клас без зміни решти коду.</w:t>
      </w:r>
    </w:p>
    <w:p w14:paraId="5732422C" w14:textId="34A850B0" w:rsidR="005C186D" w:rsidRDefault="00000000">
      <w:pPr>
        <w:ind w:firstLine="709"/>
        <w:jc w:val="both"/>
      </w:pPr>
      <w:r w:rsidRPr="009E12D5">
        <w:rPr>
          <w:sz w:val="24"/>
          <w:szCs w:val="24"/>
          <w:lang w:val="ru-RU"/>
        </w:rPr>
        <w:t xml:space="preserve">Експерименти виконано на наборі цифр 8×8 зі </w:t>
      </w:r>
      <w:r>
        <w:rPr>
          <w:sz w:val="24"/>
          <w:szCs w:val="24"/>
        </w:rPr>
        <w:t>scikit</w:t>
      </w:r>
      <w:r w:rsidRPr="009E12D5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learn</w:t>
      </w:r>
      <w:r w:rsidRPr="009E12D5">
        <w:rPr>
          <w:sz w:val="24"/>
          <w:szCs w:val="24"/>
          <w:lang w:val="ru-RU"/>
        </w:rPr>
        <w:t xml:space="preserve"> та на </w:t>
      </w:r>
      <w:r>
        <w:rPr>
          <w:sz w:val="24"/>
          <w:szCs w:val="24"/>
        </w:rPr>
        <w:t>MNIST</w:t>
      </w:r>
      <w:r w:rsidRPr="009E12D5">
        <w:rPr>
          <w:sz w:val="24"/>
          <w:szCs w:val="24"/>
          <w:lang w:val="ru-RU"/>
        </w:rPr>
        <w:t xml:space="preserve"> (по 10 незалежних запусків на кожному), багатошаровий персептрон з </w:t>
      </w:r>
      <w:proofErr w:type="spellStart"/>
      <w:r>
        <w:rPr>
          <w:sz w:val="24"/>
          <w:szCs w:val="24"/>
        </w:rPr>
        <w:t>ReLU</w:t>
      </w:r>
      <w:proofErr w:type="spellEnd"/>
      <w:r w:rsidRPr="009E12D5">
        <w:rPr>
          <w:sz w:val="24"/>
          <w:szCs w:val="24"/>
          <w:lang w:val="ru-RU"/>
        </w:rPr>
        <w:t xml:space="preserve">, оптимізатор </w:t>
      </w:r>
      <w:r>
        <w:rPr>
          <w:sz w:val="24"/>
          <w:szCs w:val="24"/>
        </w:rPr>
        <w:t>Adam</w:t>
      </w:r>
      <w:r w:rsidRPr="009E12D5">
        <w:rPr>
          <w:sz w:val="24"/>
          <w:szCs w:val="24"/>
          <w:lang w:val="ru-RU"/>
        </w:rPr>
        <w:t xml:space="preserve">. При </w:t>
      </w:r>
      <w:r>
        <w:rPr>
          <w:sz w:val="24"/>
          <w:szCs w:val="24"/>
        </w:rPr>
        <w:t>ρ</w:t>
      </w:r>
      <w:r w:rsidRPr="009E12D5">
        <w:rPr>
          <w:sz w:val="24"/>
          <w:szCs w:val="24"/>
          <w:lang w:val="ru-RU"/>
        </w:rPr>
        <w:t xml:space="preserve"> = 0,1 інтервальне навчання дає сертифіковану точність 84</w:t>
      </w:r>
      <w:r w:rsidR="009E12D5">
        <w:rPr>
          <w:sz w:val="24"/>
          <w:szCs w:val="24"/>
          <w:lang w:val="ru-RU"/>
        </w:rPr>
        <w:t>-</w:t>
      </w:r>
      <w:r w:rsidRPr="009E12D5">
        <w:rPr>
          <w:sz w:val="24"/>
          <w:szCs w:val="24"/>
          <w:lang w:val="ru-RU"/>
        </w:rPr>
        <w:t>95 % залежно від набору даних і оцінюваного коридору (5</w:t>
      </w:r>
      <w:r w:rsidR="009E12D5">
        <w:rPr>
          <w:sz w:val="24"/>
          <w:szCs w:val="24"/>
          <w:lang w:val="ru-RU"/>
        </w:rPr>
        <w:t>-</w:t>
      </w:r>
      <w:r w:rsidRPr="009E12D5">
        <w:rPr>
          <w:sz w:val="24"/>
          <w:szCs w:val="24"/>
          <w:lang w:val="ru-RU"/>
        </w:rPr>
        <w:t>10 %) при чистій точності 0,96</w:t>
      </w:r>
      <w:r w:rsidR="009E12D5">
        <w:rPr>
          <w:sz w:val="24"/>
          <w:szCs w:val="24"/>
          <w:lang w:val="ru-RU"/>
        </w:rPr>
        <w:t>-</w:t>
      </w:r>
      <w:r w:rsidRPr="009E12D5">
        <w:rPr>
          <w:sz w:val="24"/>
          <w:szCs w:val="24"/>
          <w:lang w:val="ru-RU"/>
        </w:rPr>
        <w:t xml:space="preserve">0,98, тоді як звичайний </w:t>
      </w:r>
      <w:r>
        <w:rPr>
          <w:sz w:val="24"/>
          <w:szCs w:val="24"/>
        </w:rPr>
        <w:t>Backprop</w:t>
      </w:r>
      <w:r w:rsidRPr="009E12D5">
        <w:rPr>
          <w:sz w:val="24"/>
          <w:szCs w:val="24"/>
          <w:lang w:val="ru-RU"/>
        </w:rPr>
        <w:t xml:space="preserve"> і навчання на випадкових вагах з того самого коридору сертифіката не мають (0 %). Емпірична пообразна градієнтна атака на ваги (200 прикладів, 3 запуски) підтверджує, що сертифікат не є завищеною оцінкою: атакована точність звичайної мережі падає до 0,2 % на цифрах (коридор 5 %) і до 1,0 % на </w:t>
      </w:r>
      <w:r>
        <w:rPr>
          <w:sz w:val="24"/>
          <w:szCs w:val="24"/>
        </w:rPr>
        <w:t>MNIST</w:t>
      </w:r>
      <w:r w:rsidRPr="009E12D5">
        <w:rPr>
          <w:sz w:val="24"/>
          <w:szCs w:val="24"/>
          <w:lang w:val="ru-RU"/>
        </w:rPr>
        <w:t xml:space="preserve"> (коридор 10 %), тоді як для інтервальної моделі (</w:t>
      </w:r>
      <w:r>
        <w:rPr>
          <w:sz w:val="24"/>
          <w:szCs w:val="24"/>
        </w:rPr>
        <w:t>ρ</w:t>
      </w:r>
      <w:r w:rsidRPr="009E12D5">
        <w:rPr>
          <w:sz w:val="24"/>
          <w:szCs w:val="24"/>
          <w:lang w:val="ru-RU"/>
        </w:rPr>
        <w:t xml:space="preserve"> = 0,1) атакована точність (0,955 на </w:t>
      </w:r>
      <w:r>
        <w:rPr>
          <w:sz w:val="24"/>
          <w:szCs w:val="24"/>
        </w:rPr>
        <w:t>MNIST</w:t>
      </w:r>
      <w:r w:rsidRPr="009E12D5">
        <w:rPr>
          <w:sz w:val="24"/>
          <w:szCs w:val="24"/>
          <w:lang w:val="ru-RU"/>
        </w:rPr>
        <w:t xml:space="preserve">) практично збігається із сертифікованою </w:t>
      </w:r>
      <w:r>
        <w:rPr>
          <w:sz w:val="24"/>
          <w:szCs w:val="24"/>
        </w:rPr>
        <w:t>(0,922).</w:t>
      </w:r>
    </w:p>
    <w:p w14:paraId="3E21800E" w14:textId="77777777" w:rsidR="005C186D" w:rsidRPr="009E12D5" w:rsidRDefault="00000000">
      <w:pPr>
        <w:ind w:firstLine="709"/>
        <w:jc w:val="both"/>
        <w:rPr>
          <w:lang w:val="ru-RU"/>
        </w:rPr>
      </w:pPr>
      <w:r w:rsidRPr="009E12D5">
        <w:rPr>
          <w:sz w:val="24"/>
          <w:szCs w:val="24"/>
          <w:lang w:val="ru-RU"/>
        </w:rPr>
        <w:t xml:space="preserve">Отримано і негативні результати, важливі для чесної оцінки методу: стійкість до прунінгу пояснюється неявною </w:t>
      </w:r>
      <w:r>
        <w:rPr>
          <w:sz w:val="24"/>
          <w:szCs w:val="24"/>
        </w:rPr>
        <w:t>L</w:t>
      </w:r>
      <w:r w:rsidRPr="009E12D5">
        <w:rPr>
          <w:sz w:val="24"/>
          <w:szCs w:val="24"/>
          <w:lang w:val="ru-RU"/>
        </w:rPr>
        <w:t xml:space="preserve">1-регуляризацією і відтворюється звичайним </w:t>
      </w:r>
      <w:r>
        <w:rPr>
          <w:sz w:val="24"/>
          <w:szCs w:val="24"/>
        </w:rPr>
        <w:t>Backprop</w:t>
      </w:r>
      <w:r w:rsidRPr="009E12D5">
        <w:rPr>
          <w:sz w:val="24"/>
          <w:szCs w:val="24"/>
          <w:lang w:val="ru-RU"/>
        </w:rPr>
        <w:t xml:space="preserve"> з </w:t>
      </w:r>
      <w:r>
        <w:rPr>
          <w:sz w:val="24"/>
          <w:szCs w:val="24"/>
        </w:rPr>
        <w:t>L</w:t>
      </w:r>
      <w:r w:rsidRPr="009E12D5">
        <w:rPr>
          <w:sz w:val="24"/>
          <w:szCs w:val="24"/>
          <w:lang w:val="ru-RU"/>
        </w:rPr>
        <w:t xml:space="preserve">1-штрафом (різниця статистично незначуща, скориговане </w:t>
      </w:r>
      <w:r>
        <w:rPr>
          <w:sz w:val="24"/>
          <w:szCs w:val="24"/>
        </w:rPr>
        <w:t>p</w:t>
      </w:r>
      <w:r w:rsidRPr="009E12D5">
        <w:rPr>
          <w:sz w:val="24"/>
          <w:szCs w:val="24"/>
          <w:lang w:val="ru-RU"/>
        </w:rPr>
        <w:t xml:space="preserve"> = 0,91); навчання на випадкових вагах з того самого коридору не гірше за інтервальне за чистою точністю та шумом входу, програючи лише в наявності самої гарантії; зростаючий по глибині профіль </w:t>
      </w:r>
      <w:r>
        <w:rPr>
          <w:sz w:val="24"/>
          <w:szCs w:val="24"/>
        </w:rPr>
        <w:t>γ</w:t>
      </w:r>
      <w:r w:rsidRPr="009E12D5">
        <w:rPr>
          <w:sz w:val="24"/>
          <w:szCs w:val="24"/>
          <w:lang w:val="ru-RU"/>
        </w:rPr>
        <w:t xml:space="preserve"> на </w:t>
      </w:r>
      <w:r>
        <w:rPr>
          <w:sz w:val="24"/>
          <w:szCs w:val="24"/>
        </w:rPr>
        <w:t>MNIST</w:t>
      </w:r>
      <w:r w:rsidRPr="009E12D5">
        <w:rPr>
          <w:sz w:val="24"/>
          <w:szCs w:val="24"/>
          <w:lang w:val="ru-RU"/>
        </w:rPr>
        <w:t xml:space="preserve"> при </w:t>
      </w:r>
      <w:r>
        <w:rPr>
          <w:sz w:val="24"/>
          <w:szCs w:val="24"/>
        </w:rPr>
        <w:t>ρ</w:t>
      </w:r>
      <w:r w:rsidRPr="009E12D5">
        <w:rPr>
          <w:sz w:val="24"/>
          <w:szCs w:val="24"/>
          <w:lang w:val="ru-RU"/>
        </w:rPr>
        <w:t xml:space="preserve"> ≥ 0,15 різко втрачає точність (до рівня випадкового вгадування при </w:t>
      </w:r>
      <w:r>
        <w:rPr>
          <w:sz w:val="24"/>
          <w:szCs w:val="24"/>
        </w:rPr>
        <w:t>ρ</w:t>
      </w:r>
      <w:r w:rsidRPr="009E12D5">
        <w:rPr>
          <w:sz w:val="24"/>
          <w:szCs w:val="24"/>
          <w:lang w:val="ru-RU"/>
        </w:rPr>
        <w:t xml:space="preserve"> = 0,3), тоді як постійний профіль деградує плавно, тому рекомендувати зростаючий профіль за замовчуванням некоректно.</w:t>
      </w:r>
    </w:p>
    <w:p w14:paraId="263A6C68" w14:textId="0E173E08" w:rsidR="005C186D" w:rsidRDefault="00000000">
      <w:pPr>
        <w:ind w:firstLine="709"/>
        <w:jc w:val="both"/>
      </w:pPr>
      <w:proofErr w:type="spellStart"/>
      <w:r>
        <w:rPr>
          <w:sz w:val="24"/>
          <w:szCs w:val="24"/>
        </w:rPr>
        <w:t>Метод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порівняно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двома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ймовірнісними</w:t>
      </w:r>
      <w:proofErr w:type="spellEnd"/>
      <w:r>
        <w:rPr>
          <w:sz w:val="24"/>
          <w:szCs w:val="24"/>
        </w:rPr>
        <w:t xml:space="preserve"> baseline-</w:t>
      </w:r>
      <w:proofErr w:type="spellStart"/>
      <w:r>
        <w:rPr>
          <w:sz w:val="24"/>
          <w:szCs w:val="24"/>
        </w:rPr>
        <w:t>ами</w:t>
      </w:r>
      <w:proofErr w:type="spellEnd"/>
      <w:r>
        <w:rPr>
          <w:sz w:val="24"/>
          <w:szCs w:val="24"/>
        </w:rPr>
        <w:t>: Parametric Noise Injection [1] і Bayes by Backprop [2] (</w:t>
      </w:r>
      <w:proofErr w:type="spellStart"/>
      <w:r>
        <w:rPr>
          <w:sz w:val="24"/>
          <w:szCs w:val="24"/>
        </w:rPr>
        <w:t>цифри</w:t>
      </w:r>
      <w:proofErr w:type="spellEnd"/>
      <w:r>
        <w:rPr>
          <w:sz w:val="24"/>
          <w:szCs w:val="24"/>
        </w:rPr>
        <w:t xml:space="preserve">, 5 </w:t>
      </w:r>
      <w:proofErr w:type="spellStart"/>
      <w:r>
        <w:rPr>
          <w:sz w:val="24"/>
          <w:szCs w:val="24"/>
        </w:rPr>
        <w:t>запусків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жоден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формального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сертифіката</w:t>
      </w:r>
      <w:proofErr w:type="spellEnd"/>
      <w:r>
        <w:rPr>
          <w:sz w:val="24"/>
          <w:szCs w:val="24"/>
        </w:rPr>
        <w:t xml:space="preserve">, PNI </w:t>
      </w:r>
      <w:proofErr w:type="spellStart"/>
      <w:r>
        <w:rPr>
          <w:sz w:val="24"/>
          <w:szCs w:val="24"/>
        </w:rPr>
        <w:t>лише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незначно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підвищує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емпіричну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стійкість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малому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коридорі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атака</w:t>
      </w:r>
      <w:proofErr w:type="spellEnd"/>
      <w:r>
        <w:rPr>
          <w:sz w:val="24"/>
          <w:szCs w:val="24"/>
        </w:rPr>
        <w:t xml:space="preserve"> 0,073 </w:t>
      </w:r>
      <w:proofErr w:type="spellStart"/>
      <w:r>
        <w:rPr>
          <w:sz w:val="24"/>
          <w:szCs w:val="24"/>
        </w:rPr>
        <w:t>проти</w:t>
      </w:r>
      <w:proofErr w:type="spellEnd"/>
      <w:r>
        <w:rPr>
          <w:sz w:val="24"/>
          <w:szCs w:val="24"/>
        </w:rPr>
        <w:t xml:space="preserve"> 0,001 у Backprop </w:t>
      </w:r>
      <w:proofErr w:type="spellStart"/>
      <w:r>
        <w:rPr>
          <w:sz w:val="24"/>
          <w:szCs w:val="24"/>
        </w:rPr>
        <w:t>при</w:t>
      </w:r>
      <w:proofErr w:type="spellEnd"/>
      <w:r>
        <w:rPr>
          <w:sz w:val="24"/>
          <w:szCs w:val="24"/>
        </w:rPr>
        <w:t xml:space="preserve"> ρ = 0,05) і </w:t>
      </w:r>
      <w:proofErr w:type="spellStart"/>
      <w:r>
        <w:rPr>
          <w:sz w:val="24"/>
          <w:szCs w:val="24"/>
        </w:rPr>
        <w:t>повністю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руйнується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</w:t>
      </w:r>
      <w:proofErr w:type="spellEnd"/>
      <w:r>
        <w:rPr>
          <w:sz w:val="24"/>
          <w:szCs w:val="24"/>
        </w:rPr>
        <w:t xml:space="preserve"> ρ = 0,1. </w:t>
      </w:r>
      <w:proofErr w:type="spellStart"/>
      <w:r>
        <w:rPr>
          <w:sz w:val="24"/>
          <w:szCs w:val="24"/>
        </w:rPr>
        <w:t>Перевірка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мережах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глибиною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шарів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ваг</w:t>
      </w:r>
      <w:proofErr w:type="spellEnd"/>
      <w:r>
        <w:rPr>
          <w:sz w:val="24"/>
          <w:szCs w:val="24"/>
        </w:rPr>
        <w:t xml:space="preserve"> (ρ = 0,1) </w:t>
      </w:r>
      <w:proofErr w:type="spellStart"/>
      <w:r>
        <w:rPr>
          <w:sz w:val="24"/>
          <w:szCs w:val="24"/>
        </w:rPr>
        <w:t>підтверджує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межі</w:t>
      </w:r>
      <w:proofErr w:type="spellEnd"/>
      <w:r>
        <w:rPr>
          <w:sz w:val="24"/>
          <w:szCs w:val="24"/>
        </w:rPr>
        <w:t xml:space="preserve"> IBP </w:t>
      </w:r>
      <w:proofErr w:type="spellStart"/>
      <w:r>
        <w:rPr>
          <w:sz w:val="24"/>
          <w:szCs w:val="24"/>
        </w:rPr>
        <w:t>грубішають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lastRenderedPageBreak/>
        <w:t>глибиною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сертифікат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падає</w:t>
      </w:r>
      <w:proofErr w:type="spellEnd"/>
      <w:r>
        <w:rPr>
          <w:sz w:val="24"/>
          <w:szCs w:val="24"/>
        </w:rPr>
        <w:t xml:space="preserve"> з 0,81 (4</w:t>
      </w:r>
      <w:r w:rsidR="009E12D5">
        <w:rPr>
          <w:sz w:val="24"/>
          <w:szCs w:val="24"/>
        </w:rPr>
        <w:t>-</w:t>
      </w:r>
      <w:r>
        <w:rPr>
          <w:sz w:val="24"/>
          <w:szCs w:val="24"/>
        </w:rPr>
        <w:t xml:space="preserve">6 </w:t>
      </w:r>
      <w:proofErr w:type="spellStart"/>
      <w:r>
        <w:rPr>
          <w:sz w:val="24"/>
          <w:szCs w:val="24"/>
        </w:rPr>
        <w:t>шарів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0,41 (8 </w:t>
      </w:r>
      <w:proofErr w:type="spellStart"/>
      <w:r>
        <w:rPr>
          <w:sz w:val="24"/>
          <w:szCs w:val="24"/>
        </w:rPr>
        <w:t>шарів</w:t>
      </w:r>
      <w:proofErr w:type="spellEnd"/>
      <w:r>
        <w:rPr>
          <w:sz w:val="24"/>
          <w:szCs w:val="24"/>
        </w:rPr>
        <w:t xml:space="preserve">), а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шарах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пряме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навчання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збігається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навіть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після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пом'якшення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графіка</w:t>
      </w:r>
      <w:proofErr w:type="spellEnd"/>
      <w:r>
        <w:rPr>
          <w:sz w:val="24"/>
          <w:szCs w:val="24"/>
        </w:rPr>
        <w:t xml:space="preserve"> ρ (</w:t>
      </w:r>
      <w:proofErr w:type="spellStart"/>
      <w:r>
        <w:rPr>
          <w:sz w:val="24"/>
          <w:szCs w:val="24"/>
        </w:rPr>
        <w:t>сертифікат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падає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0,05). </w:t>
      </w:r>
      <w:proofErr w:type="spellStart"/>
      <w:r>
        <w:rPr>
          <w:sz w:val="24"/>
          <w:szCs w:val="24"/>
        </w:rPr>
        <w:t>Розклад</w:t>
      </w:r>
      <w:proofErr w:type="spellEnd"/>
      <w:r>
        <w:rPr>
          <w:sz w:val="24"/>
          <w:szCs w:val="24"/>
        </w:rPr>
        <w:t xml:space="preserve"> curriculum </w:t>
      </w:r>
      <w:proofErr w:type="spellStart"/>
      <w:r>
        <w:rPr>
          <w:sz w:val="24"/>
          <w:szCs w:val="24"/>
        </w:rPr>
        <w:t>по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глибині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яким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вихідні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шари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вмикають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коридор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раніше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вхідні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усуває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цей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колапс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архітектури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сертифікат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шарах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зростає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0,75, у </w:t>
      </w:r>
      <w:proofErr w:type="spellStart"/>
      <w:r>
        <w:rPr>
          <w:sz w:val="24"/>
          <w:szCs w:val="24"/>
        </w:rPr>
        <w:t>тому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самому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діапазоні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й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неглибоких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мережах</w:t>
      </w:r>
      <w:proofErr w:type="spellEnd"/>
      <w:r>
        <w:rPr>
          <w:sz w:val="24"/>
          <w:szCs w:val="24"/>
        </w:rPr>
        <w:t>.</w:t>
      </w:r>
    </w:p>
    <w:p w14:paraId="2A5DAB06" w14:textId="7D5CBA39" w:rsidR="005C186D" w:rsidRDefault="00000000">
      <w:pPr>
        <w:ind w:firstLine="709"/>
        <w:jc w:val="both"/>
      </w:pPr>
      <w:proofErr w:type="spellStart"/>
      <w:r>
        <w:rPr>
          <w:sz w:val="24"/>
          <w:szCs w:val="24"/>
        </w:rPr>
        <w:t>Таким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чином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запропонований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метод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перевірювану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гарантію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стійкості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класифікації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відносних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збурень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ваг</w:t>
      </w:r>
      <w:proofErr w:type="spellEnd"/>
      <w:r>
        <w:rPr>
          <w:sz w:val="24"/>
          <w:szCs w:val="24"/>
        </w:rPr>
        <w:t xml:space="preserve"> 5</w:t>
      </w:r>
      <w:r w:rsidR="009E12D5">
        <w:rPr>
          <w:sz w:val="24"/>
          <w:szCs w:val="24"/>
        </w:rPr>
        <w:t>-</w:t>
      </w:r>
      <w:r>
        <w:rPr>
          <w:sz w:val="24"/>
          <w:szCs w:val="24"/>
        </w:rPr>
        <w:t xml:space="preserve">10 % </w:t>
      </w:r>
      <w:proofErr w:type="spellStart"/>
      <w:r>
        <w:rPr>
          <w:sz w:val="24"/>
          <w:szCs w:val="24"/>
        </w:rPr>
        <w:t>при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мінімальній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втраті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чистої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точності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підтверджено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формальним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сертифікатом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так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емпіричною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атакою</w:t>
      </w:r>
      <w:proofErr w:type="spellEnd"/>
      <w:r>
        <w:rPr>
          <w:sz w:val="24"/>
          <w:szCs w:val="24"/>
        </w:rPr>
        <w:t xml:space="preserve">, і є </w:t>
      </w:r>
      <w:proofErr w:type="spellStart"/>
      <w:r>
        <w:rPr>
          <w:sz w:val="24"/>
          <w:szCs w:val="24"/>
        </w:rPr>
        <w:t>практично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корисним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апаратних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застосувань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схильністю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дрейфу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параметрів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ваг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Розклад</w:t>
      </w:r>
      <w:proofErr w:type="spellEnd"/>
      <w:r>
        <w:rPr>
          <w:sz w:val="24"/>
          <w:szCs w:val="24"/>
        </w:rPr>
        <w:t xml:space="preserve"> curriculum </w:t>
      </w:r>
      <w:proofErr w:type="spellStart"/>
      <w:r>
        <w:rPr>
          <w:sz w:val="24"/>
          <w:szCs w:val="24"/>
        </w:rPr>
        <w:t>по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глибині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поширює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гарантію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глибокі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мережі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шарів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знімаючи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характерний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IBP </w:t>
      </w:r>
      <w:proofErr w:type="spellStart"/>
      <w:r>
        <w:rPr>
          <w:sz w:val="24"/>
          <w:szCs w:val="24"/>
        </w:rPr>
        <w:t>колапс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навчання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архітектури</w:t>
      </w:r>
      <w:proofErr w:type="spellEnd"/>
      <w:r>
        <w:rPr>
          <w:sz w:val="24"/>
          <w:szCs w:val="24"/>
        </w:rPr>
        <w:t>.</w:t>
      </w:r>
    </w:p>
    <w:p w14:paraId="6676C577" w14:textId="77777777" w:rsidR="005C186D" w:rsidRDefault="00000000">
      <w:pPr>
        <w:spacing w:after="200"/>
        <w:ind w:firstLine="709"/>
        <w:jc w:val="both"/>
      </w:pPr>
      <w:proofErr w:type="spellStart"/>
      <w:proofErr w:type="gramStart"/>
      <w:r>
        <w:rPr>
          <w:i/>
          <w:iCs/>
          <w:sz w:val="24"/>
          <w:szCs w:val="24"/>
        </w:rPr>
        <w:t>Ключові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слова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нейронні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мережі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інтервальне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поширення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меж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сертифікована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стійкість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збурення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ваг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патерни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проєктування</w:t>
      </w:r>
      <w:proofErr w:type="spellEnd"/>
      <w:proofErr w:type="gramEnd"/>
      <w:r>
        <w:rPr>
          <w:sz w:val="24"/>
          <w:szCs w:val="24"/>
        </w:rPr>
        <w:t>.</w:t>
      </w:r>
    </w:p>
    <w:p w14:paraId="75826096" w14:textId="77777777" w:rsidR="005C186D" w:rsidRDefault="00000000">
      <w:pPr>
        <w:spacing w:after="120"/>
        <w:jc w:val="center"/>
      </w:pPr>
      <w:r>
        <w:rPr>
          <w:b/>
          <w:bCs/>
          <w:sz w:val="24"/>
          <w:szCs w:val="24"/>
        </w:rPr>
        <w:t>СПИСОК ВИКОРИСТАНИХ ДЖЕРЕЛ</w:t>
      </w:r>
    </w:p>
    <w:p w14:paraId="25C04C16" w14:textId="4CE9D077" w:rsidR="005C186D" w:rsidRDefault="00000000">
      <w:pPr>
        <w:jc w:val="both"/>
      </w:pPr>
      <w:r>
        <w:rPr>
          <w:sz w:val="22"/>
          <w:szCs w:val="22"/>
        </w:rPr>
        <w:t>1. He Z., Rakin A. S., Fan D. Parametric Noise Injection: Trainable Randomness to Improve Deep Neural Network Robustness against Adversarial Attack // Proceedings of the IEEE/CVF Conference on Computer Vision and Pattern Recognition (CVPR). 2019. P. 588</w:t>
      </w:r>
      <w:r w:rsidR="009E12D5">
        <w:rPr>
          <w:sz w:val="22"/>
          <w:szCs w:val="22"/>
        </w:rPr>
        <w:t>-</w:t>
      </w:r>
      <w:r>
        <w:rPr>
          <w:sz w:val="22"/>
          <w:szCs w:val="22"/>
        </w:rPr>
        <w:t>597.</w:t>
      </w:r>
    </w:p>
    <w:p w14:paraId="5D33A98E" w14:textId="33EC1761" w:rsidR="005C186D" w:rsidRDefault="00000000">
      <w:pPr>
        <w:jc w:val="both"/>
      </w:pPr>
      <w:r>
        <w:rPr>
          <w:sz w:val="22"/>
          <w:szCs w:val="22"/>
        </w:rPr>
        <w:t xml:space="preserve">2. Blundell C., </w:t>
      </w:r>
      <w:proofErr w:type="spellStart"/>
      <w:r>
        <w:rPr>
          <w:sz w:val="22"/>
          <w:szCs w:val="22"/>
        </w:rPr>
        <w:t>Cornebise</w:t>
      </w:r>
      <w:proofErr w:type="spellEnd"/>
      <w:r>
        <w:rPr>
          <w:sz w:val="22"/>
          <w:szCs w:val="22"/>
        </w:rPr>
        <w:t xml:space="preserve"> J., </w:t>
      </w:r>
      <w:proofErr w:type="spellStart"/>
      <w:r>
        <w:rPr>
          <w:sz w:val="22"/>
          <w:szCs w:val="22"/>
        </w:rPr>
        <w:t>Kavukcuoglu</w:t>
      </w:r>
      <w:proofErr w:type="spellEnd"/>
      <w:r>
        <w:rPr>
          <w:sz w:val="22"/>
          <w:szCs w:val="22"/>
        </w:rPr>
        <w:t xml:space="preserve"> K., </w:t>
      </w:r>
      <w:proofErr w:type="spellStart"/>
      <w:r>
        <w:rPr>
          <w:sz w:val="22"/>
          <w:szCs w:val="22"/>
        </w:rPr>
        <w:t>Wierstra</w:t>
      </w:r>
      <w:proofErr w:type="spellEnd"/>
      <w:r>
        <w:rPr>
          <w:sz w:val="22"/>
          <w:szCs w:val="22"/>
        </w:rPr>
        <w:t xml:space="preserve"> D. Weight Uncertainty in Neural Networks // Proceedings of the 32nd International Conference on Machine Learning (PMLR). 2015. Vol. 37. P. 1613</w:t>
      </w:r>
      <w:r w:rsidR="009E12D5">
        <w:rPr>
          <w:sz w:val="22"/>
          <w:szCs w:val="22"/>
        </w:rPr>
        <w:t>-</w:t>
      </w:r>
      <w:r>
        <w:rPr>
          <w:sz w:val="22"/>
          <w:szCs w:val="22"/>
        </w:rPr>
        <w:t>1622.</w:t>
      </w:r>
    </w:p>
    <w:p w14:paraId="21FC83F4" w14:textId="3BB25D9B" w:rsidR="005C186D" w:rsidRDefault="00000000">
      <w:pPr>
        <w:jc w:val="both"/>
      </w:pPr>
      <w:r>
        <w:rPr>
          <w:sz w:val="22"/>
          <w:szCs w:val="22"/>
        </w:rPr>
        <w:t>3. Weng T.-W., Zhao P., Liu S., Chen P.-Y., Lin X., Daniel L. Towards Certificated Model Robustness Against Weight Perturbations // Proceedings of the AAAI Conference on Artificial Intelligence. 2020. Vol. 34, No. 4. P. 6356</w:t>
      </w:r>
      <w:r w:rsidR="009E12D5">
        <w:rPr>
          <w:sz w:val="22"/>
          <w:szCs w:val="22"/>
        </w:rPr>
        <w:t>-</w:t>
      </w:r>
      <w:r>
        <w:rPr>
          <w:sz w:val="22"/>
          <w:szCs w:val="22"/>
        </w:rPr>
        <w:t>6363.</w:t>
      </w:r>
    </w:p>
    <w:p w14:paraId="6F5EF989" w14:textId="77777777" w:rsidR="005C186D" w:rsidRDefault="00000000">
      <w:pPr>
        <w:jc w:val="both"/>
      </w:pPr>
      <w:r>
        <w:rPr>
          <w:sz w:val="22"/>
          <w:szCs w:val="22"/>
        </w:rPr>
        <w:t>4. Jacobson P., Feinberg B., Kumar S., Agarwal S., Xiao T. P., Bennett C. Incorruptible Neural Networks: Training Models that can Generalize to Large Internal Perturbations [Electronic resource]. arXiv:2602.07320, 2026. URL: https://arxiv.org/abs/2602.07320 (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звернення</w:t>
      </w:r>
      <w:proofErr w:type="spellEnd"/>
      <w:r>
        <w:rPr>
          <w:sz w:val="22"/>
          <w:szCs w:val="22"/>
        </w:rPr>
        <w:t>: 22.09.2026).</w:t>
      </w:r>
    </w:p>
    <w:p w14:paraId="2997EB11" w14:textId="77777777" w:rsidR="005C186D" w:rsidRDefault="00000000">
      <w:pPr>
        <w:jc w:val="both"/>
      </w:pPr>
      <w:r>
        <w:rPr>
          <w:sz w:val="22"/>
          <w:szCs w:val="22"/>
        </w:rPr>
        <w:t xml:space="preserve">5. Mao Y., Müller M. N., Fischer M., </w:t>
      </w:r>
      <w:proofErr w:type="spellStart"/>
      <w:r>
        <w:rPr>
          <w:sz w:val="22"/>
          <w:szCs w:val="22"/>
        </w:rPr>
        <w:t>Vechev</w:t>
      </w:r>
      <w:proofErr w:type="spellEnd"/>
      <w:r>
        <w:rPr>
          <w:sz w:val="22"/>
          <w:szCs w:val="22"/>
        </w:rPr>
        <w:t xml:space="preserve"> M. Understanding Certified Training with Interval Bound Propagation [Electronic resource]. arXiv:2306.10426, 2023. URL: https://arxiv.org/abs/2306.10426 (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звернення</w:t>
      </w:r>
      <w:proofErr w:type="spellEnd"/>
      <w:r>
        <w:rPr>
          <w:sz w:val="22"/>
          <w:szCs w:val="22"/>
        </w:rPr>
        <w:t>: 22.09.2026).</w:t>
      </w:r>
    </w:p>
    <w:p w14:paraId="4421AD0A" w14:textId="77777777" w:rsidR="005C186D" w:rsidRDefault="00000000">
      <w:pPr>
        <w:jc w:val="both"/>
      </w:pPr>
      <w:r>
        <w:rPr>
          <w:sz w:val="22"/>
          <w:szCs w:val="22"/>
        </w:rPr>
        <w:t xml:space="preserve">6. Liu Y., Cui J., Wang R., Liu Y., Li J. A gradient-based learning method with smoothing group L0 regularization for interval </w:t>
      </w:r>
      <w:proofErr w:type="gramStart"/>
      <w:r>
        <w:rPr>
          <w:sz w:val="22"/>
          <w:szCs w:val="22"/>
        </w:rPr>
        <w:t>perceptron</w:t>
      </w:r>
      <w:proofErr w:type="gramEnd"/>
      <w:r>
        <w:rPr>
          <w:sz w:val="22"/>
          <w:szCs w:val="22"/>
        </w:rPr>
        <w:t xml:space="preserve"> and interval weights // Computational and Applied Mathematics. 2025. Vol. 44, </w:t>
      </w:r>
      <w:proofErr w:type="spellStart"/>
      <w:r>
        <w:rPr>
          <w:sz w:val="22"/>
          <w:szCs w:val="22"/>
        </w:rPr>
        <w:t>Iss</w:t>
      </w:r>
      <w:proofErr w:type="spellEnd"/>
      <w:r>
        <w:rPr>
          <w:sz w:val="22"/>
          <w:szCs w:val="22"/>
        </w:rPr>
        <w:t>. 5. Art. 221.</w:t>
      </w:r>
    </w:p>
    <w:p w14:paraId="5AF82582" w14:textId="77777777" w:rsidR="005C186D" w:rsidRDefault="00000000">
      <w:pPr>
        <w:jc w:val="both"/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Lamaakal</w:t>
      </w:r>
      <w:proofErr w:type="spellEnd"/>
      <w:r>
        <w:rPr>
          <w:sz w:val="22"/>
          <w:szCs w:val="22"/>
        </w:rPr>
        <w:t xml:space="preserve"> I., </w:t>
      </w:r>
      <w:proofErr w:type="spellStart"/>
      <w:r>
        <w:rPr>
          <w:sz w:val="22"/>
          <w:szCs w:val="22"/>
        </w:rPr>
        <w:t>Yahyati</w:t>
      </w:r>
      <w:proofErr w:type="spellEnd"/>
      <w:r>
        <w:rPr>
          <w:sz w:val="22"/>
          <w:szCs w:val="22"/>
        </w:rPr>
        <w:t xml:space="preserve"> C., Maleh Y., El </w:t>
      </w:r>
      <w:proofErr w:type="spellStart"/>
      <w:r>
        <w:rPr>
          <w:sz w:val="22"/>
          <w:szCs w:val="22"/>
        </w:rPr>
        <w:t>Makkaoui</w:t>
      </w:r>
      <w:proofErr w:type="spellEnd"/>
      <w:r>
        <w:rPr>
          <w:sz w:val="22"/>
          <w:szCs w:val="22"/>
        </w:rPr>
        <w:t xml:space="preserve"> K., </w:t>
      </w:r>
      <w:proofErr w:type="spellStart"/>
      <w:r>
        <w:rPr>
          <w:sz w:val="22"/>
          <w:szCs w:val="22"/>
        </w:rPr>
        <w:t>Ouahbi</w:t>
      </w:r>
      <w:proofErr w:type="spellEnd"/>
      <w:r>
        <w:rPr>
          <w:sz w:val="22"/>
          <w:szCs w:val="22"/>
        </w:rPr>
        <w:t xml:space="preserve"> I. </w:t>
      </w:r>
      <w:proofErr w:type="spellStart"/>
      <w:r>
        <w:rPr>
          <w:sz w:val="22"/>
          <w:szCs w:val="22"/>
        </w:rPr>
        <w:t>BayesQ</w:t>
      </w:r>
      <w:proofErr w:type="spellEnd"/>
      <w:r>
        <w:rPr>
          <w:sz w:val="22"/>
          <w:szCs w:val="22"/>
        </w:rPr>
        <w:t>: Uncertainty-Guided Bayesian Quantization [Electronic resource]. arXiv:2511.08821, 2025. URL: https://arxiv.org/abs/2511.08821 (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звернення</w:t>
      </w:r>
      <w:proofErr w:type="spellEnd"/>
      <w:r>
        <w:rPr>
          <w:sz w:val="22"/>
          <w:szCs w:val="22"/>
        </w:rPr>
        <w:t>: 22.09.2026).</w:t>
      </w:r>
    </w:p>
    <w:sectPr w:rsidR="005C186D"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36D5"/>
    <w:multiLevelType w:val="hybridMultilevel"/>
    <w:tmpl w:val="B1CC6A30"/>
    <w:lvl w:ilvl="0" w:tplc="4F70DB8E">
      <w:start w:val="1"/>
      <w:numFmt w:val="bullet"/>
      <w:lvlText w:val="●"/>
      <w:lvlJc w:val="left"/>
      <w:pPr>
        <w:ind w:left="720" w:hanging="360"/>
      </w:pPr>
    </w:lvl>
    <w:lvl w:ilvl="1" w:tplc="8102CF12">
      <w:start w:val="1"/>
      <w:numFmt w:val="bullet"/>
      <w:lvlText w:val="○"/>
      <w:lvlJc w:val="left"/>
      <w:pPr>
        <w:ind w:left="1440" w:hanging="360"/>
      </w:pPr>
    </w:lvl>
    <w:lvl w:ilvl="2" w:tplc="8FF89076">
      <w:start w:val="1"/>
      <w:numFmt w:val="bullet"/>
      <w:lvlText w:val="■"/>
      <w:lvlJc w:val="left"/>
      <w:pPr>
        <w:ind w:left="2160" w:hanging="360"/>
      </w:pPr>
    </w:lvl>
    <w:lvl w:ilvl="3" w:tplc="84B44EC0">
      <w:start w:val="1"/>
      <w:numFmt w:val="bullet"/>
      <w:lvlText w:val="●"/>
      <w:lvlJc w:val="left"/>
      <w:pPr>
        <w:ind w:left="2880" w:hanging="360"/>
      </w:pPr>
    </w:lvl>
    <w:lvl w:ilvl="4" w:tplc="8BE2F0E4">
      <w:start w:val="1"/>
      <w:numFmt w:val="bullet"/>
      <w:lvlText w:val="○"/>
      <w:lvlJc w:val="left"/>
      <w:pPr>
        <w:ind w:left="3600" w:hanging="360"/>
      </w:pPr>
    </w:lvl>
    <w:lvl w:ilvl="5" w:tplc="EBFEEC9A">
      <w:start w:val="1"/>
      <w:numFmt w:val="bullet"/>
      <w:lvlText w:val="■"/>
      <w:lvlJc w:val="left"/>
      <w:pPr>
        <w:ind w:left="4320" w:hanging="360"/>
      </w:pPr>
    </w:lvl>
    <w:lvl w:ilvl="6" w:tplc="4DC0494C">
      <w:start w:val="1"/>
      <w:numFmt w:val="bullet"/>
      <w:lvlText w:val="●"/>
      <w:lvlJc w:val="left"/>
      <w:pPr>
        <w:ind w:left="5040" w:hanging="360"/>
      </w:pPr>
    </w:lvl>
    <w:lvl w:ilvl="7" w:tplc="6D9C5A52">
      <w:start w:val="1"/>
      <w:numFmt w:val="bullet"/>
      <w:lvlText w:val="●"/>
      <w:lvlJc w:val="left"/>
      <w:pPr>
        <w:ind w:left="5760" w:hanging="360"/>
      </w:pPr>
    </w:lvl>
    <w:lvl w:ilvl="8" w:tplc="54B88AFE">
      <w:start w:val="1"/>
      <w:numFmt w:val="bullet"/>
      <w:lvlText w:val="●"/>
      <w:lvlJc w:val="left"/>
      <w:pPr>
        <w:ind w:left="6480" w:hanging="360"/>
      </w:pPr>
    </w:lvl>
  </w:abstractNum>
  <w:num w:numId="1" w16cid:durableId="1166476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86D"/>
    <w:rsid w:val="005C186D"/>
    <w:rsid w:val="0084617A"/>
    <w:rsid w:val="009E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D53C"/>
  <w15:docId w15:val="{4E509345-8ED7-4A89-89B0-688285214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E12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Рябко Ілія Олегович</cp:lastModifiedBy>
  <cp:revision>2</cp:revision>
  <dcterms:created xsi:type="dcterms:W3CDTF">2026-09-22T12:53:00Z</dcterms:created>
  <dcterms:modified xsi:type="dcterms:W3CDTF">2026-09-22T16:55:00Z</dcterms:modified>
</cp:coreProperties>
</file>