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/>
      </w:pPr>
      <w:r>
        <w:rPr>
          <w:b/>
          <w:bCs/>
          <w:color w:val="3D6E63"/>
          <w:sz w:val="17"/>
          <w:szCs w:val="17"/>
        </w:rPr>
        <w:t xml:space="preserve">PM INTERNSHIP — WEEK 4 LEARNING OUTCOMES</w:t>
      </w:r>
    </w:p>
    <w:p>
      <w:pPr>
        <w:spacing w:after="40"/>
      </w:pPr>
      <w:r>
        <w:rPr>
          <w:b/>
          <w:bCs/>
          <w:color w:val="1B2A41"/>
          <w:sz w:val="34"/>
          <w:szCs w:val="34"/>
        </w:rPr>
        <w:t xml:space="preserve">Product Requirements Document</w:t>
      </w:r>
    </w:p>
    <w:p>
      <w:pPr>
        <w:spacing w:after="150"/>
      </w:pPr>
      <w:r>
        <w:rPr>
          <w:b/>
          <w:bCs/>
          <w:color w:val="5B6B7C"/>
          <w:sz w:val="26"/>
          <w:szCs w:val="26"/>
        </w:rPr>
        <w:t xml:space="preserve">Mobile Expense Tracking App</w:t>
      </w:r>
    </w:p>
    <w:p>
      <w:pPr>
        <w:pBdr>
          <w:bottom w:val="single" w:color="D8D3C7" w:sz="6" w:space="10"/>
        </w:pBdr>
        <w:spacing w:after="380"/>
      </w:pPr>
      <w:r>
        <w:rPr>
          <w:color w:val="5B6B7C"/>
          <w:sz w:val="19"/>
          <w:szCs w:val="19"/>
        </w:rPr>
        <w:t xml:space="preserve">Mithil  ·  B.Tech Data Science Engineering, IIT Palakkad</w:t>
      </w:r>
    </w:p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Concept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What Is a PRD, and How Does It Differ from a BRD?</w:t>
      </w:r>
    </w:p>
    <w:p>
      <w:pPr>
        <w:spacing w:after="150"/>
      </w:pPr>
      <w:r>
        <w:rPr>
          <w:sz w:val="21"/>
          <w:szCs w:val="21"/>
        </w:rPr>
        <w:t xml:space="preserve">A Product Requirements Document (PRD) is where a business goal gets translated into an actual product: who it's for, what they can do with it, and exactly how you'll know each piece is finished. Where a BRD answers “why are we doing this, and what does the business need out of it,” a PRD answers “what exactly are we building, for which users, and what does 'done' look like feature by feature.”</w:t>
      </w:r>
    </w:p>
    <w:p>
      <w:pPr>
        <w:pBdr>
          <w:left w:val="single" w:color="3D5A80" w:sz="18" w:space="8"/>
        </w:pBdr>
        <w:spacing w:after="180" w:before="100"/>
        <w:ind w:left="260"/>
      </w:pPr>
      <w:r>
        <w:rPr>
          <w:b/>
          <w:bCs/>
          <w:color w:val="3D5A80"/>
          <w:sz w:val="16"/>
          <w:szCs w:val="16"/>
        </w:rPr>
        <w:t xml:space="preserve">IN ONE LINE
</w:t>
      </w:r>
      <w:r>
        <w:rPr>
          <w:sz w:val="20"/>
          <w:szCs w:val="20"/>
        </w:rPr>
        <w:t xml:space="preserve">The BRD is the business case; the PRD is the build spec that makes that business case real. A BRD is usually written first and owned by whoever represents the business (a BA or PM working with sponsors); a PRD is written next and owned by a Product Manager working closely with design and engineering. The full comparison is worked through at the end of this document.</w:t>
      </w:r>
    </w:p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Concept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The Standard Structure of a PRD</w:t>
      </w:r>
    </w:p>
    <w:p>
      <w:pPr>
        <w:spacing w:after="150"/>
      </w:pPr>
      <w:r>
        <w:rPr>
          <w:sz w:val="21"/>
          <w:szCs w:val="21"/>
        </w:rPr>
        <w:t xml:space="preserve">A PRD has ten components that show up in roughly this order, each answering a different question:</w:t>
      </w:r>
    </w:p>
    <w:p>
      <w:pPr>
        <w:spacing w:after="90"/>
      </w:pPr>
      <w:r>
        <w:rPr>
          <w:b/>
          <w:bCs/>
          <w:sz w:val="20"/>
          <w:szCs w:val="20"/>
        </w:rPr>
        <w:t xml:space="preserve">1. Product Overview — </w:t>
      </w:r>
      <w:r>
        <w:rPr>
          <w:color w:val="5B6B7C"/>
          <w:sz w:val="20"/>
          <w:szCs w:val="20"/>
        </w:rPr>
        <w:t xml:space="preserve">A short, plain-language description of what the product or feature is and the problem it solves.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2. Goals &amp; Objectives — </w:t>
      </w:r>
      <w:r>
        <w:rPr>
          <w:color w:val="5B6B7C"/>
          <w:sz w:val="20"/>
          <w:szCs w:val="20"/>
        </w:rPr>
        <w:t xml:space="preserve">What success looks like for the product specifically.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3. User Personas — </w:t>
      </w:r>
      <w:r>
        <w:rPr>
          <w:color w:val="5B6B7C"/>
          <w:sz w:val="20"/>
          <w:szCs w:val="20"/>
        </w:rPr>
        <w:t xml:space="preserve">Composite, semi-fictional profiles representing your key user types.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4. User Stories — </w:t>
      </w:r>
      <w:r>
        <w:rPr>
          <w:color w:val="5B6B7C"/>
          <w:sz w:val="20"/>
          <w:szCs w:val="20"/>
        </w:rPr>
        <w:t xml:space="preserve">User-centered descriptions of a capability, in a fixed format (explained below).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5. Features List — </w:t>
      </w:r>
      <w:r>
        <w:rPr>
          <w:color w:val="5B6B7C"/>
          <w:sz w:val="20"/>
          <w:szCs w:val="20"/>
        </w:rPr>
        <w:t xml:space="preserve">Concrete features derived from the stories, each tagged with a priority.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6. Functional Requirements — </w:t>
      </w:r>
      <w:r>
        <w:rPr>
          <w:color w:val="5B6B7C"/>
          <w:sz w:val="20"/>
          <w:szCs w:val="20"/>
        </w:rPr>
        <w:t xml:space="preserve">The specific system behaviors that make the features work.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7. Non-Functional Requirements — </w:t>
      </w:r>
      <w:r>
        <w:rPr>
          <w:color w:val="5B6B7C"/>
          <w:sz w:val="20"/>
          <w:szCs w:val="20"/>
        </w:rPr>
        <w:t xml:space="preserve">The quality bar the product has to clear — performance, security, reliability.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8. Out of Scope — </w:t>
      </w:r>
      <w:r>
        <w:rPr>
          <w:color w:val="5B6B7C"/>
          <w:sz w:val="20"/>
          <w:szCs w:val="20"/>
        </w:rPr>
        <w:t xml:space="preserve">What this version of the product will explicitly NOT do.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9. Success Metrics — </w:t>
      </w:r>
      <w:r>
        <w:rPr>
          <w:color w:val="5B6B7C"/>
          <w:sz w:val="20"/>
          <w:szCs w:val="20"/>
        </w:rPr>
        <w:t xml:space="preserve">The measurable numbers that tell you, after launch, whether the product achieved its goals.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10. Timeline — </w:t>
      </w:r>
      <w:r>
        <w:rPr>
          <w:color w:val="5B6B7C"/>
          <w:sz w:val="20"/>
          <w:szCs w:val="20"/>
        </w:rPr>
        <w:t xml:space="preserve">A rough phase-by-phase build and release schedule.</w:t>
      </w:r>
    </w:p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Concept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User Stories — and Why the Format Matters</w:t>
      </w:r>
    </w:p>
    <w:p>
      <w:pPr>
        <w:spacing w:after="150"/>
      </w:pPr>
      <w:r>
        <w:rPr>
          <w:sz w:val="21"/>
          <w:szCs w:val="21"/>
        </w:rPr>
        <w:t xml:space="preserve">A user story is written in a deliberately fixed sentence shape:</w:t>
      </w:r>
    </w:p>
    <w:p>
      <w:pPr>
        <w:spacing w:after="140"/>
      </w:pPr>
      <w:r>
        <w:rPr>
          <w:b/>
          <w:bCs/>
          <w:i/>
          <w:iCs/>
          <w:sz w:val="22"/>
          <w:szCs w:val="22"/>
        </w:rPr>
        <w:t xml:space="preserve">“As a [user], I want to [action], so that [benefit].”</w:t>
      </w:r>
    </w:p>
    <w:p>
      <w:pPr>
        <w:pBdr>
          <w:left w:val="single" w:color="3D5A80" w:sz="18" w:space="8"/>
        </w:pBdr>
        <w:spacing w:after="180" w:before="100"/>
        <w:ind w:left="260"/>
      </w:pPr>
      <w:r>
        <w:rPr>
          <w:b/>
          <w:bCs/>
          <w:color w:val="3D5A80"/>
          <w:sz w:val="16"/>
          <w:szCs w:val="16"/>
        </w:rPr>
        <w:t xml:space="preserve">WHY THIS EXACT FORMAT
</w:t>
      </w:r>
      <w:r>
        <w:rPr>
          <w:sz w:val="20"/>
          <w:szCs w:val="20"/>
        </w:rPr>
        <w:t xml:space="preserve">Each of the three slots forces an answer you can't skip. “As a [user]” forces you to name who actually benefits — not “the app,” a real person. “I want to [action]” forces you to state the concrete capability, not a vague wish. “So that [benefit]” forces you to justify why it matters — and this last clause is the one most people skip, which is exactly how teams end up building features nobody asked for.</w:t>
      </w:r>
    </w:p>
    <w:p>
      <w:pPr>
        <w:spacing w:after="150"/>
      </w:pPr>
      <w:r>
        <w:rPr>
          <w:sz w:val="21"/>
          <w:szCs w:val="21"/>
        </w:rPr>
        <w:t xml:space="preserve">Compare: “Add a filter to the transactions screen” (a feature, no context) versus “As a freelancer, I want to filter transactions by client, so that I can quickly pull together expenses for a specific invoice” (a story — now the team knows who needs it, what “filter” actually means in practice, and can judge whether the feature is worth its build cost).</w:t>
      </w:r>
    </w:p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Concept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Acceptance Criteria — the Given-When-Then Format</w:t>
      </w:r>
    </w:p>
    <w:p>
      <w:pPr>
        <w:spacing w:after="150"/>
      </w:pPr>
      <w:r>
        <w:rPr>
          <w:sz w:val="21"/>
          <w:szCs w:val="21"/>
        </w:rPr>
        <w:t xml:space="preserve">A user story says what someone wants and why. It doesn't say when that story is actually finished — that's the job of acceptance criteria, almost always written in the Given-When-Then structure:</w:t>
      </w:r>
    </w:p>
    <w:p>
      <w:pPr>
        <w:pBdr>
          <w:left w:val="single" w:color="3D5A80" w:sz="18" w:space="8"/>
        </w:pBdr>
        <w:spacing w:after="180" w:before="100"/>
        <w:ind w:left="260"/>
      </w:pPr>
      <w:r>
        <w:rPr>
          <w:b/>
          <w:bCs/>
          <w:color w:val="3D5A80"/>
          <w:sz w:val="16"/>
          <w:szCs w:val="16"/>
        </w:rPr>
        <w:t xml:space="preserve">GIVEN / WHEN / THEN
</w:t>
      </w:r>
      <w:r>
        <w:rPr>
          <w:sz w:val="20"/>
          <w:szCs w:val="20"/>
        </w:rPr>
        <w:t xml:space="preserve">Given a starting condition (the state the world is in before anything happens), When the user does something specific, Then a specific, checkable outcome must occur. Every clause has to be concrete enough that a developer can build against it and a tester can verify it with a clear pass/fail.</w:t>
      </w:r>
    </w:p>
    <w:p>
      <w:pPr>
        <w:spacing w:after="150"/>
      </w:pPr>
      <w:r>
        <w:rPr>
          <w:sz w:val="21"/>
          <w:szCs w:val="21"/>
        </w:rPr>
        <w:t xml:space="preserve">This matters because “done” is one of the most disputed words on a project. Without acceptance criteria, a developer might consider a feature finished the moment it technically runs, while the PM or the user considers it unfinished because an edge case was never handled. Given-When-Then removes that argument before it starts — the criteria are the definition of done, agreed in advance, and they double as the tester's starting checklist.</w:t>
      </w:r>
    </w:p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Deliverable 1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PRD — Mobile Expense Tracking App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Product Overview</w:t>
      </w:r>
    </w:p>
    <w:p>
      <w:pPr>
        <w:spacing w:after="150"/>
      </w:pPr>
      <w:r>
        <w:rPr>
          <w:sz w:val="21"/>
          <w:szCs w:val="21"/>
        </w:rPr>
        <w:t xml:space="preserve">ExpenseLine is a mobile app that lets individuals log, categorize, and understand their personal spending in under 10 seconds per expense, with automatic insights that help them stick to a budget without manually maintaining a spreadsheet.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Goals &amp; Objectives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Get a new user to log their first expense within 60 seconds of opening the app for the first time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Achieve 40% week-4 retention among users who log at least 3 expenses in week 1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Reduce the effort of tracking a month's spending to under 5 minutes total user time per week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60"/>
        <w:gridCol w:w="3100"/>
      </w:tblGrid>
      <w:tr>
        <w:trPr>
          <w:tblHeader/>
        </w:trP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Persona</w:t>
            </w:r>
          </w:p>
        </w:tc>
        <w:tc>
          <w:tcPr>
            <w:tcW w:type="dxa" w:w="306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Needs</w:t>
            </w:r>
          </w:p>
        </w:tc>
        <w:tc>
          <w:tcPr>
            <w:tcW w:type="dxa" w:w="31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Frustration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Priya — Busy Working Professional, 27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Log expenses fast, between meetings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Forgets to log cash spends, ends up guessing at month-end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Farhan — Freelance Designer, 31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Separate client-billable expenses from personal ones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Current notes-app tracking makes invoicing clients painful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Ana — College Student, 20</w:t>
            </w:r>
          </w:p>
        </w:tc>
        <w:tc>
          <w:tcPr>
            <w:tcW w:type="dxa" w:w="30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Stay within a fixed monthly allowance</w:t>
            </w:r>
          </w:p>
        </w:tc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No early warning before she overspends</w:t>
            </w:r>
          </w:p>
        </w:tc>
      </w:tr>
    </w:tbl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User Stories with Acceptance Criteria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US-01  </w:t>
      </w:r>
      <w:r>
        <w:rPr>
          <w:sz w:val="20"/>
          <w:szCs w:val="20"/>
        </w:rPr>
        <w:t xml:space="preserve">As Priya, I want to add an expense in under 10 seconds, so that logging doesn't interrupt my workday.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on the home screen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tap “Add Expense” and enter an amount and category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expense is saved and I return to the home screen in one tap, without a mandatory description field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US-02  </w:t>
      </w:r>
      <w:r>
        <w:rPr>
          <w:sz w:val="20"/>
          <w:szCs w:val="20"/>
        </w:rPr>
        <w:t xml:space="preserve">As Priya, I want to log a cash expense without a receipt, so that I don't lose track of spending that has no digital trail.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adding a new expense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select “Cash” as the payment method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app accepts the entry without requiring any receipt or bank-linked confirmation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US-03  </w:t>
      </w:r>
      <w:r>
        <w:rPr>
          <w:sz w:val="20"/>
          <w:szCs w:val="20"/>
        </w:rPr>
        <w:t xml:space="preserve">As Farhan, I want to tag an expense as client-billable, so that I can separate it from my personal spending.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entering an expense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toggle “Billable” and select a client name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expense is excluded from my personal spending totals and appears in that client's billable list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US-04  </w:t>
      </w:r>
      <w:r>
        <w:rPr>
          <w:sz w:val="20"/>
          <w:szCs w:val="20"/>
        </w:rPr>
        <w:t xml:space="preserve">As Farhan, I want to export a client's billable expenses as a PDF, so that I can attach it to my invoice.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 have at least one billable expense tagged to a client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select that client and tap “Export”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a PDF is generated listing each expense, date, amount, and total, ready to share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US-05  </w:t>
      </w:r>
      <w:r>
        <w:rPr>
          <w:sz w:val="20"/>
          <w:szCs w:val="20"/>
        </w:rPr>
        <w:t xml:space="preserve">As Ana, I want to set a monthly budget by category, so that I know how much I have left to spend.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in Budget Settings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set a monthly limit for a category (e.g. Food: ₹4,000)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app shows remaining budget for that category on the home screen, updated after every new expense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US-06  </w:t>
      </w:r>
      <w:r>
        <w:rPr>
          <w:sz w:val="20"/>
          <w:szCs w:val="20"/>
        </w:rPr>
        <w:t xml:space="preserve">As Ana, I want to get a notification when I'm close to a budget limit, so that I can slow down before I overspend.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 have a monthly budget set for a category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my spending in that category reaches 80% of the limit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I receive a push notification naming the category and the amount remaining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US-07  </w:t>
      </w:r>
      <w:r>
        <w:rPr>
          <w:sz w:val="20"/>
          <w:szCs w:val="20"/>
        </w:rPr>
        <w:t xml:space="preserve">As any user, I want to see a monthly spending chart by category, so that I understand where my money is actually going.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 have logged at least one expense this month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open the “Insights” tab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I see a breakdown chart of spending by category for the current month, with a toggle for previous months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US-08  </w:t>
      </w:r>
      <w:r>
        <w:rPr>
          <w:sz w:val="20"/>
          <w:szCs w:val="20"/>
        </w:rPr>
        <w:t xml:space="preserve">As any user, I want to set up a recurring expense, so that I don't have to manually re-enter fixed monthly costs like rent or a subscription.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adding a new expense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mark it as “Recurring” and select a monthly frequency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same expense is automatically logged on the same date every subsequent month until I cancel it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US-09  </w:t>
      </w:r>
      <w:r>
        <w:rPr>
          <w:sz w:val="20"/>
          <w:szCs w:val="20"/>
        </w:rPr>
        <w:t xml:space="preserve">As Farhan, I want to log an expense in a foreign currency, so that my international client trips are recorded correctly.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adding a new expense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select a currency other than my default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app converts and stores the amount in my default currency using that day's exchange rate, while still displaying the original currency and amount</w:t>
      </w:r>
    </w:p>
    <w:p>
      <w:pPr>
        <w:spacing w:after="40" w:before="140"/>
      </w:pPr>
      <w:r>
        <w:rPr>
          <w:b/>
          <w:bCs/>
          <w:color w:val="5B6B7C"/>
          <w:sz w:val="18"/>
          <w:szCs w:val="18"/>
        </w:rPr>
        <w:t xml:space="preserve">US-10  </w:t>
      </w:r>
      <w:r>
        <w:rPr>
          <w:sz w:val="20"/>
          <w:szCs w:val="20"/>
        </w:rPr>
        <w:t xml:space="preserve">As any user, I want to scan a paper receipt with my camera, so that I don't have to manually type in the amount and merchant.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Given: </w:t>
      </w:r>
      <w:r>
        <w:rPr>
          <w:color w:val="5B6B7C"/>
          <w:sz w:val="18"/>
          <w:szCs w:val="18"/>
        </w:rPr>
        <w:t xml:space="preserve">I'm adding a new expense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When: </w:t>
      </w:r>
      <w:r>
        <w:rPr>
          <w:color w:val="5B6B7C"/>
          <w:sz w:val="18"/>
          <w:szCs w:val="18"/>
        </w:rPr>
        <w:t xml:space="preserve">I tap “Scan Receipt” and photograph a receipt</w:t>
      </w:r>
    </w:p>
    <w:p>
      <w:pPr>
        <w:spacing w:after="20"/>
        <w:ind w:left="260"/>
      </w:pPr>
      <w:r>
        <w:rPr>
          <w:b/>
          <w:bCs/>
          <w:sz w:val="18"/>
          <w:szCs w:val="18"/>
        </w:rPr>
        <w:t xml:space="preserve">Then: </w:t>
      </w:r>
      <w:r>
        <w:rPr>
          <w:color w:val="5B6B7C"/>
          <w:sz w:val="18"/>
          <w:szCs w:val="18"/>
        </w:rPr>
        <w:t xml:space="preserve">the app pre-fills amount, merchant, and date fields from the receipt, which I can review and correct before saving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Features 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2960"/>
      </w:tblGrid>
      <w:tr>
        <w:trPr>
          <w:tblHeader/>
        </w:trPr>
        <w:tc>
          <w:tcPr>
            <w:tcW w:type="dxa" w:w="3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Feature</w:t>
            </w:r>
          </w:p>
        </w:tc>
        <w:tc>
          <w:tcPr>
            <w:tcW w:type="dxa" w:w="16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Priority</w:t>
            </w:r>
          </w:p>
        </w:tc>
        <w:tc>
          <w:tcPr>
            <w:tcW w:type="dxa" w:w="296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Linked stories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Quick expense entry (amount + category)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A2432E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US-01, US-02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Category-wise monthly budgets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A2432E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US-05, US-06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Spending insights / charts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A2432E"/>
                <w:sz w:val="19"/>
                <w:szCs w:val="19"/>
              </w:rPr>
              <w:t xml:space="preserve">P0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US-07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Client-billable tagging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B8763C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US-03, US-04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Recurring expenses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B8763C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US-08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Budget-limit push notifications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B8763C"/>
                <w:sz w:val="19"/>
                <w:szCs w:val="19"/>
              </w:rPr>
              <w:t xml:space="preserve">P1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US-06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Multi-currency support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3D6E63"/>
                <w:sz w:val="19"/>
                <w:szCs w:val="19"/>
              </w:rPr>
              <w:t xml:space="preserve">P2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US-09</w:t>
            </w:r>
          </w:p>
        </w:tc>
      </w:tr>
      <w:tr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Receipt scanning (OCR)</w:t>
            </w:r>
          </w:p>
        </w:tc>
        <w:tc>
          <w:tcPr>
            <w:tcW w:type="dxa" w:w="1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3D6E63"/>
                <w:sz w:val="19"/>
                <w:szCs w:val="19"/>
              </w:rPr>
              <w:t xml:space="preserve">P2</w:t>
            </w:r>
          </w:p>
        </w:tc>
        <w:tc>
          <w:tcPr>
            <w:tcW w:type="dxa" w:w="2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US-10</w:t>
            </w:r>
          </w:p>
        </w:tc>
      </w:tr>
    </w:tbl>
    <w:p>
      <w:pPr>
        <w:spacing w:after="100" w:before="100"/>
      </w:pPr>
      <w:r>
        <w:rPr>
          <w:sz w:val="21"/>
          <w:szCs w:val="21"/>
        </w:rPr>
        <w:t xml:space="preserve">P0 = must ship in v1 launch. P1 = ships shortly after, within the first update cycle. P2 = valuable but deferred until v1 is stable and adopted.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allow expense entry with amount and category in no more than 2 taps.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support tagging any expense as billable to a named client.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allow a monthly budget limit to be set per category.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send a push notification at 80% and 100% of a category's budget.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generate a category-wise spending chart for any selected month.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support recurring expense entries on a monthly cycle.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save a new expense entry within 1 second of submission, including when offline (synced once connectivity returns).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encrypt all financial data at rest and in transit.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app shall support iOS 15+ and Android 10+.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Out of Scope (v1)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Direct bank account or card linking / auto-import of transactions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Shared or group expense splitting between multiple app users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Desktop or web version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Investment or net-worth tracking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Success Metrics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% of new users who log an expense within 60 seconds of first open (target: 70%)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Week-4 retention among users with 3+ expenses in week 1 (target: 40%)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Average number of expenses logged per active user per week (target: 5+)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% of users with at least one budget category set (target: 50% by week 2)</w:t>
      </w:r>
    </w:p>
    <w:p>
      <w:pPr>
        <w:spacing w:after="100" w:before="200"/>
      </w:pPr>
      <w:r>
        <w:rPr>
          <w:b/>
          <w:bCs/>
          <w:color w:val="1B2A41"/>
          <w:sz w:val="23"/>
          <w:szCs w:val="23"/>
        </w:rPr>
        <w:t xml:space="preserve">Timeline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Phase</w:t>
            </w:r>
          </w:p>
        </w:tc>
        <w:tc>
          <w:tcPr>
            <w:tcW w:type="dxa" w:w="42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Scope</w:t>
            </w:r>
          </w:p>
        </w:tc>
        <w:tc>
          <w:tcPr>
            <w:tcW w:type="dxa" w:w="196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Duration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Design &amp; prototyping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Personas validated, core flows wireframed</w:t>
            </w:r>
          </w:p>
        </w:tc>
        <w:tc>
          <w:tcPr>
            <w:tcW w:type="dxa" w:w="1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2 weeks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Build — P0 features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Quick entry, budgets, insights</w:t>
            </w:r>
          </w:p>
        </w:tc>
        <w:tc>
          <w:tcPr>
            <w:tcW w:type="dxa" w:w="1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5 weeks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Beta &amp; P1 features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Billable tagging, recurring, notifications</w:t>
            </w:r>
          </w:p>
        </w:tc>
        <w:tc>
          <w:tcPr>
            <w:tcW w:type="dxa" w:w="1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3 weeks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Public launch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v1 release</w:t>
            </w:r>
          </w:p>
        </w:tc>
        <w:tc>
          <w:tcPr>
            <w:tcW w:type="dxa" w:w="1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Week 11</w:t>
            </w:r>
          </w:p>
        </w:tc>
      </w:tr>
    </w:tbl>
    <w:p>
      <w:pPr>
        <w:spacing w:after="40"/>
      </w:pPr>
      <w:r>
        <w:rPr>
          <w:i/>
          <w:iCs/>
          <w:color w:val="3D6E63"/>
          <w:sz w:val="19"/>
          <w:szCs w:val="19"/>
        </w:rPr>
        <w:t xml:space="preserve">Deliverable 2</w:t>
      </w:r>
    </w:p>
    <w:p>
      <w:pPr>
        <w:pStyle w:val="Heading1"/>
        <w:pBdr>
          <w:bottom w:val="single" w:color="D8D3C7" w:sz="6" w:space="6"/>
        </w:pBdr>
        <w:spacing w:after="140" w:before="300"/>
      </w:pPr>
      <w:r>
        <w:t xml:space="preserve">Short Note — BRD vs PRD: When to Use Which, Who Owns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Aspect</w:t>
            </w:r>
          </w:p>
        </w:tc>
        <w:tc>
          <w:tcPr>
            <w:tcW w:type="dxa" w:w="360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BRD</w:t>
            </w:r>
          </w:p>
        </w:tc>
        <w:tc>
          <w:tcPr>
            <w:tcW w:type="dxa" w:w="3960"/>
            <w:shd w:fill="F2F0E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5B6B7C"/>
                <w:sz w:val="16"/>
                <w:szCs w:val="16"/>
              </w:rPr>
              <w:t xml:space="preserve">PRD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Answers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Why should we do this, and what does the business need?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What exactly are we building, for whom, and when is each piece done?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Typical owner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Business Analyst or PM, with sponsors/business stakeholders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Product Manager, with design and engineering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Primary audience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Executives, sponsors, finance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Engineers, designers, QA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When written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Early — before a specific solution is chosen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After the BRD (or direction confirmed) — defining the build precisely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Core content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Objectives, scope, stakeholders, high-level requirements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Personas, user stories, acceptance criteria, prioritized features, metrics</w:t>
            </w:r>
          </w:p>
        </w:tc>
      </w:tr>
      <w:tr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Granularity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Broad — the problem and shape of a solution</w:t>
            </w:r>
          </w:p>
        </w:tc>
        <w:tc>
          <w:tcPr>
            <w:tcW w:type="dxa" w:w="39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B2A41"/>
                <w:sz w:val="19"/>
                <w:szCs w:val="19"/>
              </w:rPr>
              <w:t xml:space="preserve">Granular — features down to what a developer builds against</w:t>
            </w:r>
          </w:p>
        </w:tc>
      </w:tr>
    </w:tbl>
    <w:p>
      <w:pPr>
        <w:spacing w:after="0" w:before="140"/>
      </w:pPr>
      <w:r>
        <w:rPr>
          <w:sz w:val="21"/>
          <w:szCs w:val="21"/>
        </w:rPr>
        <w:t xml:space="preserve">In practice: a BRD gets you approval and budget to solve a business problem; a PRD is what you write once you know the problem is worth solving and need to tell a product team exactly what to build. Larger, more traditional organizations tend to produce both, in sequence. Smaller or product-led teams — especially startups — often skip the formal BRD and go straight to a PRD, because the same person (often a founder or product lead) holds both the business case and the product vision informally. The one thing that doesn't change: whoever owns the document is accountable for defending it — a PM defends the PRD's feature and priority calls the way a BA defends the BRD's scope and objectives.</w:t>
      </w:r>
    </w:p>
    <w:p>
      <w:pPr>
        <w:pBdr>
          <w:top w:val="single" w:color="D8D3C7" w:sz="6" w:space="10"/>
        </w:pBdr>
        <w:spacing w:before="450"/>
      </w:pPr>
      <w:r>
        <w:rPr>
          <w:i/>
          <w:iCs/>
          <w:color w:val="5B6B7C"/>
          <w:sz w:val="17"/>
          <w:szCs w:val="17"/>
        </w:rPr>
        <w:t xml:space="preserve">Prepared as part of PM internship learning objectives — PRD structure, user stories, Given-When-Then acceptance criteria, and BRD vs PRD comparison.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4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B2A4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2026-09-23T10:09:30.757Z</dcterms:created>
  <dcterms:modified xsi:type="dcterms:W3CDTF">2026-09-23T10:09:30.766Z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