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rPr/>
      </w:pPr>
      <w:bookmarkStart w:colFirst="0" w:colLast="0" w:name="_uwi4ojjj9ubw" w:id="0"/>
      <w:bookmarkEnd w:id="0"/>
      <w:r w:rsidDel="00000000" w:rsidR="00000000" w:rsidRPr="00000000">
        <w:rPr>
          <w:rtl w:val="0"/>
        </w:rPr>
        <w:t xml:space="preserve">Terms and definitions from Course 2</w:t>
      </w:r>
    </w:p>
    <w:p w:rsidR="00000000" w:rsidDel="00000000" w:rsidP="00000000" w:rsidRDefault="00000000" w:rsidRPr="00000000" w14:paraId="00000002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765ggaa4jd72" w:id="1"/>
      <w:bookmarkEnd w:id="1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Antivirus software: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software program used to prevent, detect, and eliminate malware and viruses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Assess: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fifth step of the NIST RMF that means to determine if established controls are implemented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item perceived as having value to an organization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vectors: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pathways attackers use to penetrate security defenses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Authentication: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verifying who someone is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Authorization: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The concept of granting access to specific resources in a system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Authorize: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The sixth step of the NIST RMF that refers to being accountable for the security and privacy risks that might exist in an organization</w:t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Availability: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idea that data is accessible to those who are authorized to access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lineRule="auto"/>
        <w:rPr>
          <w:rFonts w:ascii="Google Sans" w:cs="Google Sans" w:eastAsia="Google Sans" w:hAnsi="Google Sans"/>
          <w:b w:val="1"/>
          <w:sz w:val="48"/>
          <w:szCs w:val="48"/>
          <w:shd w:fill="auto" w:val="clear"/>
        </w:rPr>
      </w:pPr>
      <w:bookmarkStart w:colFirst="0" w:colLast="0" w:name="_elu3wofsuy9e" w:id="2"/>
      <w:bookmarkEnd w:id="2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Biometrics: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unique physical characteristics that can be used to verify a person’s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Google Sans" w:cs="Google Sans" w:eastAsia="Google Sans" w:hAnsi="Google Sans"/>
          <w:sz w:val="32"/>
          <w:szCs w:val="32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Business continuity: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An organization's ability to maintain their everyday productivity by establishing risk disaster recovery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lineRule="auto"/>
        <w:rPr>
          <w:rFonts w:ascii="Google Sans" w:cs="Google Sans" w:eastAsia="Google Sans" w:hAnsi="Google Sans"/>
          <w:b w:val="1"/>
          <w:sz w:val="48"/>
          <w:szCs w:val="48"/>
          <w:shd w:fill="auto" w:val="clear"/>
        </w:rPr>
      </w:pPr>
      <w:bookmarkStart w:colFirst="0" w:colLast="0" w:name="_65603n5uefz2" w:id="3"/>
      <w:bookmarkEnd w:id="3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Categorize: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second step of the NIST RMF that is used to develop risk management processes and tasks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Chronicle: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A cloud-native tool designed to retain, analyze, and search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Confidentiality: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The idea that only authorized users can access specific assets or data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Confidentiality, integrity, availability (CIA) triad: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A model that helps inform how organizations consider risk when setting up systems and security policies</w:t>
      </w:r>
    </w:p>
    <w:p w:rsidR="00000000" w:rsidDel="00000000" w:rsidP="00000000" w:rsidRDefault="00000000" w:rsidRPr="00000000" w14:paraId="00000014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ucfdu6h5b7m3" w:id="4"/>
      <w:bookmarkEnd w:id="4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Detect: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related to identifying potential security incidents and improving monitoring capabilities to increase the speed and efficiency of detections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by0orvu4wq8m" w:id="5"/>
      <w:bookmarkEnd w:id="5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Encryption: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The process of converting data from a readable format to an encoded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strike w:val="1"/>
          <w:highlight w:val="magenta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External threat: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Anything outside the organization that has the potential to harm organizational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00" w:lineRule="auto"/>
        <w:rPr>
          <w:rFonts w:ascii="Google Sans" w:cs="Google Sans" w:eastAsia="Google Sans" w:hAnsi="Google Sans"/>
          <w:sz w:val="48"/>
          <w:szCs w:val="48"/>
          <w:shd w:fill="auto" w:val="clear"/>
        </w:rPr>
      </w:pPr>
      <w:bookmarkStart w:colFirst="0" w:colLast="0" w:name="_m8rycn9yrm05" w:id="6"/>
      <w:bookmarkEnd w:id="6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Identify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related to management of cybersecurity risk and its effect on an organization’s people and assets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Implement: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The fourth step of the NIST RMF that means to implement security and privacy plans for an organization</w:t>
      </w:r>
    </w:p>
    <w:p w:rsidR="00000000" w:rsidDel="00000000" w:rsidP="00000000" w:rsidRDefault="00000000" w:rsidRPr="00000000" w14:paraId="0000001C">
      <w:pPr>
        <w:spacing w:after="0" w:lineRule="auto"/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Incident response: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An organization’s quick attempt to identify an attack, contain the damage, and correct the effects of a security breach 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Integrity: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The idea that the data is correct, authentic, and reliable</w:t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Internal threat: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current or former employee, external vendor, or trusted partner who poses a security risk</w:t>
      </w:r>
    </w:p>
    <w:p w:rsidR="00000000" w:rsidDel="00000000" w:rsidP="00000000" w:rsidRDefault="00000000" w:rsidRPr="00000000" w14:paraId="00000020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8uhib02eak3t" w:id="7"/>
      <w:bookmarkEnd w:id="7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Log: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A record of events that occur within an organization’s systems</w:t>
      </w:r>
    </w:p>
    <w:p w:rsidR="00000000" w:rsidDel="00000000" w:rsidP="00000000" w:rsidRDefault="00000000" w:rsidRPr="00000000" w14:paraId="00000022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csyou2gjeta8" w:id="8"/>
      <w:bookmarkEnd w:id="8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Metrics: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Key technical attributes such as response time, availability, and failure rate, which are used to assess the performance of a software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Monitor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: The seventh step of the NIST RMF that means be aware of how systems are operating</w:t>
      </w:r>
    </w:p>
    <w:p w:rsidR="00000000" w:rsidDel="00000000" w:rsidP="00000000" w:rsidRDefault="00000000" w:rsidRPr="00000000" w14:paraId="00000025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16kqoepmbq7b" w:id="9"/>
      <w:bookmarkEnd w:id="9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N</w:t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National Institute of Standards and Technology (NIST) Cybersecurity Framework (CSF):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voluntary framework that consists of standards, guidelines, and best practices to manage cybersecurity risk </w:t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National Institute of Standards and Technology (NIST) Special Publication (S.P.) 800-53: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unified framework for protecting the security of information systems within the U.S. federal government</w:t>
      </w:r>
    </w:p>
    <w:p w:rsidR="00000000" w:rsidDel="00000000" w:rsidP="00000000" w:rsidRDefault="00000000" w:rsidRPr="00000000" w14:paraId="00000028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jgzow83mj9rm" w:id="10"/>
      <w:bookmarkEnd w:id="10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O</w:t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 Web Application Security Project (OWASP):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non-profit organization focused on improving software security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Operating system (OS):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The interface between computer hardware and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00" w:lineRule="auto"/>
        <w:rPr>
          <w:rFonts w:ascii="Google Sans" w:cs="Google Sans" w:eastAsia="Google Sans" w:hAnsi="Google Sans"/>
          <w:sz w:val="48"/>
          <w:szCs w:val="48"/>
          <w:shd w:fill="auto" w:val="clear"/>
        </w:rPr>
      </w:pPr>
      <w:bookmarkStart w:colFirst="0" w:colLast="0" w:name="_revfw08kkcee" w:id="11"/>
      <w:bookmarkEnd w:id="11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Playbook: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A manual that provides details about any operational action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Prepare: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step of the NIST RMF related to activities that are necessary to manage security and privacy risks before a breach occurs</w:t>
      </w:r>
    </w:p>
    <w:p w:rsidR="00000000" w:rsidDel="00000000" w:rsidP="00000000" w:rsidRDefault="00000000" w:rsidRPr="00000000" w14:paraId="0000002E">
      <w:pPr>
        <w:spacing w:after="0" w:lineRule="auto"/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Protect: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A NIST core function used to protect an organization through the implementation of policies, procedures, training, and tools that help mitigate cybersecurity threats</w:t>
      </w:r>
    </w:p>
    <w:p w:rsidR="00000000" w:rsidDel="00000000" w:rsidP="00000000" w:rsidRDefault="00000000" w:rsidRPr="00000000" w14:paraId="00000030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l3dm2626xe9g" w:id="12"/>
      <w:bookmarkEnd w:id="12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Ransomware: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A malicious attack where threat actors encrypt an organization’s data and demand payment to restore access </w:t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Recover: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related to returning affected systems back to normal operation</w:t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Respond: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NIST core function related to making sure that the proper procedures are used to contain, neutralize, and analyze security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incidents, and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implement improvements to the security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Risk: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Anything that can impact the confidentiality, integrity, or availability of an asset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Risk mitigation: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The process of having the right procedures and rules in place to quickly reduce the impact of a risk like a breach</w:t>
      </w:r>
    </w:p>
    <w:p w:rsidR="00000000" w:rsidDel="00000000" w:rsidP="00000000" w:rsidRDefault="00000000" w:rsidRPr="00000000" w14:paraId="00000036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c8ty2565pstw" w:id="13"/>
      <w:bookmarkEnd w:id="13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audit: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review of an organization's security controls, policies, and procedures against a set of expectations</w:t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Security controls: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Safeguards designed to reduce specific security risks </w:t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Security frameworks: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Guidelines used for building plans to help mitigate risk and threats to data and privacy</w:t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Security information and event management (SIEM):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An application that collects and analyzes log data to monitor critical activities in an organization</w:t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Security orchestration, automation, and response (SOAR):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A collection of applications, tools, and workflows that use automation to respond to security events</w:t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Security posture: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An organization’s ability to manage its defense of critical assets and data and react to change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Select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third step of the NIST RMF that means to choose, customize, and capture documentation of the controls that protect an organization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Shared responsibility: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The idea that all individuals within an organization take an active role in lowering risk and maintaining both physical and virtual security</w:t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Social engineering: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manipulation technique that exploits human error to gain private information, access, or valuables</w:t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Splunk Cloud: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A cloud-hosted tool used to collect, search, and monitor log data</w:t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Splunk Enterprise: 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A self-hosted tool used to retain, analyze, and search an organization's log data to provide security information and alerts in real-time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  <w:shd w:fill="auto" w:val="clear"/>
        </w:rPr>
      </w:pPr>
      <w:bookmarkStart w:colFirst="0" w:colLast="0" w:name="_8k36n8jit171" w:id="14"/>
      <w:bookmarkEnd w:id="14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b w:val="1"/>
          <w:shd w:fill="auto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Threat: 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Any circumstance or event that can negatively impact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00" w:lineRule="auto"/>
        <w:rPr>
          <w:rFonts w:ascii="Google Sans" w:cs="Google Sans" w:eastAsia="Google Sans" w:hAnsi="Google Sans"/>
          <w:sz w:val="48"/>
          <w:szCs w:val="48"/>
          <w:shd w:fill="auto" w:val="clear"/>
        </w:rPr>
      </w:pPr>
      <w:bookmarkStart w:colFirst="0" w:colLast="0" w:name="_q8g7mgb3s3c4" w:id="15"/>
      <w:bookmarkEnd w:id="15"/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shd w:fill="auto" w:val="clear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auto" w:val="clear"/>
          <w:rtl w:val="0"/>
        </w:rPr>
        <w:t xml:space="preserve">Vulnerability:</w:t>
      </w:r>
      <w:r w:rsidDel="00000000" w:rsidR="00000000" w:rsidRPr="00000000">
        <w:rPr>
          <w:rFonts w:ascii="Google Sans" w:cs="Google Sans" w:eastAsia="Google Sans" w:hAnsi="Google Sans"/>
          <w:shd w:fill="auto" w:val="clear"/>
          <w:rtl w:val="0"/>
        </w:rPr>
        <w:t xml:space="preserve"> A weakness that can be exploited by a threat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spacing w:line="276" w:lineRule="auto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4"/>
        <w:szCs w:val="24"/>
        <w:highlight w:val="white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