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120"/>
        <w:jc w:val="center"/>
      </w:pPr>
      <w:r>
        <w:rPr>
          <w:rFonts w:ascii="KaiTi" w:hAnsi="KaiTi" w:eastAsia="KaiTi"/>
          <w:b/>
          <w:sz w:val="52"/>
        </w:rPr>
        <w:t>广东工业大学</w:t>
      </w:r>
    </w:p>
    <w:p>
      <w:pPr>
        <w:spacing w:before="120" w:after="120"/>
        <w:jc w:val="center"/>
      </w:pPr>
      <w:r>
        <w:rPr>
          <w:rFonts w:ascii="KaiTi" w:hAnsi="KaiTi" w:eastAsia="KaiTi"/>
          <w:b/>
          <w:sz w:val="44"/>
        </w:rPr>
        <w:t>面向对象软件设计与建模实验报告</w:t>
      </w:r>
    </w:p>
    <w:p>
      <w:pPr>
        <w:spacing w:before="120" w:after="120"/>
        <w:jc w:val="center"/>
      </w:pP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6"/>
        </w:rPr>
        <w:t>题目：实验总结和感想</w:t>
      </w:r>
    </w:p>
    <w:p>
      <w:pPr>
        <w:spacing w:before="120" w:after="120"/>
        <w:jc w:val="center"/>
      </w:pP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指导教师：欧毓毅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系别：计算机学院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专业：软件工程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学生姓名：黄泊凯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班级/学号：软工3/3123004394</w:t>
      </w:r>
    </w:p>
    <w:p>
      <w:pPr>
        <w:spacing w:before="120" w:after="120"/>
        <w:jc w:val="center"/>
      </w:pPr>
      <w:r>
        <w:rPr>
          <w:rFonts w:ascii="KaiTi" w:hAnsi="KaiTi" w:eastAsia="KaiTi"/>
          <w:b w:val="0"/>
          <w:sz w:val="32"/>
        </w:rPr>
        <w:t>实验日期：2026-06-01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第一章 系统扩展性和灵活性设计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1.1 题型扩展设计——JSON多态答案字段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设计问题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系统需支持5种题型（单选/多选/判断/填空/简答），且未来可能扩展更多题型。如果为每种题型建表，将导致表结构膨胀和查询复杂度急剧上升。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设计方案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question表的answer字段采用JSON文本存储，按QuestionType枚举自适应不同的JSON结构。每种题型对应一个Answer DTO实现类（SingleChoiceAnswer、MultipleChoiceAnswer、JudgeAnswer、FillAnswer、EssayAnswer），它们共同实现Answer接口，形成多态设计。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代码体现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Question.java（M02questionbank.entity）：answer字段声明为String类型，使用@Column(columnDefinition="TEXT")注解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QuestionType.java（M02questionbank.enums）：定义5种枚举值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Answer.java及5个实现类（M02questionbank.dto）：多态DTO设计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QuestionService.create()：按type校验answer JSON结构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ScoreService.gradeOne()：按type执行不同判分逻辑（switch表达式）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扩展方式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新增题型只需三步：①在QuestionType枚举添加值 ②创建对应Answer DTO实现类 ③在QuestionService和ScoreService的switch表达式中添加对应分支——无需修改数据库表结构。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answer JSON的5种结构示例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单选题：{"version":1, "correctOption":"A", "options":["A","B","C","D"]}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多选题：{"version":1, "correctOptions":["A","C"], "options":["A","B","C","D"]}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判断题：{"version":1, "correct":true}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填空题：{"version":1, "blanks":["went","goes"]}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简答题：{"version":1, "reference":"参考答案"}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1.2 组卷快照设计——考试与题目的解耦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设计问题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组卷后题目可能被修改或删除，如何保证已组卷考试的数据不受影响？传统方案使用中间表exam_question建立M:N关系，但中间表增加了数据模型复杂度，且题目修改会直接影响已组卷考试。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设计方案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exam表的question_sum字段采用JSON文本存储，在组卷时一次性快照题目ID、类型和分值。后续题目修改不回溯，已组卷考试始终使用快照数据。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代码体现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Exam.java（M03examassembly.entity）：questionSum字段声明为String类型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QuestionSum.java（M03examassembly.dto）：快照DTO，含version/items/totalQuestions/totalScore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QuestionSumItem.java（M03examassembly.dto）：快照项，含questionId/score/type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ExamService.createManualExam()：构造快照JSON并落库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ExamService.createAutoExam()：自动抽题后构造快照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优势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消除中间表、简化数据模型、天然支持题目版本独立演进。代价是快照中的questionId可能指向已被删除的题目，但ScoreService在判分时通过批量加载（findAllById）优雅处理了这种情况。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1.3 考试状态机设计——4态生命周期管理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设计问题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考试从创建到结束经历多个状态，需要严格的状态流转控制，防止非法操作（如删除已发布的考试、修改进行中的考试等）。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设计方案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ExamStatus枚举定义4个状态（draft/publish/running/done），Service层实现状态流转校验，系统按时间窗自动判定状态转换。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代码体现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ExamStatus.java（M03examassembly.enums）：定义draft/publish/running/done四种状态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ExamService.publishExam()：校验draft→publish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ExamService.withdrawExam()：校验publish→draft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ExamService.deleteExam()：仅draft状态可删除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ExamService.updateExam()：仅draft状态可修改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ExamService.resolveCurrentStatus()：按时间窗实时判定publish→running→done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Mermaid状态机图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stateDiagram-v2</w:t>
        <w:br/>
        <w:t xml:space="preserve">    [*] --&gt; draft : 创建考试</w:t>
        <w:br/>
        <w:t xml:space="preserve">    draft --&gt; publish : 发布(publishExam)</w:t>
        <w:br/>
        <w:t xml:space="preserve">    publish --&gt; draft : 撤回(withdrawExam)</w:t>
        <w:br/>
        <w:t xml:space="preserve">    publish --&gt; running : 到达开始时间(自动)</w:t>
        <w:br/>
        <w:t xml:space="preserve">    running --&gt; done : 到达结束时间(自动)</w:t>
        <w:br/>
        <w:t xml:space="preserve">    draft --&gt; [*] : 删除(deleteExam)</w:t>
      </w:r>
    </w:p>
    <w:p>
      <w:pPr>
        <w:spacing w:line="360" w:lineRule="auto" w:before="80" w:after="160"/>
        <w:jc w:val="center"/>
      </w:pPr>
      <w:r>
        <w:rPr>
          <w:rFonts w:ascii="FangSong" w:hAnsi="FangSong" w:eastAsia="FangSong"/>
          <w:b w:val="0"/>
          <w:sz w:val="21"/>
        </w:rPr>
        <w:t>图1-1 考试状态机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扩展可能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可轻松添加archived归档态（done→archived），只需扩展枚举和添加状态转换方法。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1.4 Entity-DTO完全隔离——数据安全与接口稳定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设计问题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Entity直接暴露给API层会导致三个风险：①JPA懒加载引发的JSON循环引用 ②password等敏感字段泄露 ③数据库结构变更直接传导到API契约。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设计方案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所有API响应使用独立的DTO/VO Record类，Service层负责Entity↔DTO转换。本系统共定义了42个DTO/VO/Req类，覆盖4个模块的所有数据传输需求。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代码体现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各模块dto包：M01(7个)、M02(12个含Answer接口及5种实现)、M03(10个)、M04(13个)，共42个DTO/VO/Req类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UserService.toVO()：User→UserVO（剔除password字段）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QuestionService.toVO()：Question→QuestionVO（含accuracy计算）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ExamService.toVO()：Exam→ExamVO（解析question_sum JSON）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ScoreService.toScoreVO()：Score→ScoreVO（解析detail JSON）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优势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修改数据库结构不影响API契约，密码等敏感字段永远不会泄露到前端，DTO的Record定义天然不可变，保证了数据传输的安全性。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1.5 统一响应契约与全局异常处理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设计问题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API返回格式不统一导致前端处理复杂，异常堆栈可能泄露给客户端，不同开发者的错误处理方式不一致。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设计方案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Result&lt;T&gt;统一包装所有响应，GlobalExceptionHandler统一捕获异常并转换为标准Result格式。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代码体现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Result.java（common.api）：code/message/data三字段，提供success()/error()静态工厂方法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PageResult.java（common.api）：分页扩展，content/totalElements/totalPages/page/size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GlobalExceptionHandler.java（common.exception）：3个@ExceptionHandler方法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handleBusiness()：处理BusinessException，返回业务错误码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handleIllegalArgument()：处理IllegalArgumentException，返回参数错误码4000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handleAny()：兜底处理Exception，返回500服务器错误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BusinessException.java（common.exception）：code+message，业务异常基类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业务码体系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200：成功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4100-4199：认证相关（4101用户名已存在、4102密码错误、4103账号被禁用）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4200-4299：题库相关（4201题目不存在、4202答案格式错误）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4300-4399：考试相关（4301考试不存在、4302考试非draft状态）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4400-4499：分数相关（4401分数记录不存在、4402重复提交）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5000-5099：系统异常（5000 JSON解析失败）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1.6 注解式权限控制——@RequireRole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设计问题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不同角色（学生/教师/管理员）有不同的API访问权限，硬编码权限检查导致代码冗余且难以维护。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设计方案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自定义@RequireRole注解声明方法所需角色，JwtAuthenticationInterceptor在请求拦截阶段检查权限。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代码体现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RequireRole.java（common.security）：@Target(METHOD) + @Retention(RUNTIME)，value为UserType[]数组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JwtAuthenticationInterceptor.java（common.security）：preHandle()方法从HandlerMethod读取@RequireRole注解，与Token中的type比对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WebMvcConfig.java（common.config）：注册拦截器，配置排除路径（/auth/login、/auth/register等）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Controller方法示例：@RequireRole({UserType.teacher, UserType.admin})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扩展方式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新增角色只需在UserType枚举添加值，在Controller方法上修改@RequireRole参数即可，无需修改拦截器逻辑。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1.7 4表独立架构——消除N+1查询风险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设计问题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JPA关联关系（@ManyToOne、@OneToMany）在懒加载场景下容易导致N+1查询性能问题，尤其在列表查询时可能触发大量额外SQL。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设计方案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4张核心表完全独立，不建立JPA关联关系。跨表查询使用findAllById批量加载，替代在循环中逐个查询。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代码体现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Score.java（M04scorestatistics.entity）：user/exam字段使用@Column(name="user")/@Column(name="exam")而非@JoinColumn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ScoreService.submitExam()：使用questionRepository.findAllById(questionIds)批量加载题目，避免N+1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ScoreService.toScoreVO()：批量加载题目后构建Map&lt;Integer, Question&gt;，O(1)查找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优势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零N+1风险、查询性能可控、代码逻辑清晰。代价是Service层需要手动协调跨表查询，但通过批量加载+Map查找的模式，代码复杂度可控。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1.8 题内统计自维护——冗余字段设计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设计问题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题目使用次数和正确率需要实时展示，但每次查询时聚合计算（COUNT+JOIN）性能差，尤其在题目数量大时。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设计方案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question表的use/correct字段在组卷和判分时同步维护，查询时直接读取，无需聚合计算。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代码体现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Question.java（M02questionbank.entity）：use/correct字段，DDL CHECK约束保证0≤correct≤use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QuestionRepository.incrementUse()：@Modifying+@Query原子自增use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QuestionRepository.incrementCorrect()：@Modifying+@Query原子自增correct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ExamService组卷时：为每个被抽中题目调用incrementUse()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ScoreService判分时：为每个isCorrect=true的题目调用incrementCorrect()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ScoreService评卷时：isCorrect从非true变为true时才调用incrementCorrect()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不变量约束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DDL定义CHECK(correct &gt;= 0 AND correct &lt;= use)，保证数据一致性。</w:t>
      </w:r>
    </w:p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第二章 AI工具使用、系统环境与实验问题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2.1 使用的AI工具概述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本项目的开发过程深度使用了AI辅助编程工具，形成了"人作为架构师和决策者，AI作为代码执行者"的协作模式。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Trae CN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作为主要代码生成器，承担了从Entity类定义到Service业务逻辑实现的全部代码编写工作。Trae CN基于Qwen3.7 MAX和GLM 5.1模型，能够理解Wiki文档中的设计规范并生成符合约束的代码。整个代码管线——71个Java文件、41个Controller端点、42个DTO/VO类、73个单元测试——均由Trae CN作为主要代码生成器执行，最终73个单元测试全部通过。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Qwen3.7 MAX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在方案设计和文档生成阶段提供辅助，特别是在数据模型设计和API接口规范制定时，帮助梳理业务逻辑和边界条件。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GLM 5.1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在问题排查和代码审查阶段提供辅助，特别是在遇到JPA类型映射问题和SQLite方言兼容性问题时，帮助定位根因和验证解决方案。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AI辅助开发的工作流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1. 人工编写Wiki文档（数据字典、API规范、业务规则）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2. 将Wiki文档作为上下文提供给AI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3. AI根据规范生成代码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4. 人工审查代码并运行测试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5. 发现问题后更新Wiki文档，重新指导AI修正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这种"文档驱动+AI执行"的模式，确保了代码与设计规范的高度一致性。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2.2 系统环境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类别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名称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/>
                <w:sz w:val="21"/>
              </w:rPr>
              <w:t>版本/说明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操作系统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Windows 10 IoT 企业版 LTSC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21H2 (OS 内部版本 19044.7291)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处理器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Intel Core i5-14600KF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3.50 GHz, 14核20线程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内存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32.0 GB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DDR5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显卡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NVIDIA GeForce RTX 3090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24 GB显存, 用于AI推理加速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存储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932GB SSD (Samsung 990 PRO)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SQLite数据库文件存储于此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JDK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OpenJDK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21 (使用Record/Pattern Matching等特性)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构建工具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Maven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3.9+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数据库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SQLite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3.x (xerial JDBC驱动)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ORM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Spring Data JPA + Hibernate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Spring Boot 4.0.6内置版本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开发IDE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IntelliJ IDEA + Trae CN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AI辅助编程</w:t>
            </w:r>
          </w:p>
        </w:tc>
      </w:tr>
      <w:tr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center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版本控制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Git + GitHub</w:t>
            </w:r>
          </w:p>
        </w:tc>
        <w:tc>
          <w:tcPr>
            <w:tcW w:type="dxa" w:w="2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  <w:jc w:val="left"/>
            </w:pPr>
            <w:r/>
            <w:r>
              <w:rPr>
                <w:rFonts w:ascii="FangSong" w:hAnsi="FangSong" w:eastAsia="FangSong"/>
                <w:b w:val="0"/>
                <w:sz w:val="21"/>
              </w:rPr>
              <w:t>代码托管与协作</w:t>
            </w:r>
          </w:p>
        </w:tc>
      </w:tr>
    </w:tbl>
    <w:p/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2.3 开发中遇到的典型问题与解决方案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问题1：Boolean vs Integer类型不匹配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现象：在ddl-auto=validate模式下，Entity中Boolean类型的字段（如user.status、question.img）被Hibernate映射为TINYINT，与DDL中INTEGER类型不一致，导致启动校验失败。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原因：Hibernate社区SQLite方言将Java Boolean映射为SQL TINYINT，而SQLite实际以INTEGER存储布尔值（0/1）。在validate模式下，Hibernate检查Java类型映射与DDL列类型的一致性，TINYINT≠INTEGER导致校验失败。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解决方案：将Entity中布尔字段类型由Boolean改为Integer（0/1），并显式声明columnDefinition="INTEGER"。这样Java类型与DDL列类型完全一致，validate模式通过。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影响范围：User.status（1=启用, 0=禁用）、Question.img（1=带图, 0=不带图）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参考：wiki/02-Data-Dictionary.md §10.2 问题1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问题2：LocalDateTime vs String时间字段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现象：Entity中LocalDateTime类型的字段（如exam.starttime、exam.endtime）在ddl-auto=validate模式下类型推断失败。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原因：Hibernate社区SQLite方言对LocalDateTime→TEXT的自动转换在validate模式下存在类型推断差异。方言将Java LocalDateTime映射为非TEXT类型（如TIMESTAMP），而SQLite实际存储为TEXT（ISO 8601格式字符串），导致类型不匹配。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解决方案：将时间字段类型由LocalDateTime改为String，存储ISO 8601格式字符串（如"2026-06-15T09:00:00"）。在需要时间比较时，通过LocalDateTime.parse()解析字符串后比较。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影响范围：Exam.starttime、Exam.endtime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参考：wiki/02-Data-Dictionary.md §10.2 问题2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问题3：Score外键映射方式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现象：初始文档建议Score实体中使用@JoinColumn标注外键字段，但在4表独立设计下，外键字段类型为Integer（而非实体对象），使用@JoinColumn会导致类型不匹配。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原因：@JoinColumn通常配合@ManyToOne使用，期望字段类型为实体对象（如User而非Integer）。4表独立设计下，Score.user和Score.exam字段类型为Integer，不使用JPA关联关系。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解决方案：Score实体中外键字段使用@Column(name="user")/@Column(name="exam")显式标注。物理外键语义由DDL的FOREIGN KEY约束承载，JPA层面不建立关联关系。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影响范围：Score.user、Score.exam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参考：wiki/02-Data-Dictionary.md §10.2 问题3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问题4：主键类型选择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现象：初始文档使用Long作为主键类型，但SQLite自增INTEGER的范围对于课程作业规模完全足够，且DDL中显式声明columnDefinition="INTEGER"。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原因：Long在JPA中映射为BIGINT，与DDL的INTEGER类型不一致（虽然SQLite不严格区分整数类型，但validate模式会检查）。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解决方案：将所有主键/外键Java类型由Long改为Integer。SQLite的INTEGER自增范围（最大9223372036854775807）对于课程作业场景完全足够。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影响范围：所有Entity的id字段、Score的外键字段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参考：wiki/02-Data-Dictionary.md §10.2 问题4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问题5：SQLite JDBC自动配置失败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现象：测试环境启动时，spring-boot-starter-data-jdbc依赖触发DataJdbcRepositoriesAutoConfiguration，而SQLite不支持JDBC方言，导致测试启动失败。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原因：Spring Boot自动检测到spring-data-jdbc依赖存在时，会尝试配置JDBC Repository支持。但本系统使用的是Spring Data JPA（而非JDBC），SQLite的JDBC驱动不支持Spring Data JDBC所需的方言特性。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解决方案：在application-test.yaml中通过spring.autoconfigure.exclude排除DataJdbcRepositoriesAutoConfiguration，确保测试环境只加载JPA自动配置。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影响范围：仅测试环境（application-test.yaml）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参考：wiki/02-Data-Dictionary.md §10.2 问题5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2.4 实验感想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在本次面向对象软件设计与建模的课程实验中，我深刻体会到了理论与实践结合的重要性，以及AI辅助开发对软件工程实践带来的深远影响。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AI辅助开发的体悟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本项目的71个Java文件全部由Trae CN生成，73个单元测试全部通过。这种"人负责架构设计和决策，AI负责代码实现"的协作模式极大地提高了开发效率——从数据模型设计到全模块实现，整个过程在极短时间内完成。但我也深刻认识到，AI并不能替代人的系统设计能力。如果缺乏清晰的架构决策（如4表独立设计、JSON多态字段、快照式组卷），AI生成的代码很容易陷入"能用但不可维护"的泥潭。Wiki文档先于代码的"文档驱动开发"模式，正是确保AI输出质量的关键——只有约束足够清晰，AI才能生成符合预期的代码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面向对象设计思想的深化理解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在课堂上学习的封装、继承、多态等概念，在本项目中得到了鲜活的体现。封装不仅是数据隐藏，更体现在Entity-DTO隔离——User实体的password字段永远不会出现在API响应中，这种"接口与实现分离"的思想正是封装的本质。多态的体现更为直观：5种题型的答案字段使用同一个JSON字段存储，通过QuestionType枚举在运行时选择不同的解析和判分策略，这比传统的5张表方案简洁得多。4表独立设计则是对"组合优于继承"原则的实践——通过ID引用而非对象关联来建立实体间关系，消除了JPA关联带来的N+1查询风险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软件工程的规范性认识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Wiki文档作为项目的"唯一权威信息源"，在开发过程中发挥了不可替代的作用。02-Data-Dictionary.md中定义的字段类型、约束和默认值，是Entity代码的"宪法"；01-Global-Standards.md中定义的Result&lt;T&gt;统一响应和全局异常处理规范，是所有Controller必须遵循的契约。这种"文档驱动开发"的模式，使得AI生成的代码能够保持高度一致性——73个单元测试全部通过，正是规范约束力的体现。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对SQLite在JPA环境下限制的深刻认识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5个典型问题中有3个与SQLite+JPA的类型映射有关（Boolean→Integer、LocalDateTime→String、Long→Integer），这让我认识到：轻量级数据库虽然部署简单，但其与ORM框架的兼容性需要格外注意。Hibernate社区SQLite方言的类型映射与DDL定义的差异，是validate模式下启动失败的根源。解决这些问题的过程，也加深了我对JPA生命周期和Hibernate类型系统的理解。</w:t>
      </w:r>
    </w:p>
    <w:p>
      <w:pPr>
        <w:spacing w:before="240" w:after="120"/>
        <w:jc w:val="left"/>
      </w:pPr>
      <w:r>
        <w:rPr>
          <w:rFonts w:ascii="KaiTi" w:hAnsi="KaiTi" w:eastAsia="KaiTi"/>
          <w:b/>
          <w:sz w:val="36"/>
        </w:rPr>
        <w:t>第三章 完整AI提示词附录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3.1 提示词使用说明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本项目的AI辅助开发过程采用"分阶段、分任务"的提示词组织方式。每个阶段的提示词都包含三个核心要素：①当前阶段的上下文（Wiki文档内容）②具体任务描述③约束条件（必须遵循的规范）。以下提示词根据实际开发过程整理，保留了核心指令结构。</w:t>
      </w:r>
    </w:p>
    <w:p>
      <w:pPr>
        <w:spacing w:before="200" w:after="80"/>
        <w:jc w:val="left"/>
      </w:pPr>
      <w:r>
        <w:rPr>
          <w:rFonts w:ascii="KaiTi" w:hAnsi="KaiTi" w:eastAsia="KaiTi"/>
          <w:b/>
          <w:sz w:val="30"/>
        </w:rPr>
        <w:t>3.2 核心提示词列表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场景1：数据模型设计阶段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场景说明：指导AI理解需求并设计4张核心表的ER关系和字段定义。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提示词正文（根据实际开发过程整理）：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"你是一个数据库架构师。请为英语在线学习系统设计数据模型，系统包含4个核心实体：User（用户）、Question（题目）、Exam（考试）、Score（分数）。要求：1) 4表独立设计，不建立JPA关联关系；2) Question的answer字段使用JSON存储，支持5种题型（单选/多选/判断/填空/简答）；3) Exam的question_sum字段使用JSON存储组卷快照；4) Score的detail字段使用JSON存储答题明细；5) 主键使用Integer类型，布尔字段使用Integer(0/1)，时间字段使用String(ISO 8601)。请输出完整的DDL脚本和JPA Entity类定义。"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场景2：全局规范制定阶段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场景说明：指导AI制定统一API契约、异常处理规范和代码分层标准。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提示词正文（根据实际开发过程整理）：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"请为Spring Boot后端项目制定全局开发规范，包括：1) 统一API响应封装Result&lt;T&gt;，包含code/message/data三字段；2) 分页响应封装PageResult&lt;T&gt;；3) 全局异常处理器GlobalExceptionHandler，处理BusinessException/MethodArgumentNotValidException/Exception三种异常；4) 业务异常类BusinessException，含code和message；5) JWT认证工具类JwtUtil；6) 自定义权限注解@RequireRole。所有Controller方法必须返回Result&lt;T&gt;，Entity禁止直接暴露给API层。"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场景3：后端模块开发阶段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场景说明：指导AI逐模块实现Controller/Service/Repository的完整代码。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提示词正文（根据实际开发过程整理）：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"请根据Wiki文档中的模块规范，实现M0X模块的完整代码。要求：1) Controller层：每个端点使用@RequireRole注解声明权限，返回Result&lt;T&gt;；2) Service层：所有public方法标注@Transactional(rollbackFor=Exception.class)，Entity→DTO转换在私有toVO()方法中完成；3) Repository层：继承JpaRepository&lt;Entity, Integer&gt;，自定义查询使用@Query注解；4) DTO层：使用Java 21 Record类型定义。请严格按照Wiki文档中的字段定义和API规范生成代码，不要编造文档中不存在的功能。"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场景4：单元测试编写阶段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场景说明：指导AI为每个模块编写单元测试。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提示词正文（根据实际开发过程整理）：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"请为M0X模块编写单元测试，使用JUnit 5 + Spring Boot Test。要求：1) 使用@ExtendWith(SpringExtension.class)注解；2) Mock Repository层依赖；3) 覆盖所有public方法的正常流程和异常流程；4) 验证Result&lt;T&gt;的code和message；5) 验证@Transactional注解的回滚行为。测试类命名规范：XxxServiceTest。"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场景5：Wiki文档生成阶段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场景说明：指导AI生成技术文档。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提示词正文（根据实际开发过程整理）：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"请为英语在线学习系统生成Wiki技术文档，包含：1) 00-INDEX.md：项目总览、模块索引、AI协作规范；2) 01-Global-Standards.md：全局API契约、异常处理、JPA规范、代码分层；3) 02-Data-Dictionary.md：4张表的完整字段定义、约束、索引、JSON结构、JPA映射规则、开发问题记录。文档必须与代码实现完全一致，所有字段名、类型、约束必须与Entity代码和DDL脚本对齐。"</w:t>
      </w:r>
    </w:p>
    <w:p>
      <w:pPr>
        <w:spacing w:before="160" w:after="80"/>
        <w:jc w:val="left"/>
      </w:pPr>
      <w:r>
        <w:rPr>
          <w:rFonts w:ascii="KaiTi" w:hAnsi="KaiTi" w:eastAsia="KaiTi"/>
          <w:b/>
          <w:sz w:val="28"/>
        </w:rPr>
        <w:t>场景6：问题排查阶段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场景说明：遇到JPA类型映射问题时的调试提示词。</w:t>
      </w:r>
    </w:p>
    <w:p>
      <w:pPr>
        <w:spacing w:line="360" w:lineRule="auto"/>
        <w:ind w:firstLine="420"/>
        <w:jc w:val="both"/>
      </w:pPr>
      <w:r>
        <w:rPr>
          <w:rFonts w:ascii="FangSong" w:hAnsi="FangSong" w:eastAsia="FangSong"/>
          <w:b w:val="0"/>
          <w:sz w:val="24"/>
        </w:rPr>
        <w:t>提示词正文（根据实际开发过程整理）：</w:t>
      </w:r>
    </w:p>
    <w:p>
      <w:pPr>
        <w:spacing w:line="240" w:lineRule="auto" w:before="120" w:after="120"/>
        <w:jc w:val="left"/>
        <w:shd w:fill="F5F5F5" w:val="clear"/>
      </w:pPr>
      <w:r>
        <w:rPr>
          <w:rFonts w:ascii="Courier New" w:hAnsi="Courier New" w:eastAsia="Courier New"/>
          <w:b w:val="0"/>
          <w:sz w:val="24"/>
        </w:rPr>
        <w:t>"Spring Boot应用在ddl-auto=validate模式下启动失败，错误信息：[具体错误]。项目使用SQLite数据库+Hibernate社区方言。请分析原因并给出解决方案。已知问题模式：1) Boolean→TINYINT vs INTEGER不匹配；2) LocalDateTime→非TEXT vs TEXT不匹配；3) Long→BIGINT vs INTEGER不匹配。请检查Entity字段类型与DDL列定义是否一致。"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angSong" w:hAnsi="FangSong" w:eastAsia="FangSong"/>
        <w:b w:val="0"/>
        <w:sz w:val="21"/>
      </w:rPr>
      <w:fldChar w:fldCharType="begin"/>
    </w:r>
    <w:r>
      <w:rPr>
        <w:rFonts w:ascii="FangSong" w:hAnsi="FangSong" w:eastAsia="FangSong"/>
        <w:b w:val="0"/>
        <w:sz w:val="21"/>
      </w:rPr>
      <w:instrText xml:space="preserve"> PAGE </w:instrText>
    </w:r>
    <w:r>
      <w:rPr>
        <w:rFonts w:ascii="FangSong" w:hAnsi="FangSong" w:eastAsia="FangSong"/>
        <w:b w:val="0"/>
        <w:sz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angSong" w:hAnsi="FangSong" w:eastAsia="FangSong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