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DB7AD" w14:textId="77777777" w:rsidR="00CA5A80" w:rsidRDefault="00000000">
      <w:pPr>
        <w:pStyle w:val="a3"/>
        <w:jc w:val="left"/>
        <w:rPr>
          <w:rFonts w:ascii="宋体" w:eastAsia="宋体" w:hAnsi="宋体" w:cs="宋体" w:hint="eastAsia"/>
        </w:rPr>
      </w:pPr>
      <w:r>
        <w:rPr>
          <w:rFonts w:ascii="宋体" w:eastAsia="宋体" w:hAnsi="宋体" w:cs="宋体"/>
        </w:rPr>
        <w:t>技术架构</w:t>
      </w:r>
    </w:p>
    <w:p w14:paraId="7DBC5D08" w14:textId="77777777" w:rsidR="00CA5A80" w:rsidRDefault="00000000">
      <w:pPr>
        <w:pStyle w:val="2"/>
        <w:snapToGrid/>
        <w:spacing w:line="240" w:lineRule="auto"/>
      </w:pPr>
      <w:r>
        <w:rPr>
          <w:rFonts w:ascii="Calibri" w:eastAsia="Calibri" w:hAnsi="Calibri" w:cs="Calibri"/>
          <w:color w:val="256CD3"/>
          <w:sz w:val="28"/>
        </w:rPr>
        <w:t xml:space="preserve">1. </w:t>
      </w:r>
      <w:r>
        <w:rPr>
          <w:rFonts w:ascii="宋体" w:eastAsia="宋体" w:hAnsi="宋体" w:cs="宋体"/>
          <w:color w:val="256CD3"/>
          <w:sz w:val="28"/>
        </w:rPr>
        <w:t xml:space="preserve"> 技术方案</w:t>
      </w:r>
    </w:p>
    <w:p w14:paraId="3E49FF68" w14:textId="77777777" w:rsidR="00CA5A80" w:rsidRDefault="00000000">
      <w:pPr>
        <w:snapToGrid/>
        <w:spacing w:line="240" w:lineRule="auto"/>
        <w:rPr>
          <w:sz w:val="24"/>
        </w:rPr>
      </w:pPr>
      <w:r>
        <w:rPr>
          <w:sz w:val="24"/>
        </w:rPr>
        <w:t>方案介绍</w:t>
      </w:r>
    </w:p>
    <w:p w14:paraId="37D80A3B" w14:textId="77777777" w:rsidR="00CA5A80" w:rsidRDefault="00000000">
      <w:pPr>
        <w:numPr>
          <w:ilvl w:val="0"/>
          <w:numId w:val="2"/>
        </w:numPr>
        <w:rPr>
          <w:rFonts w:ascii="Hiragino Sans GB" w:eastAsia="Hiragino Sans GB" w:hAnsi="Hiragino Sans GB" w:cs="Hiragino Sans GB"/>
          <w:color w:val="060607"/>
          <w:spacing w:val="4"/>
          <w:sz w:val="21"/>
          <w:shd w:val="clear" w:color="auto" w:fill="FFFFFF"/>
        </w:rPr>
      </w:pPr>
      <w:r>
        <w:rPr>
          <w:rFonts w:ascii="Hiragino Sans GB" w:eastAsia="Hiragino Sans GB" w:hAnsi="Hiragino Sans GB" w:cs="Hiragino Sans GB"/>
          <w:color w:val="060607"/>
          <w:spacing w:val="4"/>
          <w:sz w:val="21"/>
          <w:shd w:val="clear" w:color="auto" w:fill="FFFFFF"/>
        </w:rPr>
        <w:t>项目概述：</w:t>
      </w:r>
    </w:p>
    <w:p w14:paraId="760D3DEA" w14:textId="77777777" w:rsidR="00CA5A80" w:rsidRDefault="00000000">
      <w:pPr>
        <w:ind w:left="336"/>
        <w:rPr>
          <w:rFonts w:ascii="Hiragino Sans GB" w:eastAsia="Hiragino Sans GB" w:hAnsi="Hiragino Sans GB" w:cs="Hiragino Sans GB"/>
          <w:color w:val="060607"/>
          <w:spacing w:val="4"/>
          <w:sz w:val="21"/>
          <w:shd w:val="clear" w:color="auto" w:fill="FFFFFF"/>
        </w:rPr>
      </w:pPr>
      <w:r>
        <w:rPr>
          <w:rFonts w:ascii="Hiragino Sans GB" w:eastAsia="Hiragino Sans GB" w:hAnsi="Hiragino Sans GB" w:cs="Hiragino Sans GB"/>
          <w:color w:val="060607"/>
          <w:spacing w:val="4"/>
          <w:sz w:val="21"/>
          <w:shd w:val="clear" w:color="auto" w:fill="FFFFFF"/>
        </w:rPr>
        <w:t>本项目旨在开发一款高度自动化的智能机器人系统，用于超市环境中的补货和出货任务。该系统将集成先进的感知传感器和机械臂技术，以实现高效、准确的物品处理和库存管理。</w:t>
      </w:r>
    </w:p>
    <w:p w14:paraId="750D3AF5" w14:textId="77777777" w:rsidR="00CA5A80" w:rsidRDefault="00000000">
      <w:pPr>
        <w:numPr>
          <w:ilvl w:val="0"/>
          <w:numId w:val="2"/>
        </w:numPr>
      </w:pPr>
      <w:r>
        <w:t>项目目标：</w:t>
      </w:r>
    </w:p>
    <w:p w14:paraId="179BBA13" w14:textId="77777777" w:rsidR="00CA5A80" w:rsidRDefault="00000000">
      <w:pPr>
        <w:numPr>
          <w:ilvl w:val="0"/>
          <w:numId w:val="8"/>
        </w:numPr>
      </w:pPr>
      <w:r>
        <w:t>自动化补货：根据所给指令将补货篮中的物体补货到货架上，通过机器人自带的感知传感器，规划行动路线，精简补货流程形成自动化。</w:t>
      </w:r>
    </w:p>
    <w:p w14:paraId="4C3E2220" w14:textId="77777777" w:rsidR="00CA5A80" w:rsidRDefault="00000000">
      <w:pPr>
        <w:numPr>
          <w:ilvl w:val="0"/>
          <w:numId w:val="8"/>
        </w:numPr>
      </w:pPr>
      <w:r>
        <w:t>智能出货：根据顾客所需购买产品，自动规划到达货架的路线，通过传感器感知环境并从货架上取得商品并放置于商品篮中。</w:t>
      </w:r>
    </w:p>
    <w:p w14:paraId="06AFFA73" w14:textId="77777777" w:rsidR="00CA5A80" w:rsidRDefault="00000000">
      <w:r>
        <w:t>核心内容</w:t>
      </w:r>
    </w:p>
    <w:p w14:paraId="2827B292" w14:textId="77777777" w:rsidR="00CA5A80" w:rsidRDefault="00000000">
      <w:r>
        <w:t>针对整体方案，通过整个流程模块进行分解，大致可以分为一下几个模块：</w:t>
      </w:r>
    </w:p>
    <w:p w14:paraId="15FA45A3" w14:textId="77777777" w:rsidR="00CA5A80" w:rsidRDefault="00000000">
      <w:pPr>
        <w:numPr>
          <w:ilvl w:val="0"/>
          <w:numId w:val="7"/>
        </w:numPr>
      </w:pPr>
      <w:r>
        <w:t>多自由度双臂机械臂系统：具有</w:t>
      </w:r>
      <w:r>
        <w:t>6</w:t>
      </w:r>
      <w:r>
        <w:t>自由度，末端执行器为二指夹爪和吸盘，配有至少一个相机系统用于感知环境，并且可以承重日常生活中的常见物体以及商品组合后提交给顾客的购物篮。</w:t>
      </w:r>
    </w:p>
    <w:p w14:paraId="3D4E3357" w14:textId="77777777" w:rsidR="00CA5A80" w:rsidRDefault="00000000">
      <w:pPr>
        <w:numPr>
          <w:ilvl w:val="0"/>
          <w:numId w:val="7"/>
        </w:numPr>
      </w:pPr>
      <w:r>
        <w:t>机器人移动平台：安装有激光雷达的移动平台，用于机械臂移动过程中的路径规划</w:t>
      </w:r>
    </w:p>
    <w:p w14:paraId="7C146220" w14:textId="77777777" w:rsidR="00CA5A80" w:rsidRDefault="00000000">
      <w:pPr>
        <w:numPr>
          <w:ilvl w:val="0"/>
          <w:numId w:val="7"/>
        </w:numPr>
      </w:pPr>
      <w:r>
        <w:t>控制与数据处理平台：具有较高的数据处理能力的平台，用于整体机器人系统的运算推理。</w:t>
      </w:r>
    </w:p>
    <w:p w14:paraId="35055771" w14:textId="77777777" w:rsidR="00CA5A80" w:rsidRDefault="00000000">
      <w:pPr>
        <w:pStyle w:val="2"/>
        <w:numPr>
          <w:ilvl w:val="0"/>
          <w:numId w:val="4"/>
        </w:numPr>
        <w:snapToGrid/>
        <w:spacing w:line="240" w:lineRule="auto"/>
        <w:rPr>
          <w:rFonts w:ascii="宋体" w:eastAsia="宋体" w:hAnsi="宋体" w:cs="宋体" w:hint="eastAsia"/>
          <w:color w:val="256CD3"/>
          <w:sz w:val="28"/>
        </w:rPr>
      </w:pPr>
      <w:r>
        <w:rPr>
          <w:rFonts w:ascii="宋体" w:eastAsia="宋体" w:hAnsi="宋体" w:cs="宋体"/>
          <w:color w:val="256CD3"/>
          <w:sz w:val="28"/>
        </w:rPr>
        <w:t>技术架构</w:t>
      </w:r>
    </w:p>
    <w:p w14:paraId="28F86098" w14:textId="77777777" w:rsidR="00CA5A80" w:rsidRDefault="00000000">
      <w:pPr>
        <w:snapToGrid/>
        <w:spacing w:line="240" w:lineRule="auto"/>
      </w:pPr>
      <w:r>
        <w:t>思维导图</w:t>
      </w:r>
    </w:p>
    <w:p w14:paraId="5B9E7930" w14:textId="77777777" w:rsidR="00CA5A80" w:rsidRDefault="00000000">
      <w:pPr>
        <w:snapToGrid/>
        <w:spacing w:line="240" w:lineRule="auto"/>
      </w:pPr>
      <w:r>
        <w:rPr>
          <w:noProof/>
        </w:rPr>
        <w:drawing>
          <wp:inline distT="0" distB="0" distL="0" distR="0" wp14:anchorId="22EA355B" wp14:editId="0E0DA04E">
            <wp:extent cx="5760720" cy="118566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5"/>
                    <a:srcRect/>
                    <a:stretch/>
                  </pic:blipFill>
                  <pic:spPr>
                    <a:xfrm>
                      <a:off x="0" y="0"/>
                      <a:ext cx="5760720" cy="1185665"/>
                    </a:xfrm>
                    <a:prstGeom prst="rect">
                      <a:avLst/>
                    </a:prstGeom>
                    <a:ln/>
                  </pic:spPr>
                </pic:pic>
              </a:graphicData>
            </a:graphic>
          </wp:inline>
        </w:drawing>
      </w:r>
    </w:p>
    <w:p w14:paraId="699C1BB3" w14:textId="77777777" w:rsidR="00CA5A80" w:rsidRDefault="00CA5A80">
      <w:pPr>
        <w:snapToGrid/>
        <w:spacing w:line="240" w:lineRule="auto"/>
      </w:pPr>
    </w:p>
    <w:p w14:paraId="24DF8622" w14:textId="77777777" w:rsidR="00CA5A80" w:rsidRDefault="00CA5A80">
      <w:pPr>
        <w:snapToGrid/>
        <w:spacing w:line="240" w:lineRule="auto"/>
      </w:pPr>
    </w:p>
    <w:p w14:paraId="2E29939B" w14:textId="77777777" w:rsidR="00CA5A80" w:rsidRDefault="00CA5A80">
      <w:pPr>
        <w:snapToGrid/>
        <w:spacing w:line="240" w:lineRule="auto"/>
      </w:pPr>
    </w:p>
    <w:p w14:paraId="0C105F34" w14:textId="77777777" w:rsidR="00CA5A80" w:rsidRDefault="00000000">
      <w:pPr>
        <w:pStyle w:val="2"/>
        <w:numPr>
          <w:ilvl w:val="0"/>
          <w:numId w:val="4"/>
        </w:numPr>
        <w:snapToGrid/>
        <w:spacing w:line="240" w:lineRule="auto"/>
        <w:rPr>
          <w:rFonts w:ascii="宋体" w:eastAsia="宋体" w:hAnsi="宋体" w:cs="宋体" w:hint="eastAsia"/>
          <w:color w:val="256CD3"/>
          <w:sz w:val="28"/>
        </w:rPr>
      </w:pPr>
      <w:r>
        <w:rPr>
          <w:rFonts w:ascii="宋体" w:eastAsia="宋体" w:hAnsi="宋体" w:cs="宋体"/>
          <w:color w:val="256CD3"/>
          <w:sz w:val="28"/>
        </w:rPr>
        <w:t>核心流程</w:t>
      </w:r>
    </w:p>
    <w:p w14:paraId="6B2102B6" w14:textId="589C5CC1" w:rsidR="00CA5A80" w:rsidRDefault="00000000">
      <w:pPr>
        <w:pStyle w:val="3"/>
        <w:numPr>
          <w:ilvl w:val="1"/>
          <w:numId w:val="4"/>
        </w:numPr>
      </w:pPr>
      <w:r>
        <w:t>根据指令进行物体分类与实例分割：</w:t>
      </w:r>
    </w:p>
    <w:p w14:paraId="6C72027D" w14:textId="77777777" w:rsidR="00CA5A80" w:rsidRDefault="00000000">
      <w:pPr>
        <w:snapToGrid/>
        <w:spacing w:line="240" w:lineRule="auto"/>
        <w:ind w:firstLineChars="200" w:firstLine="440"/>
      </w:pPr>
      <w:r>
        <w:t>（</w:t>
      </w:r>
      <w:r>
        <w:t>1</w:t>
      </w:r>
      <w:r>
        <w:t>）简要介绍</w:t>
      </w:r>
    </w:p>
    <w:p w14:paraId="6CD677B5" w14:textId="77777777" w:rsidR="00CA5A80" w:rsidRDefault="00000000">
      <w:pPr>
        <w:snapToGrid/>
        <w:spacing w:line="240" w:lineRule="auto"/>
        <w:ind w:firstLineChars="200" w:firstLine="440"/>
      </w:pPr>
      <w:r>
        <w:t>该流程所要实现的任务是能够对货篮中的商品进行识别，分类，从而帮助机械臂实现商品的定位，使机械臂完成特定商品的选取工作。通过该模型，机械臂可以在取货前对货篮拍摄一</w:t>
      </w:r>
      <w:r>
        <w:lastRenderedPageBreak/>
        <w:t>张图片，在经过处理后，模型能为机械臂提供机械臂当前位置的表面商品的相对位置。</w:t>
      </w:r>
    </w:p>
    <w:p w14:paraId="7ABB5628" w14:textId="77777777" w:rsidR="00CA5A80" w:rsidRDefault="00000000">
      <w:pPr>
        <w:snapToGrid/>
        <w:spacing w:line="240" w:lineRule="auto"/>
        <w:ind w:firstLineChars="200" w:firstLine="440"/>
      </w:pPr>
      <w:r>
        <w:t>选取</w:t>
      </w:r>
      <w:r>
        <w:t>PP-YOLOE-R</w:t>
      </w:r>
      <w:r>
        <w:t>进行物体的分类工作，</w:t>
      </w:r>
      <w:r>
        <w:t>PP-YOLO</w:t>
      </w:r>
      <w:r>
        <w:t>提出了种基于</w:t>
      </w:r>
      <w:r>
        <w:t>PP-YOLOE</w:t>
      </w:r>
      <w:r>
        <w:t>高效无锚框旋转目标检测器</w:t>
      </w:r>
      <w:r>
        <w:t>PP-YOLOE-R</w:t>
      </w:r>
      <w:r>
        <w:t>。在本次项目中，机械臂需要处理的场景大多是自由角度的商品，即商品相对于摄像头画幅边框的角度可能并不是平行或者垂直的。这时选用传统的</w:t>
      </w:r>
      <w:r>
        <w:t>YOLO</w:t>
      </w:r>
      <w:r>
        <w:t>模型可能会导致商品识别性能下降的问题。</w:t>
      </w:r>
    </w:p>
    <w:p w14:paraId="7FE54306" w14:textId="77777777" w:rsidR="00CA5A80" w:rsidRDefault="00000000">
      <w:pPr>
        <w:snapToGrid/>
        <w:spacing w:line="240" w:lineRule="auto"/>
      </w:pPr>
      <w:r>
        <w:tab/>
      </w:r>
      <w:r>
        <w:t>（</w:t>
      </w:r>
      <w:r>
        <w:t>2</w:t>
      </w:r>
      <w:r>
        <w:t>）</w:t>
      </w:r>
      <w:r>
        <w:t>PP-YOLORE-R</w:t>
      </w:r>
      <w:r>
        <w:t>工作细节</w:t>
      </w:r>
    </w:p>
    <w:p w14:paraId="19493F2F" w14:textId="77777777" w:rsidR="00CA5A80" w:rsidRDefault="00000000">
      <w:pPr>
        <w:snapToGrid/>
        <w:spacing w:line="240" w:lineRule="auto"/>
      </w:pPr>
      <w:r>
        <w:tab/>
        <w:t>1</w:t>
      </w:r>
      <w:r>
        <w:t>）模型架构：</w:t>
      </w:r>
      <w:r>
        <w:t>PP-YOLOE</w:t>
      </w:r>
      <w:r>
        <w:t>模型的主干（</w:t>
      </w:r>
      <w:r>
        <w:t>BackBone</w:t>
      </w:r>
      <w:r>
        <w:t>）是</w:t>
      </w:r>
      <w:r>
        <w:t>CSPRepResNet</w:t>
      </w:r>
      <w:r>
        <w:t>，其颈部（</w:t>
      </w:r>
      <w:r>
        <w:t>Neck</w:t>
      </w:r>
      <w:r>
        <w:t>）是路径聚合网络（</w:t>
      </w:r>
      <w:r>
        <w:t>PAN</w:t>
      </w:r>
      <w:r>
        <w:t>），头部（</w:t>
      </w:r>
      <w:r>
        <w:t>Head</w:t>
      </w:r>
      <w:r>
        <w:t>）是高效任务对齐头部。在</w:t>
      </w:r>
      <w:r>
        <w:t>YOLO</w:t>
      </w:r>
      <w:r>
        <w:t>网络中</w:t>
      </w:r>
      <w:r>
        <w:t>BackBone</w:t>
      </w:r>
      <w:r>
        <w:t>负责对输入图像进行特征的提取，</w:t>
      </w:r>
      <w:r>
        <w:t>Neck</w:t>
      </w:r>
      <w:r>
        <w:t>负责对特征图进行多尺度特征融合，并把这些特征传递给预测层，</w:t>
      </w:r>
      <w:r>
        <w:t>Head</w:t>
      </w:r>
      <w:r>
        <w:t>进行最终的回归预测。</w:t>
      </w:r>
    </w:p>
    <w:p w14:paraId="2A09A73F" w14:textId="77777777" w:rsidR="00CA5A80" w:rsidRDefault="00000000">
      <w:pPr>
        <w:snapToGrid/>
        <w:spacing w:line="240" w:lineRule="auto"/>
      </w:pPr>
      <w:r>
        <w:rPr>
          <w:noProof/>
        </w:rPr>
        <w:drawing>
          <wp:inline distT="0" distB="0" distL="0" distR="0" wp14:anchorId="3BCB8550" wp14:editId="09C611A7">
            <wp:extent cx="5760720" cy="266142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6"/>
                    <a:stretch/>
                  </pic:blipFill>
                  <pic:spPr>
                    <a:xfrm>
                      <a:off x="0" y="0"/>
                      <a:ext cx="5760720" cy="2661425"/>
                    </a:xfrm>
                    <a:prstGeom prst="rect">
                      <a:avLst/>
                    </a:prstGeom>
                  </pic:spPr>
                </pic:pic>
              </a:graphicData>
            </a:graphic>
          </wp:inline>
        </w:drawing>
      </w:r>
    </w:p>
    <w:p w14:paraId="4F61E611" w14:textId="77777777" w:rsidR="00CA5A80" w:rsidRDefault="00000000">
      <w:pPr>
        <w:snapToGrid/>
        <w:spacing w:line="240" w:lineRule="auto"/>
      </w:pPr>
      <w:r>
        <w:tab/>
        <w:t>2</w:t>
      </w:r>
      <w:r>
        <w:t>）模型工作流程</w:t>
      </w:r>
    </w:p>
    <w:p w14:paraId="79C3ED45" w14:textId="77777777" w:rsidR="00CA5A80" w:rsidRDefault="00000000">
      <w:pPr>
        <w:snapToGrid/>
        <w:spacing w:line="240" w:lineRule="auto"/>
      </w:pPr>
      <w:r>
        <w:tab/>
        <w:t>1.</w:t>
      </w:r>
      <w:r>
        <w:t>当一张照片进入模型时，会先经过</w:t>
      </w:r>
      <w:r>
        <w:t>CSPRepRESNet</w:t>
      </w:r>
      <w:r>
        <w:t>进行特征图的生成。这个网络是一个由三个卷积层和四个后续阶段组成的主干，由</w:t>
      </w:r>
      <w:r>
        <w:t>RepResBlock</w:t>
      </w:r>
      <w:r>
        <w:t>堆叠而成。</w:t>
      </w:r>
      <w:r>
        <w:t>RepResBlock</w:t>
      </w:r>
      <w:r>
        <w:t>结构如图所示。在每个阶段，使用跨阶段部分连接来避免大量</w:t>
      </w:r>
      <w:r>
        <w:t>3 × 3</w:t>
      </w:r>
      <w:r>
        <w:t>卷积层带来的大量</w:t>
      </w:r>
      <w:r>
        <w:t>PA</w:t>
      </w:r>
      <w:r>
        <w:t>参数和计算负担。</w:t>
      </w:r>
    </w:p>
    <w:p w14:paraId="6C725AC3" w14:textId="77777777" w:rsidR="00CA5A80" w:rsidRDefault="00000000">
      <w:pPr>
        <w:snapToGrid/>
        <w:spacing w:line="240" w:lineRule="auto"/>
      </w:pPr>
      <w:r>
        <w:rPr>
          <w:noProof/>
        </w:rPr>
        <w:drawing>
          <wp:inline distT="0" distB="0" distL="0" distR="0" wp14:anchorId="0E9FE101" wp14:editId="268792B8">
            <wp:extent cx="914047" cy="1220491"/>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7"/>
                    <a:srcRect/>
                    <a:stretch/>
                  </pic:blipFill>
                  <pic:spPr>
                    <a:xfrm>
                      <a:off x="0" y="0"/>
                      <a:ext cx="914047" cy="1220491"/>
                    </a:xfrm>
                    <a:prstGeom prst="rect">
                      <a:avLst/>
                    </a:prstGeom>
                    <a:ln/>
                  </pic:spPr>
                </pic:pic>
              </a:graphicData>
            </a:graphic>
          </wp:inline>
        </w:drawing>
      </w:r>
    </w:p>
    <w:p w14:paraId="7A10DDDA" w14:textId="77777777" w:rsidR="00CA5A80" w:rsidRDefault="00000000">
      <w:pPr>
        <w:snapToGrid/>
        <w:spacing w:line="240" w:lineRule="auto"/>
      </w:pPr>
      <w:r>
        <w:t>这能有效地减轻机械臂的计算压力，使其处理任务时能更加从容。</w:t>
      </w:r>
    </w:p>
    <w:p w14:paraId="741BED80" w14:textId="77777777" w:rsidR="00CA5A80" w:rsidRDefault="00000000">
      <w:pPr>
        <w:numPr>
          <w:ilvl w:val="0"/>
          <w:numId w:val="5"/>
        </w:numPr>
        <w:snapToGrid/>
        <w:spacing w:line="240" w:lineRule="auto"/>
        <w:rPr>
          <w:color w:val="343C52"/>
          <w:sz w:val="21"/>
          <w:shd w:val="clear" w:color="auto" w:fill="F9FAFD"/>
        </w:rPr>
      </w:pPr>
      <w:r>
        <w:rPr>
          <w:color w:val="343C52"/>
          <w:sz w:val="21"/>
          <w:shd w:val="clear" w:color="auto" w:fill="F9FAFD"/>
        </w:rPr>
        <w:t>位于颈部的</w:t>
      </w:r>
      <w:r>
        <w:rPr>
          <w:color w:val="343C52"/>
          <w:sz w:val="21"/>
          <w:shd w:val="clear" w:color="auto" w:fill="F9FAFD"/>
        </w:rPr>
        <w:t>PANet</w:t>
      </w:r>
      <w:r>
        <w:rPr>
          <w:color w:val="343C52"/>
          <w:sz w:val="21"/>
          <w:shd w:val="clear" w:color="auto" w:fill="F9FAFD"/>
        </w:rPr>
        <w:t>会对在主干生成的特征图进行特征融合，</w:t>
      </w:r>
      <w:r>
        <w:rPr>
          <w:color w:val="343C52"/>
          <w:sz w:val="21"/>
          <w:shd w:val="clear" w:color="auto" w:fill="F9FAFD"/>
        </w:rPr>
        <w:t>PANet</w:t>
      </w:r>
      <w:r>
        <w:rPr>
          <w:color w:val="343C52"/>
          <w:sz w:val="21"/>
          <w:shd w:val="clear" w:color="auto" w:fill="F9FAFD"/>
        </w:rPr>
        <w:t>引入了自底向上的路径，使得底层信息更容易传递到高层顶部。最终将特征融合图传递到头部。</w:t>
      </w:r>
    </w:p>
    <w:p w14:paraId="6E734AB2" w14:textId="77777777" w:rsidR="00CA5A80" w:rsidRDefault="00000000">
      <w:pPr>
        <w:numPr>
          <w:ilvl w:val="0"/>
          <w:numId w:val="5"/>
        </w:numPr>
        <w:snapToGrid/>
        <w:spacing w:line="240" w:lineRule="auto"/>
        <w:rPr>
          <w:color w:val="343C52"/>
          <w:sz w:val="21"/>
          <w:shd w:val="clear" w:color="auto" w:fill="F9FAFD"/>
        </w:rPr>
      </w:pPr>
      <w:r>
        <w:rPr>
          <w:color w:val="343C52"/>
          <w:sz w:val="21"/>
          <w:shd w:val="clear" w:color="auto" w:fill="F9FAFD"/>
        </w:rPr>
        <w:t>在目标检测中，分类和定位之间的任务冲突是一个众所周知的问题。在头部中，模型会对接受的特征融合图进行回归预测。</w:t>
      </w:r>
      <w:r>
        <w:rPr>
          <w:color w:val="343C52"/>
          <w:sz w:val="21"/>
          <w:shd w:val="clear" w:color="auto" w:fill="F9FAFD"/>
        </w:rPr>
        <w:t>PP-YOLOE-R</w:t>
      </w:r>
      <w:r>
        <w:rPr>
          <w:color w:val="343C52"/>
          <w:sz w:val="21"/>
          <w:shd w:val="clear" w:color="auto" w:fill="F9FAFD"/>
        </w:rPr>
        <w:t>采用了角度预测头，这是由一个通道注意层和一个卷积层组成的，非常轻巧。该头部采用</w:t>
      </w:r>
      <w:r>
        <w:rPr>
          <w:color w:val="343C52"/>
          <w:sz w:val="21"/>
          <w:shd w:val="clear" w:color="auto" w:fill="F9FAFD"/>
        </w:rPr>
        <w:t>DFL</w:t>
      </w:r>
      <w:r>
        <w:rPr>
          <w:color w:val="343C52"/>
          <w:sz w:val="21"/>
          <w:shd w:val="clear" w:color="auto" w:fill="F9FAFD"/>
        </w:rPr>
        <w:t>预测角度。不同于</w:t>
      </w:r>
      <w:r>
        <w:rPr>
          <w:color w:val="343C52"/>
          <w:sz w:val="21"/>
          <w:shd w:val="clear" w:color="auto" w:fill="F9FAFD"/>
        </w:rPr>
        <w:t>ln-norm</w:t>
      </w:r>
      <w:r>
        <w:rPr>
          <w:color w:val="343C52"/>
          <w:sz w:val="21"/>
          <w:shd w:val="clear" w:color="auto" w:fill="F9FAFD"/>
        </w:rPr>
        <w:t>学习狄拉克</w:t>
      </w:r>
      <w:r>
        <w:rPr>
          <w:color w:val="343C52"/>
          <w:sz w:val="21"/>
          <w:shd w:val="clear" w:color="auto" w:fill="F9FAFD"/>
        </w:rPr>
        <w:t>δ</w:t>
      </w:r>
      <w:r>
        <w:rPr>
          <w:color w:val="343C52"/>
          <w:sz w:val="21"/>
          <w:shd w:val="clear" w:color="auto" w:fill="F9FAFD"/>
        </w:rPr>
        <w:t>分布，</w:t>
      </w:r>
      <w:r>
        <w:rPr>
          <w:color w:val="343C52"/>
          <w:sz w:val="21"/>
          <w:shd w:val="clear" w:color="auto" w:fill="F9FAFD"/>
        </w:rPr>
        <w:t>DFL</w:t>
      </w:r>
      <w:r>
        <w:rPr>
          <w:color w:val="343C52"/>
          <w:sz w:val="21"/>
          <w:shd w:val="clear" w:color="auto" w:fill="F9FAFD"/>
        </w:rPr>
        <w:t>旨在学习角度的一般分布。具体来说，以偶区间</w:t>
      </w:r>
      <w:r>
        <w:rPr>
          <w:color w:val="343C52"/>
          <w:sz w:val="21"/>
          <w:shd w:val="clear" w:color="auto" w:fill="F9FAFD"/>
        </w:rPr>
        <w:t>ω</w:t>
      </w:r>
      <w:r>
        <w:rPr>
          <w:color w:val="343C52"/>
          <w:sz w:val="21"/>
          <w:shd w:val="clear" w:color="auto" w:fill="F9FAFD"/>
        </w:rPr>
        <w:t>离散角度，得到以积分形式表示的预测</w:t>
      </w:r>
      <w:r>
        <w:rPr>
          <w:color w:val="343C52"/>
          <w:sz w:val="21"/>
          <w:shd w:val="clear" w:color="auto" w:fill="F9FAFD"/>
        </w:rPr>
        <w:t>θ</w:t>
      </w:r>
      <w:r>
        <w:rPr>
          <w:color w:val="343C52"/>
          <w:sz w:val="21"/>
          <w:shd w:val="clear" w:color="auto" w:fill="F9FAFD"/>
        </w:rPr>
        <w:t>，可以表示为</w:t>
      </w:r>
      <w:r>
        <w:rPr>
          <w:color w:val="343C52"/>
          <w:sz w:val="21"/>
          <w:shd w:val="clear" w:color="auto" w:fill="F9FAFD"/>
        </w:rPr>
        <w:t>:</w:t>
      </w:r>
    </w:p>
    <w:p w14:paraId="580590F7" w14:textId="77777777" w:rsidR="00CA5A80" w:rsidRDefault="00000000">
      <w:pPr>
        <w:snapToGrid/>
        <w:spacing w:line="240" w:lineRule="auto"/>
        <w:ind w:left="776"/>
        <w:rPr>
          <w:color w:val="343C52"/>
          <w:sz w:val="21"/>
          <w:shd w:val="clear" w:color="auto" w:fill="F9FAFD"/>
        </w:rPr>
      </w:pPr>
      <w:r>
        <w:rPr>
          <w:noProof/>
          <w:color w:val="343C52"/>
          <w:sz w:val="21"/>
          <w:shd w:val="clear" w:color="auto" w:fill="F9FAFD"/>
        </w:rPr>
        <w:lastRenderedPageBreak/>
        <w:drawing>
          <wp:inline distT="0" distB="0" distL="0" distR="0" wp14:anchorId="3A146EE4" wp14:editId="3CEEF6B2">
            <wp:extent cx="1666875" cy="59055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8"/>
                    <a:stretch/>
                  </pic:blipFill>
                  <pic:spPr>
                    <a:xfrm>
                      <a:off x="0" y="0"/>
                      <a:ext cx="1666875" cy="590550"/>
                    </a:xfrm>
                    <a:prstGeom prst="rect">
                      <a:avLst/>
                    </a:prstGeom>
                  </pic:spPr>
                </pic:pic>
              </a:graphicData>
            </a:graphic>
          </wp:inline>
        </w:drawing>
      </w:r>
    </w:p>
    <w:p w14:paraId="689728C6" w14:textId="77777777" w:rsidR="00CA5A80" w:rsidRDefault="00000000">
      <w:pPr>
        <w:snapToGrid/>
        <w:spacing w:line="240" w:lineRule="auto"/>
        <w:ind w:leftChars="200" w:left="440" w:firstLineChars="200" w:firstLine="420"/>
        <w:rPr>
          <w:color w:val="343C52"/>
          <w:sz w:val="21"/>
          <w:shd w:val="clear" w:color="auto" w:fill="F9FAFD"/>
        </w:rPr>
      </w:pPr>
      <w:r>
        <w:rPr>
          <w:color w:val="343C52"/>
          <w:sz w:val="21"/>
          <w:shd w:val="clear" w:color="auto" w:fill="F9FAFD"/>
        </w:rPr>
        <w:t>其中</w:t>
      </w:r>
      <w:r>
        <w:rPr>
          <w:color w:val="343C52"/>
          <w:sz w:val="21"/>
          <w:shd w:val="clear" w:color="auto" w:fill="F9FAFD"/>
        </w:rPr>
        <w:t>pi</w:t>
      </w:r>
      <w:r>
        <w:rPr>
          <w:color w:val="343C52"/>
          <w:sz w:val="21"/>
          <w:shd w:val="clear" w:color="auto" w:fill="F9FAFD"/>
        </w:rPr>
        <w:t>表示角度在每个区间内下降的概率。在就角度预测头中，</w:t>
      </w:r>
      <w:r>
        <w:rPr>
          <w:color w:val="343C52"/>
          <w:sz w:val="21"/>
          <w:shd w:val="clear" w:color="auto" w:fill="F9FAFD"/>
        </w:rPr>
        <w:t>ESE block</w:t>
      </w:r>
      <w:r>
        <w:rPr>
          <w:color w:val="343C52"/>
          <w:sz w:val="21"/>
          <w:shd w:val="clear" w:color="auto" w:fill="F9FAFD"/>
        </w:rPr>
        <w:t>会对特征融合图进行池化（</w:t>
      </w:r>
      <w:r>
        <w:rPr>
          <w:color w:val="343C52"/>
          <w:sz w:val="21"/>
          <w:shd w:val="clear" w:color="auto" w:fill="F9FAFD"/>
        </w:rPr>
        <w:t>GAP</w:t>
      </w:r>
      <w:r>
        <w:rPr>
          <w:color w:val="343C52"/>
          <w:sz w:val="21"/>
          <w:shd w:val="clear" w:color="auto" w:fill="F9FAFD"/>
        </w:rPr>
        <w:t>）和在特征函数层的处理，最终实现定位，回归，分类的工作</w:t>
      </w:r>
    </w:p>
    <w:p w14:paraId="0A0413FE" w14:textId="77777777" w:rsidR="00CA5A80" w:rsidRDefault="00000000">
      <w:pPr>
        <w:snapToGrid/>
        <w:spacing w:line="240" w:lineRule="auto"/>
        <w:rPr>
          <w:rFonts w:ascii="PingFang SC" w:eastAsia="PingFang SC" w:hAnsi="PingFang SC" w:cs="PingFang SC"/>
          <w:color w:val="343C52"/>
          <w:sz w:val="21"/>
          <w:shd w:val="clear" w:color="auto" w:fill="F9FAFD"/>
        </w:rPr>
      </w:pPr>
      <w:r>
        <w:rPr>
          <w:rFonts w:ascii="PingFang SC" w:eastAsia="PingFang SC" w:hAnsi="PingFang SC" w:cs="PingFang SC"/>
          <w:color w:val="343C52"/>
          <w:sz w:val="21"/>
          <w:shd w:val="clear" w:color="auto" w:fill="F9FAFD"/>
        </w:rPr>
        <w:tab/>
      </w:r>
    </w:p>
    <w:p w14:paraId="597FA581" w14:textId="3BD56BF1" w:rsidR="00CA5A80" w:rsidRDefault="00000000">
      <w:pPr>
        <w:pStyle w:val="3"/>
        <w:numPr>
          <w:ilvl w:val="1"/>
          <w:numId w:val="4"/>
        </w:numPr>
      </w:pPr>
      <w:r>
        <w:t>物体</w:t>
      </w:r>
      <w:r>
        <w:t>6D</w:t>
      </w:r>
      <w:r>
        <w:t>位姿估计与位姿跟踪：</w:t>
      </w:r>
    </w:p>
    <w:p w14:paraId="10FD227A" w14:textId="77777777" w:rsidR="00CA5A80" w:rsidRDefault="00000000">
      <w:pPr>
        <w:ind w:left="336"/>
        <w:rPr>
          <w:rFonts w:ascii="Hiragino Sans GB" w:eastAsia="Hiragino Sans GB" w:hAnsi="Hiragino Sans GB" w:cs="Hiragino Sans GB"/>
          <w:color w:val="060607"/>
          <w:spacing w:val="4"/>
          <w:sz w:val="18"/>
          <w:shd w:val="clear" w:color="auto" w:fill="FFFFFF"/>
        </w:rPr>
      </w:pPr>
      <w:r>
        <w:t xml:space="preserve">    </w:t>
      </w:r>
      <w:r>
        <w:rPr>
          <w:rFonts w:ascii="Hiragino Sans GB" w:eastAsia="Hiragino Sans GB" w:hAnsi="Hiragino Sans GB" w:cs="Hiragino Sans GB"/>
          <w:color w:val="060607"/>
          <w:spacing w:val="4"/>
          <w:sz w:val="18"/>
          <w:shd w:val="clear" w:color="auto" w:fill="FFFFFF"/>
        </w:rPr>
        <w:t>在分类物体后，需要选定合适的末端执行器工具，吸取或夹取商品，同时对商品进行姿态估计以及跟踪，以便感知商品实时姿态以及确定后续放置姿态。</w:t>
      </w:r>
    </w:p>
    <w:p w14:paraId="5A206947"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在深度学习时代之前，许多基于手工制作特征的方法，比如SIFT、FPFH、VFH和点对特征（PPF），被设计用于对象姿态估计。然而，当面对复杂场景时，这些方法在准确性和鲁棒性方面存在缺陷。这些传统方法现在已经被利用深度神经网络学习高维特征表示的数据驱动深度学习方法所取代，从而提高了准确性和对复杂环境的鲁棒性。</w:t>
      </w:r>
    </w:p>
    <w:p w14:paraId="2873A329" w14:textId="77777777" w:rsidR="00CA5A80" w:rsidRDefault="00000000">
      <w:pPr>
        <w:numPr>
          <w:ilvl w:val="0"/>
          <w:numId w:val="1"/>
        </w:numP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基于LLM与Diffusion结合的大规模数据集合成</w:t>
      </w:r>
    </w:p>
    <w:p w14:paraId="7747119D"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ab/>
      </w:r>
      <w:r>
        <w:rPr>
          <w:rFonts w:ascii="Hiragino Sans GB" w:eastAsia="Hiragino Sans GB" w:hAnsi="Hiragino Sans GB" w:cs="Hiragino Sans GB"/>
          <w:color w:val="060607"/>
          <w:spacing w:val="4"/>
          <w:sz w:val="18"/>
          <w:shd w:val="clear" w:color="auto" w:fill="FFFFFF"/>
        </w:rPr>
        <w:tab/>
      </w:r>
      <w:r>
        <w:rPr>
          <w:rFonts w:ascii="Hiragino Sans GB" w:eastAsia="Hiragino Sans GB" w:hAnsi="Hiragino Sans GB" w:cs="Hiragino Sans GB"/>
          <w:noProof/>
          <w:color w:val="060607"/>
          <w:spacing w:val="4"/>
          <w:sz w:val="18"/>
          <w:shd w:val="clear" w:color="auto" w:fill="FFFFFF"/>
        </w:rPr>
        <w:drawing>
          <wp:inline distT="0" distB="0" distL="0" distR="0" wp14:anchorId="367AEAA6" wp14:editId="2488AFEF">
            <wp:extent cx="5539815" cy="1154637"/>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9"/>
                    <a:srcRect r="67" b="2215"/>
                    <a:stretch/>
                  </pic:blipFill>
                  <pic:spPr>
                    <a:xfrm>
                      <a:off x="0" y="0"/>
                      <a:ext cx="5539815" cy="1154637"/>
                    </a:xfrm>
                    <a:prstGeom prst="rect">
                      <a:avLst/>
                    </a:prstGeom>
                  </pic:spPr>
                </pic:pic>
              </a:graphicData>
            </a:graphic>
          </wp:inline>
        </w:drawing>
      </w:r>
    </w:p>
    <w:p w14:paraId="7C7BBD4D"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为了使模型具有良好的泛化性，使其对未见过的新模型快速进行姿态估计，需要大量的数据集，但真实数据集在现实世界中的采集十分耗费人力与物理，得益于LLM与Diffusion以及真实物理引擎的快速发展，仿真环境下可以采集到高质量的数据。如上图所示，首先在原有的3d模型上获取没有纹理的基础模型，并通过LLM固定句式的描述生成不同纹理描述，添加一定噪声纹理后交由Diffusion模型生成带有不同纹理的3d模型，通过这种数据增强的方式，可以迅速扩展原有的模型数量；新生成的带有纹理的模型在真实物理引擎的渲染下，可以随机生成在预设的场景环境中，并通过路径追踪取得物体的位姿。</w:t>
      </w:r>
    </w:p>
    <w:p w14:paraId="321A2A2F" w14:textId="77777777" w:rsidR="00CA5A80" w:rsidRDefault="00000000">
      <w:pPr>
        <w:numPr>
          <w:ilvl w:val="0"/>
          <w:numId w:val="1"/>
        </w:numP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粗位姿估计的生成和位姿微调</w:t>
      </w:r>
    </w:p>
    <w:p w14:paraId="30D1269D"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w:t>
      </w:r>
      <w:r>
        <w:rPr>
          <w:rFonts w:ascii="Hiragino Sans GB" w:eastAsia="Hiragino Sans GB" w:hAnsi="Hiragino Sans GB" w:cs="Hiragino Sans GB"/>
          <w:noProof/>
          <w:color w:val="060607"/>
          <w:spacing w:val="4"/>
          <w:sz w:val="18"/>
          <w:shd w:val="clear" w:color="auto" w:fill="FFFFFF"/>
        </w:rPr>
        <w:drawing>
          <wp:inline distT="0" distB="0" distL="0" distR="0" wp14:anchorId="2AD21E32" wp14:editId="59DD2ABF">
            <wp:extent cx="3702050" cy="1174819"/>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0"/>
                    <a:srcRect l="33219"/>
                    <a:stretch/>
                  </pic:blipFill>
                  <pic:spPr>
                    <a:xfrm>
                      <a:off x="0" y="0"/>
                      <a:ext cx="3702050" cy="1174819"/>
                    </a:xfrm>
                    <a:prstGeom prst="rect">
                      <a:avLst/>
                    </a:prstGeom>
                  </pic:spPr>
                </pic:pic>
              </a:graphicData>
            </a:graphic>
          </wp:inline>
        </w:drawing>
      </w:r>
    </w:p>
    <w:p w14:paraId="62C33132" w14:textId="77777777" w:rsidR="00CA5A80" w:rsidRDefault="00000000">
      <w:pPr>
        <w:numPr>
          <w:ilvl w:val="1"/>
          <w:numId w:val="3"/>
        </w:numP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姿态初始化</w:t>
      </w:r>
    </w:p>
    <w:p w14:paraId="75433509" w14:textId="77777777" w:rsidR="00CA5A80" w:rsidRDefault="00000000">
      <w:pPr>
        <w:ind w:left="77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给定输入一张rgb图片，物体的二进制mask编码，物体模型，深度图，相机内参。如上图所示，预先定义Global pose sampling，以从不同视角获取渲染图片并作为初始化旋转变换R。同时根据给定mask和深度，计算场景中物体mask框内的平均深度作为初始化平移变化t。</w:t>
      </w:r>
    </w:p>
    <w:p w14:paraId="2E568D5C" w14:textId="77777777" w:rsidR="00CA5A80" w:rsidRDefault="00000000">
      <w:pPr>
        <w:numPr>
          <w:ilvl w:val="1"/>
          <w:numId w:val="3"/>
        </w:numP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位姿调整</w:t>
      </w:r>
    </w:p>
    <w:p w14:paraId="4979DC43" w14:textId="77777777" w:rsidR="00CA5A80" w:rsidRDefault="00000000">
      <w:pPr>
        <w:ind w:left="77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姿态初始化后的姿态与实际姿态之间有很大的差距，通过创建一个姿态细化网络，将粗姿态对应的渲染图和来自给定的rgb图片的裁剪作为输入，该网络输出一个姿态更新，包括旋转和平移更新量。如</w:t>
      </w:r>
      <w:r>
        <w:rPr>
          <w:rFonts w:ascii="Hiragino Sans GB" w:eastAsia="Hiragino Sans GB" w:hAnsi="Hiragino Sans GB" w:cs="Hiragino Sans GB"/>
          <w:color w:val="060607"/>
          <w:spacing w:val="4"/>
          <w:sz w:val="18"/>
          <w:shd w:val="clear" w:color="auto" w:fill="FFFFFF"/>
        </w:rPr>
        <w:lastRenderedPageBreak/>
        <w:t>图所示，先使用共享的CNN编码器从两个rgb输入分支提取特征，特征图连接之后并嵌入位置信息用以标记，通过transformer编码器模块处理后，再通过mpl层单独输出旋转更新</w:t>
      </w:r>
      <w:r>
        <w:rPr>
          <w:rFonts w:ascii="Hiragino Sans GB" w:eastAsia="Hiragino Sans GB" w:hAnsi="Hiragino Sans GB" w:cs="Hiragino Sans GB"/>
          <w:noProof/>
          <w:color w:val="060607"/>
          <w:spacing w:val="4"/>
          <w:sz w:val="18"/>
          <w:shd w:val="clear" w:color="auto" w:fill="FFFFFF"/>
        </w:rPr>
        <w:drawing>
          <wp:inline distT="0" distB="0" distL="0" distR="0" wp14:anchorId="14BDBF46" wp14:editId="4E5FAAC2">
            <wp:extent cx="933450" cy="17145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1">
                      <a:extLst>
                        <a:ext uri="{96DAC541-7B7A-43D3-8B79-37D633B846F1}">
                          <asvg:svgBlip xmlns:asvg="http://schemas.microsoft.com/office/drawing/2016/SVG/main" r:embed="rId12"/>
                        </a:ext>
                      </a:extLst>
                    </a:blip>
                    <a:stretch/>
                  </pic:blipFill>
                  <pic:spPr>
                    <a:xfrm>
                      <a:off x="0" y="0"/>
                      <a:ext cx="933450" cy="171450"/>
                    </a:xfrm>
                    <a:prstGeom prst="rect">
                      <a:avLst/>
                    </a:prstGeom>
                  </pic:spPr>
                </pic:pic>
              </a:graphicData>
            </a:graphic>
          </wp:inline>
        </w:drawing>
      </w:r>
      <w:r>
        <w:rPr>
          <w:rFonts w:ascii="Hiragino Sans GB" w:eastAsia="Hiragino Sans GB" w:hAnsi="Hiragino Sans GB" w:cs="Hiragino Sans GB"/>
          <w:color w:val="060607"/>
          <w:spacing w:val="4"/>
          <w:sz w:val="18"/>
          <w:shd w:val="clear" w:color="auto" w:fill="FFFFFF"/>
        </w:rPr>
        <w:t>和平移更新</w:t>
      </w:r>
      <w:r>
        <w:rPr>
          <w:rFonts w:ascii="Hiragino Sans GB" w:eastAsia="Hiragino Sans GB" w:hAnsi="Hiragino Sans GB" w:cs="Hiragino Sans GB"/>
          <w:noProof/>
          <w:color w:val="060607"/>
          <w:spacing w:val="4"/>
          <w:sz w:val="18"/>
          <w:shd w:val="clear" w:color="auto" w:fill="FFFFFF"/>
        </w:rPr>
        <w:drawing>
          <wp:inline distT="0" distB="0" distL="0" distR="0" wp14:anchorId="4726B582" wp14:editId="330E1EAF">
            <wp:extent cx="609600" cy="15240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3">
                      <a:extLst>
                        <a:ext uri="{96DAC541-7B7A-43D3-8B79-37D633B846F1}">
                          <asvg:svgBlip xmlns:asvg="http://schemas.microsoft.com/office/drawing/2016/SVG/main" r:embed="rId14"/>
                        </a:ext>
                      </a:extLst>
                    </a:blip>
                    <a:stretch/>
                  </pic:blipFill>
                  <pic:spPr>
                    <a:xfrm>
                      <a:off x="0" y="0"/>
                      <a:ext cx="609600" cy="152400"/>
                    </a:xfrm>
                    <a:prstGeom prst="rect">
                      <a:avLst/>
                    </a:prstGeom>
                  </pic:spPr>
                </pic:pic>
              </a:graphicData>
            </a:graphic>
          </wp:inline>
        </w:drawing>
      </w:r>
    </w:p>
    <w:p w14:paraId="6303C803" w14:textId="77777777" w:rsidR="00CA5A80" w:rsidRDefault="00000000">
      <w:pPr>
        <w:jc w:val="both"/>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w:t>
      </w:r>
      <w:r>
        <w:rPr>
          <w:rFonts w:ascii="Hiragino Sans GB" w:eastAsia="Hiragino Sans GB" w:hAnsi="Hiragino Sans GB" w:cs="Hiragino Sans GB"/>
          <w:color w:val="060607"/>
          <w:spacing w:val="4"/>
          <w:sz w:val="18"/>
          <w:shd w:val="clear" w:color="auto" w:fill="FFFFFF"/>
        </w:rPr>
        <w:tab/>
        <w:t xml:space="preserve">                               </w:t>
      </w:r>
      <w:r>
        <w:rPr>
          <w:rFonts w:ascii="Hiragino Sans GB" w:eastAsia="Hiragino Sans GB" w:hAnsi="Hiragino Sans GB" w:cs="Hiragino Sans GB"/>
          <w:noProof/>
          <w:color w:val="060607"/>
          <w:spacing w:val="4"/>
          <w:sz w:val="18"/>
          <w:shd w:val="clear" w:color="auto" w:fill="FFFFFF"/>
        </w:rPr>
        <w:drawing>
          <wp:inline distT="0" distB="0" distL="0" distR="0" wp14:anchorId="3FBBECFA" wp14:editId="277EFEA6">
            <wp:extent cx="866775" cy="15240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5">
                      <a:extLst>
                        <a:ext uri="{96DAC541-7B7A-43D3-8B79-37D633B846F1}">
                          <asvg:svgBlip xmlns:asvg="http://schemas.microsoft.com/office/drawing/2016/SVG/main" r:embed="rId16"/>
                        </a:ext>
                      </a:extLst>
                    </a:blip>
                    <a:stretch/>
                  </pic:blipFill>
                  <pic:spPr>
                    <a:xfrm>
                      <a:off x="0" y="0"/>
                      <a:ext cx="866775" cy="152400"/>
                    </a:xfrm>
                    <a:prstGeom prst="rect">
                      <a:avLst/>
                    </a:prstGeom>
                  </pic:spPr>
                </pic:pic>
              </a:graphicData>
            </a:graphic>
          </wp:inline>
        </w:drawing>
      </w:r>
    </w:p>
    <w:p w14:paraId="231CF47B" w14:textId="77777777" w:rsidR="00CA5A80" w:rsidRDefault="00000000">
      <w:pPr>
        <w:jc w:val="cente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w:t>
      </w:r>
      <w:r>
        <w:rPr>
          <w:rFonts w:ascii="Hiragino Sans GB" w:eastAsia="Hiragino Sans GB" w:hAnsi="Hiragino Sans GB" w:cs="Hiragino Sans GB"/>
          <w:noProof/>
          <w:color w:val="060607"/>
          <w:spacing w:val="4"/>
          <w:sz w:val="18"/>
          <w:shd w:val="clear" w:color="auto" w:fill="FFFFFF"/>
        </w:rPr>
        <w:drawing>
          <wp:inline distT="0" distB="0" distL="0" distR="0" wp14:anchorId="4DFBF940" wp14:editId="5695E903">
            <wp:extent cx="1076325" cy="152400"/>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7">
                      <a:extLst>
                        <a:ext uri="{96DAC541-7B7A-43D3-8B79-37D633B846F1}">
                          <asvg:svgBlip xmlns:asvg="http://schemas.microsoft.com/office/drawing/2016/SVG/main" r:embed="rId18"/>
                        </a:ext>
                      </a:extLst>
                    </a:blip>
                    <a:stretch/>
                  </pic:blipFill>
                  <pic:spPr>
                    <a:xfrm>
                      <a:off x="0" y="0"/>
                      <a:ext cx="1076325" cy="152400"/>
                    </a:xfrm>
                    <a:prstGeom prst="rect">
                      <a:avLst/>
                    </a:prstGeom>
                  </pic:spPr>
                </pic:pic>
              </a:graphicData>
            </a:graphic>
          </wp:inline>
        </w:drawing>
      </w:r>
    </w:p>
    <w:p w14:paraId="28DBE0E9" w14:textId="77777777" w:rsidR="00CA5A80" w:rsidRDefault="00000000">
      <w:pPr>
        <w:ind w:left="77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网络使用L2监督损失 </w:t>
      </w:r>
      <w:r>
        <w:rPr>
          <w:rFonts w:ascii="Hiragino Sans GB" w:eastAsia="Hiragino Sans GB" w:hAnsi="Hiragino Sans GB" w:cs="Hiragino Sans GB"/>
          <w:noProof/>
          <w:color w:val="060607"/>
          <w:spacing w:val="4"/>
          <w:sz w:val="18"/>
          <w:shd w:val="clear" w:color="auto" w:fill="FFFFFF"/>
        </w:rPr>
        <w:drawing>
          <wp:inline distT="0" distB="0" distL="0" distR="0" wp14:anchorId="5018ECFC" wp14:editId="674851AB">
            <wp:extent cx="3333750" cy="17145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9">
                      <a:extLst>
                        <a:ext uri="{96DAC541-7B7A-43D3-8B79-37D633B846F1}">
                          <asvg:svgBlip xmlns:asvg="http://schemas.microsoft.com/office/drawing/2016/SVG/main" r:embed="rId20"/>
                        </a:ext>
                      </a:extLst>
                    </a:blip>
                    <a:stretch/>
                  </pic:blipFill>
                  <pic:spPr>
                    <a:xfrm>
                      <a:off x="0" y="0"/>
                      <a:ext cx="3333750" cy="171450"/>
                    </a:xfrm>
                    <a:prstGeom prst="rect">
                      <a:avLst/>
                    </a:prstGeom>
                  </pic:spPr>
                </pic:pic>
              </a:graphicData>
            </a:graphic>
          </wp:inline>
        </w:drawing>
      </w:r>
      <w:r>
        <w:rPr>
          <w:rFonts w:ascii="Hiragino Sans GB" w:eastAsia="Hiragino Sans GB" w:hAnsi="Hiragino Sans GB" w:cs="Hiragino Sans GB"/>
          <w:color w:val="060607"/>
          <w:spacing w:val="4"/>
          <w:sz w:val="18"/>
          <w:shd w:val="clear" w:color="auto" w:fill="FFFFFF"/>
        </w:rPr>
        <w:t xml:space="preserve">，其中   </w:t>
      </w:r>
      <w:r>
        <w:rPr>
          <w:rFonts w:ascii="Hiragino Sans GB" w:eastAsia="Hiragino Sans GB" w:hAnsi="Hiragino Sans GB" w:cs="Hiragino Sans GB"/>
          <w:noProof/>
          <w:color w:val="060607"/>
          <w:spacing w:val="4"/>
          <w:sz w:val="18"/>
          <w:shd w:val="clear" w:color="auto" w:fill="FFFFFF"/>
        </w:rPr>
        <w:drawing>
          <wp:inline distT="0" distB="0" distL="0" distR="0" wp14:anchorId="5C71E9F5" wp14:editId="192937DE">
            <wp:extent cx="628650" cy="16192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1">
                      <a:extLst>
                        <a:ext uri="{96DAC541-7B7A-43D3-8B79-37D633B846F1}">
                          <asvg:svgBlip xmlns:asvg="http://schemas.microsoft.com/office/drawing/2016/SVG/main" r:embed="rId22"/>
                        </a:ext>
                      </a:extLst>
                    </a:blip>
                    <a:stretch/>
                  </pic:blipFill>
                  <pic:spPr>
                    <a:xfrm>
                      <a:off x="0" y="0"/>
                      <a:ext cx="628650" cy="161925"/>
                    </a:xfrm>
                    <a:prstGeom prst="rect">
                      <a:avLst/>
                    </a:prstGeom>
                  </pic:spPr>
                </pic:pic>
              </a:graphicData>
            </a:graphic>
          </wp:inline>
        </w:drawing>
      </w:r>
      <w:r>
        <w:rPr>
          <w:rFonts w:ascii="Hiragino Sans GB" w:eastAsia="Hiragino Sans GB" w:hAnsi="Hiragino Sans GB" w:cs="Hiragino Sans GB"/>
          <w:color w:val="060607"/>
          <w:spacing w:val="4"/>
          <w:sz w:val="18"/>
          <w:shd w:val="clear" w:color="auto" w:fill="FFFFFF"/>
        </w:rPr>
        <w:t>表示权重，</w:t>
      </w:r>
      <w:r>
        <w:rPr>
          <w:rFonts w:ascii="Hiragino Sans GB" w:eastAsia="Hiragino Sans GB" w:hAnsi="Hiragino Sans GB" w:cs="Hiragino Sans GB"/>
          <w:noProof/>
          <w:color w:val="060607"/>
          <w:spacing w:val="4"/>
          <w:sz w:val="18"/>
          <w:shd w:val="clear" w:color="auto" w:fill="FFFFFF"/>
        </w:rPr>
        <w:drawing>
          <wp:inline distT="0" distB="0" distL="0" distR="0" wp14:anchorId="5D510DA6" wp14:editId="09857685">
            <wp:extent cx="571500" cy="16192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3">
                      <a:extLst>
                        <a:ext uri="{96DAC541-7B7A-43D3-8B79-37D633B846F1}">
                          <asvg:svgBlip xmlns:asvg="http://schemas.microsoft.com/office/drawing/2016/SVG/main" r:embed="rId24"/>
                        </a:ext>
                      </a:extLst>
                    </a:blip>
                    <a:stretch/>
                  </pic:blipFill>
                  <pic:spPr>
                    <a:xfrm>
                      <a:off x="0" y="0"/>
                      <a:ext cx="571500" cy="161925"/>
                    </a:xfrm>
                    <a:prstGeom prst="rect">
                      <a:avLst/>
                    </a:prstGeom>
                  </pic:spPr>
                </pic:pic>
              </a:graphicData>
            </a:graphic>
          </wp:inline>
        </w:drawing>
      </w:r>
      <w:r>
        <w:rPr>
          <w:rFonts w:ascii="Hiragino Sans GB" w:eastAsia="Hiragino Sans GB" w:hAnsi="Hiragino Sans GB" w:cs="Hiragino Sans GB"/>
          <w:color w:val="060607"/>
          <w:spacing w:val="4"/>
          <w:sz w:val="18"/>
          <w:shd w:val="clear" w:color="auto" w:fill="FFFFFF"/>
        </w:rPr>
        <w:t>表示ground truth。</w:t>
      </w:r>
    </w:p>
    <w:p w14:paraId="16501666" w14:textId="77777777" w:rsidR="00CA5A80" w:rsidRDefault="00000000">
      <w:pPr>
        <w:numPr>
          <w:ilvl w:val="0"/>
          <w:numId w:val="1"/>
        </w:numP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ab/>
        <w:t>姿态选择</w:t>
      </w:r>
    </w:p>
    <w:p w14:paraId="19781309"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noProof/>
          <w:color w:val="060607"/>
          <w:spacing w:val="4"/>
          <w:sz w:val="18"/>
          <w:shd w:val="clear" w:color="auto" w:fill="FFFFFF"/>
        </w:rPr>
        <w:drawing>
          <wp:inline distT="0" distB="0" distL="0" distR="0" wp14:anchorId="60207E4B" wp14:editId="5999E301">
            <wp:extent cx="5547360" cy="1208887"/>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5"/>
                    <a:stretch/>
                  </pic:blipFill>
                  <pic:spPr>
                    <a:xfrm>
                      <a:off x="0" y="0"/>
                      <a:ext cx="5547360" cy="1208887"/>
                    </a:xfrm>
                    <a:prstGeom prst="rect">
                      <a:avLst/>
                    </a:prstGeom>
                  </pic:spPr>
                </pic:pic>
              </a:graphicData>
            </a:graphic>
          </wp:inline>
        </w:drawing>
      </w:r>
    </w:p>
    <w:p w14:paraId="2E7EFACA"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完成上述姿态更新后，将获得一个细化的姿态假设列表，使用一个分层的姿态排名网络计算他们的分数，选择具有最高分数的姿态作为最终估计。</w:t>
      </w:r>
    </w:p>
    <w:p w14:paraId="5867EBE7"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与位姿调整的网络相似，输入为与位姿调整后相对应的渲染图和给定rgb图片，使用与细化网络中相同的特征提取主干架构。所提取的特征被连接、位置标记并被转发到多头自注意模块，以便利用图像全局信息进行比较，姿态排序网络经过平均池化，以输出描述渲染和给定rgb之间的对齐质量的特征向量，为了充分利用所有的位姿假设信息，再对所有k个姿态假设进行多头子注意力，最终得到有效排名得分，获取最佳位姿。</w:t>
      </w:r>
    </w:p>
    <w:p w14:paraId="25D1D290" w14:textId="77777777" w:rsidR="00CA5A80" w:rsidRDefault="00000000">
      <w:pPr>
        <w:numPr>
          <w:ilvl w:val="0"/>
          <w:numId w:val="1"/>
        </w:numP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姿态跟踪</w:t>
      </w:r>
    </w:p>
    <w:p w14:paraId="7D87A963"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相比于位姿估计，姿态跟踪不需要预先Global pose sampling，只需要计算两帧之间物体的变化，根据上述网络跟新旋转向量和平移向量。</w:t>
      </w:r>
    </w:p>
    <w:p w14:paraId="587A3B51" w14:textId="77777777" w:rsidR="00CA5A80" w:rsidRDefault="00CA5A80">
      <w:pPr>
        <w:ind w:left="776"/>
        <w:rPr>
          <w:rFonts w:ascii="Hiragino Sans GB" w:eastAsia="Hiragino Sans GB" w:hAnsi="Hiragino Sans GB" w:cs="Hiragino Sans GB"/>
          <w:color w:val="060607"/>
          <w:spacing w:val="4"/>
          <w:sz w:val="18"/>
          <w:shd w:val="clear" w:color="auto" w:fill="FFFFFF"/>
        </w:rPr>
      </w:pPr>
    </w:p>
    <w:p w14:paraId="6442721B"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6D位姿估计依赖于高精准的3D模型，但若暂时没有3D模型，也有一些商业或开源的方案，例如Qlone和luma ai大模型，只需要几秒的视频，就能生成逼真的三维模型。</w:t>
      </w:r>
    </w:p>
    <w:p w14:paraId="64207449"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Qlone 是一款基于增强现实 (AR) 技术的 3D 扫描应用程序，它允许用户使用智能手机或平板电脑轻松创建物体的 3D 模型。只需围绕物体移动设备，Qlone 就会自动捕捉物体的图像，并利用 AR 技术构建物体的 3D 模型。同时Qlone 提供了一些基本的模型编辑功能，例如删除不需要的部分、修复模型缺陷等。</w:t>
      </w:r>
    </w:p>
    <w:p w14:paraId="4C1A05BC"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xml:space="preserve">    luma ai同样可以从一系列照片/视频中自动生成 3D 模型，无需使用专业的 3D 扫描设备。通过照片采集，图像配准，深度估计，表面重建，纹理映射等步骤生成逼真的3D模型。</w:t>
      </w:r>
    </w:p>
    <w:p w14:paraId="1D5AE8BF" w14:textId="77777777" w:rsidR="00CA5A80" w:rsidRDefault="00CA5A80">
      <w:pPr>
        <w:ind w:left="672"/>
        <w:rPr>
          <w:rFonts w:ascii="Hiragino Sans GB" w:eastAsia="Hiragino Sans GB" w:hAnsi="Hiragino Sans GB" w:cs="Hiragino Sans GB"/>
          <w:color w:val="060607"/>
          <w:spacing w:val="4"/>
          <w:sz w:val="21"/>
          <w:shd w:val="clear" w:color="auto" w:fill="FFFFFF"/>
        </w:rPr>
      </w:pPr>
    </w:p>
    <w:p w14:paraId="439FACFF" w14:textId="43EB1ECD" w:rsidR="00CA5A80" w:rsidRDefault="00000000">
      <w:pPr>
        <w:pStyle w:val="3"/>
        <w:numPr>
          <w:ilvl w:val="1"/>
          <w:numId w:val="4"/>
        </w:numPr>
      </w:pPr>
      <w:r>
        <w:t>机械臂二指抓取点估计与吸盘吸取点位估计：</w:t>
      </w:r>
    </w:p>
    <w:p w14:paraId="5FBC82A9"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21"/>
          <w:shd w:val="clear" w:color="auto" w:fill="FFFFFF"/>
        </w:rPr>
        <w:t xml:space="preserve">    </w:t>
      </w:r>
      <w:r>
        <w:rPr>
          <w:rFonts w:ascii="Hiragino Sans GB" w:eastAsia="Hiragino Sans GB" w:hAnsi="Hiragino Sans GB" w:cs="Hiragino Sans GB"/>
          <w:color w:val="060607"/>
          <w:spacing w:val="4"/>
          <w:sz w:val="18"/>
          <w:shd w:val="clear" w:color="auto" w:fill="FFFFFF"/>
        </w:rPr>
        <w:t>机械臂二指夹爪和吸盘点位估计是两种不同的网络，前者通常根据物体的几何形状、点云信息，计算每个点云的抓取力闭合可能性的方向，并考虑物理学重心等约束条件，根据夹爪最大量程生成抓取估计；而吸盘点估计，通常选择物体重心于稳定面的垂直方向作为吸取点，吸盘头为柔性可伸缩，所以针对不同物体设置不同的伸缩值，仅依赖6D位姿估计，从上往下吸取，近似退化成平面吸取即可。</w:t>
      </w:r>
    </w:p>
    <w:p w14:paraId="5DED66EF"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ab/>
        <w:t>Graspnet是一个开源稳定的二指夹爪网络，基于这个网络有一些添加不同约束条件的新的网络，这里做</w:t>
      </w:r>
      <w:r>
        <w:rPr>
          <w:rFonts w:ascii="Hiragino Sans GB" w:eastAsia="Hiragino Sans GB" w:hAnsi="Hiragino Sans GB" w:cs="Hiragino Sans GB"/>
          <w:color w:val="060607"/>
          <w:spacing w:val="4"/>
          <w:sz w:val="18"/>
          <w:shd w:val="clear" w:color="auto" w:fill="FFFFFF"/>
        </w:rPr>
        <w:lastRenderedPageBreak/>
        <w:t>简单介绍：</w:t>
      </w:r>
    </w:p>
    <w:p w14:paraId="7792BAFC"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GraspNet：一种基于端到端3D的抓取姿势检测网络。使用PointNet++骨干网络捕获点云几何特征做为输入，接着通过点编码器-解码器提取特征并进行采样，接着使用Approach Network预测接近向量，获得接近向量后，通过Operation Network进一步预测平面内旋转、接近距离、夹具宽度和抓取置信度，此时已经可以完成抓取的操作了，为了以提高抓取姿势预测的鲁棒性，接着使用Tolerance Network预测每次抓取的扰动容忍度。</w:t>
      </w:r>
    </w:p>
    <w:p w14:paraId="531C3F6B"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noProof/>
          <w:color w:val="060607"/>
          <w:spacing w:val="4"/>
          <w:sz w:val="18"/>
          <w:shd w:val="clear" w:color="auto" w:fill="FFFFFF"/>
        </w:rPr>
        <w:drawing>
          <wp:inline distT="0" distB="0" distL="0" distR="0" wp14:anchorId="7FA67C72" wp14:editId="31010E83">
            <wp:extent cx="5547360" cy="2201584"/>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6"/>
                    <a:stretch/>
                  </pic:blipFill>
                  <pic:spPr>
                    <a:xfrm>
                      <a:off x="0" y="0"/>
                      <a:ext cx="5547360" cy="2201584"/>
                    </a:xfrm>
                    <a:prstGeom prst="rect">
                      <a:avLst/>
                    </a:prstGeom>
                  </pic:spPr>
                </pic:pic>
              </a:graphicData>
            </a:graphic>
          </wp:inline>
        </w:drawing>
      </w:r>
    </w:p>
    <w:p w14:paraId="7DB9DF08" w14:textId="77777777" w:rsidR="00CA5A80" w:rsidRDefault="00000000">
      <w:pPr>
        <w:numPr>
          <w:ilvl w:val="0"/>
          <w:numId w:val="6"/>
        </w:numP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抓取姿态表示。</w:t>
      </w:r>
      <w:r>
        <w:rPr>
          <w:rFonts w:ascii="Hiragino Sans GB" w:eastAsia="Hiragino Sans GB" w:hAnsi="Hiragino Sans GB" w:cs="Hiragino Sans GB"/>
          <w:noProof/>
          <w:color w:val="060607"/>
          <w:spacing w:val="4"/>
          <w:sz w:val="18"/>
          <w:shd w:val="clear" w:color="auto" w:fill="FFFFFF"/>
        </w:rPr>
        <w:drawing>
          <wp:inline distT="0" distB="0" distL="0" distR="0" wp14:anchorId="10967D0D" wp14:editId="78481DCE">
            <wp:extent cx="5334000" cy="289413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7"/>
                    <a:stretch/>
                  </pic:blipFill>
                  <pic:spPr>
                    <a:xfrm>
                      <a:off x="0" y="0"/>
                      <a:ext cx="5334000" cy="2894135"/>
                    </a:xfrm>
                    <a:prstGeom prst="rect">
                      <a:avLst/>
                    </a:prstGeom>
                  </pic:spPr>
                </pic:pic>
              </a:graphicData>
            </a:graphic>
          </wp:inline>
        </w:drawing>
      </w:r>
      <w:r>
        <w:rPr>
          <w:rFonts w:ascii="Hiragino Sans GB" w:eastAsia="Hiragino Sans GB" w:hAnsi="Hiragino Sans GB" w:cs="Hiragino Sans GB"/>
          <w:color w:val="060607"/>
          <w:spacing w:val="4"/>
          <w:sz w:val="18"/>
          <w:shd w:val="clear" w:color="auto" w:fill="FFFFFF"/>
        </w:rPr>
        <w:t>在上图a的坐标系中定义二指夹模型。上图b中的obj表示待抓取的物品，GraspNet需要预测接近向量V，物品到二指夹的距离D和二指夹宽度W。将该抓取姿态用一个向量表示：</w:t>
      </w:r>
    </w:p>
    <w:p w14:paraId="5EAE3D13" w14:textId="77777777" w:rsidR="00CA5A80" w:rsidRDefault="00000000">
      <w:pPr>
        <w:ind w:left="672"/>
        <w:jc w:val="center"/>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noProof/>
          <w:color w:val="060607"/>
          <w:spacing w:val="4"/>
          <w:sz w:val="18"/>
          <w:shd w:val="clear" w:color="auto" w:fill="FFFFFF"/>
        </w:rPr>
        <w:drawing>
          <wp:inline distT="0" distB="0" distL="0" distR="0" wp14:anchorId="01AC6FFC" wp14:editId="4F50CBAC">
            <wp:extent cx="2409825" cy="85725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8"/>
                    <a:stretch/>
                  </pic:blipFill>
                  <pic:spPr>
                    <a:xfrm>
                      <a:off x="0" y="0"/>
                      <a:ext cx="2409825" cy="857250"/>
                    </a:xfrm>
                    <a:prstGeom prst="rect">
                      <a:avLst/>
                    </a:prstGeom>
                  </pic:spPr>
                </pic:pic>
              </a:graphicData>
            </a:graphic>
          </wp:inline>
        </w:drawing>
      </w:r>
    </w:p>
    <w:p w14:paraId="5D69F5D1" w14:textId="77777777" w:rsidR="00CA5A80" w:rsidRDefault="00000000">
      <w:pPr>
        <w:ind w:left="672"/>
        <w:jc w:val="both"/>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其中R表示二指夹的方向，w是二指夹的宽度，t是二指夹的中心。</w:t>
      </w:r>
    </w:p>
    <w:p w14:paraId="45082CB1"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2.Approach Network。由于某些方向由于遮挡而不适合抓取，因此要估计可行的接近方向和抓取点。Approach Network以PointNet++作为基础网络，该网络以大小为 N × 3 的原始点云作为输入，输出一组点的特征，并预测每个点是否可抓取的置信度以及可能的接近向量。网络的输出头会将可行的接近向量分类为 V 个预定义的视点。 同时，对于每个点，方法网络输出两个值来预测其可抓取或不可抓取的置信</w:t>
      </w:r>
      <w:r>
        <w:rPr>
          <w:rFonts w:ascii="Hiragino Sans GB" w:eastAsia="Hiragino Sans GB" w:hAnsi="Hiragino Sans GB" w:cs="Hiragino Sans GB"/>
          <w:color w:val="060607"/>
          <w:spacing w:val="4"/>
          <w:sz w:val="18"/>
          <w:shd w:val="clear" w:color="auto" w:fill="FFFFFF"/>
        </w:rPr>
        <w:lastRenderedPageBreak/>
        <w:t>度。接着，对这些抓取点进行采样，得到若干个虚拟接近向量。</w:t>
      </w:r>
    </w:p>
    <w:p w14:paraId="65A74D01"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3.Operation Network。在Approach Network中获取到可抓取点获得接近向量后，需要进一步预测平面内旋转、接近距离、夹具宽度和抓取置信度。为了更好的学习，所有采样点都转换为一个新的坐标，旋转网络将对齐的点云作为输入，并预测每个物品的分类分数和归一化残差，以及相应的抓取宽度和置信度。</w:t>
      </w:r>
    </w:p>
    <w:p w14:paraId="5E41FCDF"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4.Tolerance Network。经过前面的步骤，端到端的网络已经可以预测准确的抓取姿势。 由于可行的抓取姿势是无限的，而人类倾向于选择能够容忍更大误差的抓取姿势。Tolerance Network正是用于模拟这种行为，用于预测抓取的鲁棒性，即抓取姿态的容忍度。给定一个真实的抓握姿势，Tolerance Network会在球体空间中搜索其邻居，以查看抓握仍然稳健且抓握分数 s &gt; 0.5 的最远距离。</w:t>
      </w:r>
    </w:p>
    <w:p w14:paraId="248EEB3A" w14:textId="77777777" w:rsidR="00CA5A80" w:rsidRDefault="00000000">
      <w:pPr>
        <w:ind w:left="336"/>
        <w:rPr>
          <w:rFonts w:ascii="Hiragino Sans GB" w:eastAsia="Hiragino Sans GB" w:hAnsi="Hiragino Sans GB" w:cs="Hiragino Sans GB"/>
          <w:color w:val="060607"/>
          <w:spacing w:val="4"/>
          <w:sz w:val="21"/>
          <w:shd w:val="clear" w:color="auto" w:fill="FFFFFF"/>
        </w:rPr>
      </w:pPr>
      <w:r>
        <w:rPr>
          <w:rFonts w:ascii="Hiragino Sans GB" w:eastAsia="Hiragino Sans GB" w:hAnsi="Hiragino Sans GB" w:cs="Hiragino Sans GB"/>
          <w:color w:val="060607"/>
          <w:spacing w:val="4"/>
          <w:sz w:val="21"/>
          <w:shd w:val="clear" w:color="auto" w:fill="FFFFFF"/>
        </w:rPr>
        <w:t> </w:t>
      </w:r>
    </w:p>
    <w:p w14:paraId="19E2DF59" w14:textId="77777777" w:rsidR="00CA5A80" w:rsidRDefault="00000000">
      <w:pPr>
        <w:ind w:left="336"/>
        <w:rPr>
          <w:rFonts w:ascii="Hiragino Sans GB" w:eastAsia="Hiragino Sans GB" w:hAnsi="Hiragino Sans GB" w:cs="Hiragino Sans GB"/>
          <w:color w:val="060607"/>
          <w:spacing w:val="4"/>
          <w:sz w:val="21"/>
          <w:shd w:val="clear" w:color="auto" w:fill="FFFFFF"/>
        </w:rPr>
      </w:pPr>
      <w:r>
        <w:rPr>
          <w:rFonts w:ascii="Hiragino Sans GB" w:eastAsia="Hiragino Sans GB" w:hAnsi="Hiragino Sans GB" w:cs="Hiragino Sans GB"/>
          <w:color w:val="060607"/>
          <w:spacing w:val="4"/>
          <w:sz w:val="21"/>
          <w:shd w:val="clear" w:color="auto" w:fill="FFFFFF"/>
        </w:rPr>
        <w:t> </w:t>
      </w:r>
    </w:p>
    <w:p w14:paraId="2F9F138D"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CenterGrasp：该方法通过RGB-D图像编码器预测物体姿态，并通过解码器重建物体的3D形状和抓取位置，能够在复杂场景中实现准确的抓取。GraspNet 使用基于点云的神经网络，而CenterGrasp 采用基于RGB-D输入的整体形状重建进行6-DoF抓取估计，CenterGrasp 集成了对象感知，能够区分不同物体并基于形状和潜在嵌入进行抓取预测，这是GraspNet 所没有的。CenterGrasp在推理时，图像编码器检测每个对象的中心点以及各自的 6D 位姿和潜在形状向量，再由建议形状和抓握距离函数 (SGDF) 解码器重建 3D 形状和有效抓取。</w:t>
      </w:r>
    </w:p>
    <w:p w14:paraId="04BDE73C"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noProof/>
          <w:color w:val="060607"/>
          <w:spacing w:val="4"/>
          <w:sz w:val="18"/>
          <w:shd w:val="clear" w:color="auto" w:fill="FFFFFF"/>
        </w:rPr>
        <w:drawing>
          <wp:inline distT="0" distB="0" distL="0" distR="0" wp14:anchorId="69A25702" wp14:editId="13F0CA2F">
            <wp:extent cx="5547360" cy="1764918"/>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9"/>
                    <a:stretch/>
                  </pic:blipFill>
                  <pic:spPr>
                    <a:xfrm>
                      <a:off x="0" y="0"/>
                      <a:ext cx="5547360" cy="1764918"/>
                    </a:xfrm>
                    <a:prstGeom prst="rect">
                      <a:avLst/>
                    </a:prstGeom>
                  </pic:spPr>
                </pic:pic>
              </a:graphicData>
            </a:graphic>
          </wp:inline>
        </w:drawing>
      </w:r>
    </w:p>
    <w:p w14:paraId="045CA891"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1.图像编码器。使用 ResNet50 拓扑生成 RGB 和深度图像的低分辨率特征表示（上图Depth），连接并将其输入ResNet18FPN网络中，最后使用生成的特征作为Heatmap Head、Pose Head和Code Head的输入。</w:t>
      </w:r>
    </w:p>
    <w:p w14:paraId="71BB65E4"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2.Heatmap Head预测每个像素的物体概率，Pose Head将给定像素处物体的 6D 姿势预测为向量，Code Head预测该像素处物体的形状和可能的抓取。</w:t>
      </w:r>
    </w:p>
    <w:p w14:paraId="3D40C3E7"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3.形状和抓取距离函数 (SGDF) 解码器。将 3D 坐标和潜在Code映射到形状距离和抓取距离。 形状距离是一个标量值，表示样本坐标与对象表面上最近点之间的有符号距离。 抓取距离是距样本坐标最近的有效抓取的完整 6D 姿态，以与对象框架对齐并以样本坐标本身为中心的参考框架表示。</w:t>
      </w:r>
    </w:p>
    <w:p w14:paraId="78A85A4B"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 </w:t>
      </w:r>
    </w:p>
    <w:p w14:paraId="6D9CE63B"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ICGNet：一种用于以对象为中心的抓取的端到端架构。 该方法使用来自单个任意观察方向的点云数据作为输入，并为场景中每个部分观察的对象生成以实例为中心的表示。 这种表示进一步用于杂乱桌面场景中的对象重建和抓取检测。 图像被转换为  点云并输入到模型中。 该模型联合重建每个物体的完整 3D 形状，并预测不会与其他物体和环境发生碰撞的稳定抓取。</w:t>
      </w:r>
    </w:p>
    <w:p w14:paraId="3739505B" w14:textId="77777777" w:rsidR="00CA5A80" w:rsidRDefault="00CA5A80">
      <w:pPr>
        <w:ind w:left="336"/>
        <w:rPr>
          <w:rFonts w:ascii="Hiragino Sans GB" w:eastAsia="Hiragino Sans GB" w:hAnsi="Hiragino Sans GB" w:cs="Hiragino Sans GB"/>
          <w:color w:val="060607"/>
          <w:spacing w:val="4"/>
          <w:sz w:val="18"/>
          <w:shd w:val="clear" w:color="auto" w:fill="FFFFFF"/>
        </w:rPr>
      </w:pPr>
    </w:p>
    <w:p w14:paraId="2CCC94B1"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1.Encoder。给定世界框架中的点云，Encoder利用用于表面特征的稀疏 3D-UNet 架构和用于体积特征的密集 3DUNet 架构以多种分辨率提取稀疏和密集特征，通过Token Aggregation得到丰富的稀疏特征。运用多个实例查询细化模块将体素化场景分解为单独的实例。此外，依靠分类头为每个潜在表示分配一个类，并使用无对象类过滤掉不匹配的查询。</w:t>
      </w:r>
    </w:p>
    <w:p w14:paraId="3F7117C7"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lastRenderedPageBreak/>
        <w:t>2.Decoder。给定现三维坐标，使用一系列具有残差连接的 MLP预测每个实例的占用率和抓取的可靠性。通过插值模块合并表面和体积特征，丰富了坐标的信息。</w:t>
      </w:r>
    </w:p>
    <w:p w14:paraId="70AA0016" w14:textId="77777777" w:rsidR="00CA5A80" w:rsidRDefault="00000000">
      <w:pPr>
        <w:ind w:left="336"/>
        <w:rPr>
          <w:rFonts w:ascii="Hiragino Sans GB" w:eastAsia="Hiragino Sans GB" w:hAnsi="Hiragino Sans GB" w:cs="Hiragino Sans GB"/>
          <w:color w:val="060607"/>
          <w:spacing w:val="4"/>
          <w:sz w:val="18"/>
          <w:shd w:val="clear" w:color="auto" w:fill="FFFFFF"/>
        </w:rPr>
      </w:pPr>
      <w:r>
        <w:rPr>
          <w:rFonts w:ascii="Hiragino Sans GB" w:eastAsia="Hiragino Sans GB" w:hAnsi="Hiragino Sans GB" w:cs="Hiragino Sans GB"/>
          <w:color w:val="060607"/>
          <w:spacing w:val="4"/>
          <w:sz w:val="18"/>
          <w:shd w:val="clear" w:color="auto" w:fill="FFFFFF"/>
        </w:rPr>
        <w:t>3.Query Refinement。给定一组 K 个实例，应用一系列屏蔽的交叉注意力和自注意力来提取以实例为中心的信息，并给出从U-Net主干提取的场景级特征。 采用 Mask3D并添加MLP层来进一步处理提取的场景特征。 使用基于体素位置的傅里叶位置编码，并使用最远点采样来对初始实例查询位置进行采样。</w:t>
      </w:r>
    </w:p>
    <w:p w14:paraId="44D2412E" w14:textId="77777777" w:rsidR="00CA5A80" w:rsidRDefault="00000000">
      <w:pPr>
        <w:ind w:left="336"/>
        <w:rPr>
          <w:sz w:val="18"/>
        </w:rPr>
      </w:pPr>
      <w:r>
        <w:rPr>
          <w:rFonts w:ascii="Hiragino Sans GB" w:eastAsia="Hiragino Sans GB" w:hAnsi="Hiragino Sans GB" w:cs="Hiragino Sans GB"/>
          <w:color w:val="060607"/>
          <w:spacing w:val="4"/>
          <w:sz w:val="18"/>
          <w:shd w:val="clear" w:color="auto" w:fill="FFFFFF"/>
        </w:rPr>
        <w:t>4.插值模块。由于场景信息有限，直接将输入坐标或相应的位置编码传递给占用网络会产生次优的重建和掌握预测。因此采用小型 PointNet 进行特征聚合，该特征聚合依赖于 KNN 特征和到最近邻居的距离。密集和稀疏特征都通过 MLP 连接并馈送，以提取每个坐标的丰富嵌入。</w:t>
      </w:r>
    </w:p>
    <w:p w14:paraId="511B5ED9" w14:textId="77777777" w:rsidR="00CA5A80" w:rsidRDefault="00CA5A80">
      <w:pPr>
        <w:snapToGrid/>
        <w:spacing w:line="240" w:lineRule="auto"/>
        <w:ind w:left="336"/>
      </w:pPr>
    </w:p>
    <w:p w14:paraId="22127C35" w14:textId="24E7942F" w:rsidR="00CA5A80" w:rsidRDefault="00000000">
      <w:pPr>
        <w:pStyle w:val="3"/>
        <w:numPr>
          <w:ilvl w:val="1"/>
          <w:numId w:val="4"/>
        </w:numPr>
      </w:pPr>
      <w:r>
        <w:t>机械臂导航与运动避障：</w:t>
      </w:r>
    </w:p>
    <w:p w14:paraId="3A33BAC5" w14:textId="77777777" w:rsidR="00CA5A80" w:rsidRDefault="00000000">
      <w:pPr>
        <w:snapToGrid/>
        <w:spacing w:line="240" w:lineRule="auto"/>
      </w:pPr>
      <w:r>
        <w:t>最后根据当前</w:t>
      </w:r>
      <w:r>
        <w:t>6D</w:t>
      </w:r>
      <w:r>
        <w:t>位姿跟踪与预设放置位姿规划机械臂到指定位置并松开末端夹持器完成一次物品运输</w:t>
      </w:r>
    </w:p>
    <w:p w14:paraId="6D90F646" w14:textId="77777777" w:rsidR="00CA5A80" w:rsidRDefault="00000000">
      <w:pPr>
        <w:pStyle w:val="2"/>
        <w:numPr>
          <w:ilvl w:val="0"/>
          <w:numId w:val="4"/>
        </w:numPr>
        <w:snapToGrid/>
        <w:spacing w:line="240" w:lineRule="auto"/>
        <w:rPr>
          <w:rFonts w:ascii="宋体" w:eastAsia="宋体" w:hAnsi="宋体" w:cs="宋体" w:hint="eastAsia"/>
          <w:color w:val="256CD3"/>
          <w:sz w:val="28"/>
        </w:rPr>
      </w:pPr>
      <w:r>
        <w:rPr>
          <w:rFonts w:ascii="宋体" w:eastAsia="宋体" w:hAnsi="宋体" w:cs="宋体"/>
          <w:color w:val="256CD3"/>
          <w:sz w:val="28"/>
        </w:rPr>
        <w:t>详细设计</w:t>
      </w:r>
    </w:p>
    <w:p w14:paraId="6D44CC0B" w14:textId="77777777" w:rsidR="00CA5A80" w:rsidRDefault="00000000">
      <w:pPr>
        <w:pStyle w:val="2"/>
        <w:numPr>
          <w:ilvl w:val="0"/>
          <w:numId w:val="4"/>
        </w:numPr>
        <w:snapToGrid/>
        <w:spacing w:line="240" w:lineRule="auto"/>
        <w:rPr>
          <w:rFonts w:ascii="宋体" w:eastAsia="宋体" w:hAnsi="宋体" w:cs="宋体" w:hint="eastAsia"/>
          <w:color w:val="256CD3"/>
          <w:sz w:val="28"/>
        </w:rPr>
      </w:pPr>
      <w:r>
        <w:rPr>
          <w:rFonts w:ascii="宋体" w:eastAsia="宋体" w:hAnsi="宋体" w:cs="宋体"/>
          <w:color w:val="256CD3"/>
          <w:sz w:val="28"/>
        </w:rPr>
        <w:t>方案执行</w:t>
      </w:r>
    </w:p>
    <w:p w14:paraId="0354C281" w14:textId="77777777" w:rsidR="00CA5A80" w:rsidRDefault="00000000">
      <w:pPr>
        <w:snapToGrid/>
        <w:spacing w:line="240" w:lineRule="auto"/>
      </w:pPr>
      <w:r>
        <w:t>整体架构图</w:t>
      </w:r>
      <w:r>
        <w:br/>
      </w:r>
    </w:p>
    <w:p w14:paraId="65B66FC1" w14:textId="77777777" w:rsidR="00CA5A80" w:rsidRDefault="00000000">
      <w:pPr>
        <w:snapToGrid/>
        <w:spacing w:line="240" w:lineRule="auto"/>
      </w:pPr>
      <w:r>
        <w:br/>
      </w:r>
      <w:r>
        <w:rPr>
          <w:noProof/>
        </w:rPr>
        <w:drawing>
          <wp:inline distT="0" distB="0" distL="0" distR="0" wp14:anchorId="17893A7A" wp14:editId="06952627">
            <wp:extent cx="5760720" cy="220377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30"/>
                    <a:srcRect/>
                    <a:stretch/>
                  </pic:blipFill>
                  <pic:spPr>
                    <a:xfrm>
                      <a:off x="0" y="0"/>
                      <a:ext cx="5760720" cy="2203775"/>
                    </a:xfrm>
                    <a:prstGeom prst="rect">
                      <a:avLst/>
                    </a:prstGeom>
                    <a:ln/>
                  </pic:spPr>
                </pic:pic>
              </a:graphicData>
            </a:graphic>
          </wp:inline>
        </w:drawing>
      </w:r>
    </w:p>
    <w:sectPr w:rsidR="00CA5A80">
      <w:pgSz w:w="11906" w:h="16838"/>
      <w:pgMar w:top="1361" w:right="1417" w:bottom="1361" w:left="1417" w:header="712" w:footer="85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norHAns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iragino Sans GB">
    <w:altName w:val="Cambria"/>
    <w:panose1 w:val="00000000000000000000"/>
    <w:charset w:val="00"/>
    <w:family w:val="roman"/>
    <w:notTrueType/>
    <w:pitch w:val="default"/>
  </w:font>
  <w:font w:name="PingFang SC">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426"/>
    <w:multiLevelType w:val="multilevel"/>
    <w:tmpl w:val="5706D3C4"/>
    <w:lvl w:ilvl="0">
      <w:start w:val="1"/>
      <w:numFmt w:val="decimal"/>
      <w:lvlText w:val="%1."/>
      <w:lvlJc w:val="left"/>
      <w:pPr>
        <w:ind w:left="672" w:hanging="336"/>
      </w:pPr>
    </w:lvl>
    <w:lvl w:ilvl="1">
      <w:start w:val="1"/>
      <w:numFmt w:val="lowerLetter"/>
      <w:lvlText w:val="%2."/>
      <w:lvlJc w:val="left"/>
      <w:pPr>
        <w:ind w:left="1112" w:hanging="336"/>
      </w:pPr>
    </w:lvl>
    <w:lvl w:ilvl="2">
      <w:start w:val="1"/>
      <w:numFmt w:val="lowerRoman"/>
      <w:lvlText w:val="%3."/>
      <w:lvlJc w:val="left"/>
      <w:pPr>
        <w:ind w:left="1552" w:hanging="336"/>
      </w:pPr>
    </w:lvl>
    <w:lvl w:ilvl="3">
      <w:start w:val="1"/>
      <w:numFmt w:val="decimal"/>
      <w:lvlText w:val="%4."/>
      <w:lvlJc w:val="left"/>
      <w:pPr>
        <w:ind w:left="1992" w:hanging="336"/>
      </w:pPr>
    </w:lvl>
    <w:lvl w:ilvl="4">
      <w:start w:val="1"/>
      <w:numFmt w:val="lowerLetter"/>
      <w:lvlText w:val="%5."/>
      <w:lvlJc w:val="left"/>
      <w:pPr>
        <w:ind w:left="2432" w:hanging="336"/>
      </w:pPr>
    </w:lvl>
    <w:lvl w:ilvl="5">
      <w:start w:val="1"/>
      <w:numFmt w:val="lowerRoman"/>
      <w:lvlText w:val="%6."/>
      <w:lvlJc w:val="left"/>
      <w:pPr>
        <w:ind w:left="2872" w:hanging="336"/>
      </w:pPr>
    </w:lvl>
    <w:lvl w:ilvl="6">
      <w:start w:val="1"/>
      <w:numFmt w:val="decimal"/>
      <w:lvlText w:val="%7."/>
      <w:lvlJc w:val="left"/>
      <w:pPr>
        <w:ind w:left="3312" w:hanging="336"/>
      </w:pPr>
    </w:lvl>
    <w:lvl w:ilvl="7">
      <w:start w:val="1"/>
      <w:numFmt w:val="lowerLetter"/>
      <w:lvlText w:val="%8."/>
      <w:lvlJc w:val="left"/>
      <w:pPr>
        <w:ind w:left="3752" w:hanging="336"/>
      </w:pPr>
    </w:lvl>
    <w:lvl w:ilvl="8">
      <w:start w:val="1"/>
      <w:numFmt w:val="lowerRoman"/>
      <w:lvlText w:val="%9."/>
      <w:lvlJc w:val="left"/>
      <w:pPr>
        <w:ind w:left="4192" w:hanging="336"/>
      </w:pPr>
    </w:lvl>
  </w:abstractNum>
  <w:abstractNum w:abstractNumId="1" w15:restartNumberingAfterBreak="0">
    <w:nsid w:val="0DF75D0B"/>
    <w:multiLevelType w:val="multilevel"/>
    <w:tmpl w:val="4CA83C7C"/>
    <w:lvl w:ilvl="0">
      <w:start w:val="1"/>
      <w:numFmt w:val="decimal"/>
      <w:lvlText w:val="(%1)"/>
      <w:lvlJc w:val="left"/>
      <w:pPr>
        <w:ind w:left="336" w:hanging="336"/>
      </w:pPr>
      <w:rPr>
        <w:rFonts w:hint="default"/>
      </w:rPr>
    </w:lvl>
    <w:lvl w:ilvl="1">
      <w:start w:val="1"/>
      <w:numFmt w:val="lowerLetter"/>
      <w:lvlText w:val="%2."/>
      <w:lvlJc w:val="left"/>
      <w:pPr>
        <w:ind w:left="776" w:hanging="336"/>
      </w:pPr>
      <w:rPr>
        <w:rFonts w:hint="default"/>
      </w:rPr>
    </w:lvl>
    <w:lvl w:ilvl="2">
      <w:start w:val="1"/>
      <w:numFmt w:val="lowerRoman"/>
      <w:lvlText w:val="%3."/>
      <w:lvlJc w:val="left"/>
      <w:pPr>
        <w:ind w:left="1216" w:hanging="336"/>
      </w:pPr>
      <w:rPr>
        <w:rFonts w:hint="default"/>
      </w:rPr>
    </w:lvl>
    <w:lvl w:ilvl="3">
      <w:start w:val="1"/>
      <w:numFmt w:val="decimal"/>
      <w:lvlText w:val="(%4)"/>
      <w:lvlJc w:val="left"/>
      <w:pPr>
        <w:ind w:left="1656" w:hanging="336"/>
      </w:pPr>
      <w:rPr>
        <w:rFonts w:hint="default"/>
      </w:rPr>
    </w:lvl>
    <w:lvl w:ilvl="4">
      <w:start w:val="1"/>
      <w:numFmt w:val="lowerLetter"/>
      <w:lvlText w:val="%5."/>
      <w:lvlJc w:val="left"/>
      <w:pPr>
        <w:ind w:left="2096" w:hanging="336"/>
      </w:pPr>
      <w:rPr>
        <w:rFonts w:hint="default"/>
      </w:rPr>
    </w:lvl>
    <w:lvl w:ilvl="5">
      <w:start w:val="1"/>
      <w:numFmt w:val="lowerRoman"/>
      <w:lvlText w:val="%6."/>
      <w:lvlJc w:val="left"/>
      <w:pPr>
        <w:ind w:left="2536" w:hanging="336"/>
      </w:pPr>
      <w:rPr>
        <w:rFonts w:hint="default"/>
      </w:rPr>
    </w:lvl>
    <w:lvl w:ilvl="6">
      <w:start w:val="1"/>
      <w:numFmt w:val="decimal"/>
      <w:lvlText w:val="(%7)"/>
      <w:lvlJc w:val="left"/>
      <w:pPr>
        <w:ind w:left="2976" w:hanging="336"/>
      </w:pPr>
      <w:rPr>
        <w:rFonts w:hint="default"/>
      </w:rPr>
    </w:lvl>
    <w:lvl w:ilvl="7">
      <w:start w:val="1"/>
      <w:numFmt w:val="lowerLetter"/>
      <w:lvlText w:val="%8."/>
      <w:lvlJc w:val="left"/>
      <w:pPr>
        <w:ind w:left="3416" w:hanging="336"/>
      </w:pPr>
      <w:rPr>
        <w:rFonts w:hint="default"/>
      </w:rPr>
    </w:lvl>
    <w:lvl w:ilvl="8">
      <w:start w:val="1"/>
      <w:numFmt w:val="lowerRoman"/>
      <w:lvlText w:val="%9."/>
      <w:lvlJc w:val="left"/>
      <w:pPr>
        <w:ind w:left="3856" w:hanging="336"/>
      </w:pPr>
      <w:rPr>
        <w:rFonts w:hint="default"/>
      </w:rPr>
    </w:lvl>
  </w:abstractNum>
  <w:abstractNum w:abstractNumId="2" w15:restartNumberingAfterBreak="0">
    <w:nsid w:val="2AFA012C"/>
    <w:multiLevelType w:val="multilevel"/>
    <w:tmpl w:val="5838B76C"/>
    <w:lvl w:ilvl="0">
      <w:start w:val="1"/>
      <w:numFmt w:val="decimal"/>
      <w:lvlText w:val="(%1)"/>
      <w:lvlJc w:val="left"/>
      <w:pPr>
        <w:ind w:left="336" w:hanging="336"/>
      </w:pPr>
      <w:rPr>
        <w:rFonts w:hint="default"/>
      </w:rPr>
    </w:lvl>
    <w:lvl w:ilvl="1">
      <w:start w:val="1"/>
      <w:numFmt w:val="lowerLetter"/>
      <w:lvlText w:val="%2."/>
      <w:lvlJc w:val="left"/>
      <w:pPr>
        <w:ind w:left="776" w:hanging="336"/>
      </w:pPr>
      <w:rPr>
        <w:rFonts w:hint="default"/>
      </w:rPr>
    </w:lvl>
    <w:lvl w:ilvl="2">
      <w:start w:val="1"/>
      <w:numFmt w:val="lowerRoman"/>
      <w:lvlText w:val="%3."/>
      <w:lvlJc w:val="left"/>
      <w:pPr>
        <w:ind w:left="1216" w:hanging="336"/>
      </w:pPr>
      <w:rPr>
        <w:rFonts w:hint="default"/>
      </w:rPr>
    </w:lvl>
    <w:lvl w:ilvl="3">
      <w:start w:val="1"/>
      <w:numFmt w:val="decimal"/>
      <w:lvlText w:val="(%4)"/>
      <w:lvlJc w:val="left"/>
      <w:pPr>
        <w:ind w:left="1656" w:hanging="336"/>
      </w:pPr>
      <w:rPr>
        <w:rFonts w:hint="default"/>
      </w:rPr>
    </w:lvl>
    <w:lvl w:ilvl="4">
      <w:start w:val="1"/>
      <w:numFmt w:val="lowerLetter"/>
      <w:lvlText w:val="%5."/>
      <w:lvlJc w:val="left"/>
      <w:pPr>
        <w:ind w:left="2096" w:hanging="336"/>
      </w:pPr>
      <w:rPr>
        <w:rFonts w:hint="default"/>
      </w:rPr>
    </w:lvl>
    <w:lvl w:ilvl="5">
      <w:start w:val="1"/>
      <w:numFmt w:val="lowerRoman"/>
      <w:lvlText w:val="%6."/>
      <w:lvlJc w:val="left"/>
      <w:pPr>
        <w:ind w:left="2536" w:hanging="336"/>
      </w:pPr>
      <w:rPr>
        <w:rFonts w:hint="default"/>
      </w:rPr>
    </w:lvl>
    <w:lvl w:ilvl="6">
      <w:start w:val="1"/>
      <w:numFmt w:val="decimal"/>
      <w:lvlText w:val="(%7)"/>
      <w:lvlJc w:val="left"/>
      <w:pPr>
        <w:ind w:left="2976" w:hanging="336"/>
      </w:pPr>
      <w:rPr>
        <w:rFonts w:hint="default"/>
      </w:rPr>
    </w:lvl>
    <w:lvl w:ilvl="7">
      <w:start w:val="1"/>
      <w:numFmt w:val="lowerLetter"/>
      <w:lvlText w:val="%8."/>
      <w:lvlJc w:val="left"/>
      <w:pPr>
        <w:ind w:left="3416" w:hanging="336"/>
      </w:pPr>
      <w:rPr>
        <w:rFonts w:hint="default"/>
      </w:rPr>
    </w:lvl>
    <w:lvl w:ilvl="8">
      <w:start w:val="1"/>
      <w:numFmt w:val="lowerRoman"/>
      <w:lvlText w:val="%9."/>
      <w:lvlJc w:val="left"/>
      <w:pPr>
        <w:ind w:left="3856" w:hanging="336"/>
      </w:pPr>
      <w:rPr>
        <w:rFonts w:hint="default"/>
      </w:rPr>
    </w:lvl>
  </w:abstractNum>
  <w:abstractNum w:abstractNumId="3" w15:restartNumberingAfterBreak="0">
    <w:nsid w:val="51F72A0A"/>
    <w:multiLevelType w:val="multilevel"/>
    <w:tmpl w:val="1B2CC1C0"/>
    <w:lvl w:ilvl="0">
      <w:start w:val="1"/>
      <w:numFmt w:val="decimal"/>
      <w:lvlText w:val="(%1)"/>
      <w:lvlJc w:val="left"/>
      <w:pPr>
        <w:ind w:left="336" w:hanging="336"/>
      </w:pPr>
      <w:rPr>
        <w:rFonts w:hint="default"/>
      </w:rPr>
    </w:lvl>
    <w:lvl w:ilvl="1">
      <w:start w:val="1"/>
      <w:numFmt w:val="lowerLetter"/>
      <w:lvlText w:val="%2."/>
      <w:lvlJc w:val="left"/>
      <w:pPr>
        <w:ind w:left="776" w:hanging="336"/>
      </w:pPr>
      <w:rPr>
        <w:rFonts w:hint="default"/>
      </w:rPr>
    </w:lvl>
    <w:lvl w:ilvl="2">
      <w:start w:val="1"/>
      <w:numFmt w:val="lowerRoman"/>
      <w:lvlText w:val="%3."/>
      <w:lvlJc w:val="left"/>
      <w:pPr>
        <w:ind w:left="1216" w:hanging="336"/>
      </w:pPr>
      <w:rPr>
        <w:rFonts w:hint="default"/>
      </w:rPr>
    </w:lvl>
    <w:lvl w:ilvl="3">
      <w:start w:val="1"/>
      <w:numFmt w:val="decimal"/>
      <w:lvlText w:val="(%4)"/>
      <w:lvlJc w:val="left"/>
      <w:pPr>
        <w:ind w:left="1656" w:hanging="336"/>
      </w:pPr>
      <w:rPr>
        <w:rFonts w:hint="default"/>
      </w:rPr>
    </w:lvl>
    <w:lvl w:ilvl="4">
      <w:start w:val="1"/>
      <w:numFmt w:val="lowerLetter"/>
      <w:lvlText w:val="%5."/>
      <w:lvlJc w:val="left"/>
      <w:pPr>
        <w:ind w:left="2096" w:hanging="336"/>
      </w:pPr>
      <w:rPr>
        <w:rFonts w:hint="default"/>
      </w:rPr>
    </w:lvl>
    <w:lvl w:ilvl="5">
      <w:start w:val="1"/>
      <w:numFmt w:val="lowerRoman"/>
      <w:lvlText w:val="%6."/>
      <w:lvlJc w:val="left"/>
      <w:pPr>
        <w:ind w:left="2536" w:hanging="336"/>
      </w:pPr>
      <w:rPr>
        <w:rFonts w:hint="default"/>
      </w:rPr>
    </w:lvl>
    <w:lvl w:ilvl="6">
      <w:start w:val="1"/>
      <w:numFmt w:val="decimal"/>
      <w:lvlText w:val="(%7)"/>
      <w:lvlJc w:val="left"/>
      <w:pPr>
        <w:ind w:left="2976" w:hanging="336"/>
      </w:pPr>
      <w:rPr>
        <w:rFonts w:hint="default"/>
      </w:rPr>
    </w:lvl>
    <w:lvl w:ilvl="7">
      <w:start w:val="1"/>
      <w:numFmt w:val="lowerLetter"/>
      <w:lvlText w:val="%8."/>
      <w:lvlJc w:val="left"/>
      <w:pPr>
        <w:ind w:left="3416" w:hanging="336"/>
      </w:pPr>
      <w:rPr>
        <w:rFonts w:hint="default"/>
      </w:rPr>
    </w:lvl>
    <w:lvl w:ilvl="8">
      <w:start w:val="1"/>
      <w:numFmt w:val="lowerRoman"/>
      <w:lvlText w:val="%9."/>
      <w:lvlJc w:val="left"/>
      <w:pPr>
        <w:ind w:left="3856" w:hanging="336"/>
      </w:pPr>
      <w:rPr>
        <w:rFonts w:hint="default"/>
      </w:rPr>
    </w:lvl>
  </w:abstractNum>
  <w:abstractNum w:abstractNumId="4" w15:restartNumberingAfterBreak="0">
    <w:nsid w:val="5E7C0050"/>
    <w:multiLevelType w:val="multilevel"/>
    <w:tmpl w:val="46904DD0"/>
    <w:lvl w:ilvl="0">
      <w:start w:val="2"/>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5" w15:restartNumberingAfterBreak="0">
    <w:nsid w:val="63FD208B"/>
    <w:multiLevelType w:val="multilevel"/>
    <w:tmpl w:val="6BBECCD4"/>
    <w:lvl w:ilvl="0">
      <w:start w:val="1"/>
      <w:numFmt w:val="decimal"/>
      <w:lvlText w:val="%1)"/>
      <w:lvlJc w:val="left"/>
      <w:pPr>
        <w:ind w:left="672" w:hanging="336"/>
      </w:pPr>
    </w:lvl>
    <w:lvl w:ilvl="1">
      <w:start w:val="1"/>
      <w:numFmt w:val="lowerLetter"/>
      <w:lvlText w:val="%2)"/>
      <w:lvlJc w:val="left"/>
      <w:pPr>
        <w:ind w:left="1112" w:hanging="336"/>
      </w:pPr>
    </w:lvl>
    <w:lvl w:ilvl="2">
      <w:start w:val="1"/>
      <w:numFmt w:val="lowerRoman"/>
      <w:lvlText w:val="%3)"/>
      <w:lvlJc w:val="left"/>
      <w:pPr>
        <w:ind w:left="1552" w:hanging="336"/>
      </w:pPr>
    </w:lvl>
    <w:lvl w:ilvl="3">
      <w:start w:val="1"/>
      <w:numFmt w:val="decimal"/>
      <w:lvlText w:val="%4)"/>
      <w:lvlJc w:val="left"/>
      <w:pPr>
        <w:ind w:left="1992" w:hanging="336"/>
      </w:pPr>
    </w:lvl>
    <w:lvl w:ilvl="4">
      <w:start w:val="1"/>
      <w:numFmt w:val="lowerLetter"/>
      <w:lvlText w:val="%5)"/>
      <w:lvlJc w:val="left"/>
      <w:pPr>
        <w:ind w:left="2432" w:hanging="336"/>
      </w:pPr>
    </w:lvl>
    <w:lvl w:ilvl="5">
      <w:start w:val="1"/>
      <w:numFmt w:val="lowerRoman"/>
      <w:lvlText w:val="%6)"/>
      <w:lvlJc w:val="left"/>
      <w:pPr>
        <w:ind w:left="2872" w:hanging="336"/>
      </w:pPr>
    </w:lvl>
    <w:lvl w:ilvl="6">
      <w:start w:val="1"/>
      <w:numFmt w:val="decimal"/>
      <w:lvlText w:val="%7)"/>
      <w:lvlJc w:val="left"/>
      <w:pPr>
        <w:ind w:left="3312" w:hanging="336"/>
      </w:pPr>
    </w:lvl>
    <w:lvl w:ilvl="7">
      <w:start w:val="1"/>
      <w:numFmt w:val="lowerLetter"/>
      <w:lvlText w:val="%8)"/>
      <w:lvlJc w:val="left"/>
      <w:pPr>
        <w:ind w:left="3752" w:hanging="336"/>
      </w:pPr>
    </w:lvl>
    <w:lvl w:ilvl="8">
      <w:start w:val="1"/>
      <w:numFmt w:val="lowerRoman"/>
      <w:lvlText w:val="%9)"/>
      <w:lvlJc w:val="left"/>
      <w:pPr>
        <w:ind w:left="4192" w:hanging="336"/>
      </w:pPr>
    </w:lvl>
  </w:abstractNum>
  <w:abstractNum w:abstractNumId="6" w15:restartNumberingAfterBreak="0">
    <w:nsid w:val="69E00E8C"/>
    <w:multiLevelType w:val="multilevel"/>
    <w:tmpl w:val="853E2D18"/>
    <w:lvl w:ilvl="0">
      <w:start w:val="1"/>
      <w:numFmt w:val="decimal"/>
      <w:lvlText w:val="%1)"/>
      <w:lvlJc w:val="left"/>
      <w:pPr>
        <w:ind w:left="672" w:hanging="336"/>
      </w:pPr>
    </w:lvl>
    <w:lvl w:ilvl="1">
      <w:start w:val="1"/>
      <w:numFmt w:val="lowerLetter"/>
      <w:lvlText w:val="%2)"/>
      <w:lvlJc w:val="left"/>
      <w:pPr>
        <w:ind w:left="1112" w:hanging="336"/>
      </w:pPr>
    </w:lvl>
    <w:lvl w:ilvl="2">
      <w:start w:val="1"/>
      <w:numFmt w:val="lowerRoman"/>
      <w:lvlText w:val="%3)"/>
      <w:lvlJc w:val="left"/>
      <w:pPr>
        <w:ind w:left="1552" w:hanging="336"/>
      </w:pPr>
    </w:lvl>
    <w:lvl w:ilvl="3">
      <w:start w:val="1"/>
      <w:numFmt w:val="decimal"/>
      <w:lvlText w:val="%4)"/>
      <w:lvlJc w:val="left"/>
      <w:pPr>
        <w:ind w:left="1992" w:hanging="336"/>
      </w:pPr>
    </w:lvl>
    <w:lvl w:ilvl="4">
      <w:start w:val="1"/>
      <w:numFmt w:val="lowerLetter"/>
      <w:lvlText w:val="%5)"/>
      <w:lvlJc w:val="left"/>
      <w:pPr>
        <w:ind w:left="2432" w:hanging="336"/>
      </w:pPr>
    </w:lvl>
    <w:lvl w:ilvl="5">
      <w:start w:val="1"/>
      <w:numFmt w:val="lowerRoman"/>
      <w:lvlText w:val="%6)"/>
      <w:lvlJc w:val="left"/>
      <w:pPr>
        <w:ind w:left="2872" w:hanging="336"/>
      </w:pPr>
    </w:lvl>
    <w:lvl w:ilvl="6">
      <w:start w:val="1"/>
      <w:numFmt w:val="decimal"/>
      <w:lvlText w:val="%7)"/>
      <w:lvlJc w:val="left"/>
      <w:pPr>
        <w:ind w:left="3312" w:hanging="336"/>
      </w:pPr>
    </w:lvl>
    <w:lvl w:ilvl="7">
      <w:start w:val="1"/>
      <w:numFmt w:val="lowerLetter"/>
      <w:lvlText w:val="%8)"/>
      <w:lvlJc w:val="left"/>
      <w:pPr>
        <w:ind w:left="3752" w:hanging="336"/>
      </w:pPr>
    </w:lvl>
    <w:lvl w:ilvl="8">
      <w:start w:val="1"/>
      <w:numFmt w:val="lowerRoman"/>
      <w:lvlText w:val="%9)"/>
      <w:lvlJc w:val="left"/>
      <w:pPr>
        <w:ind w:left="4192" w:hanging="336"/>
      </w:pPr>
    </w:lvl>
  </w:abstractNum>
  <w:abstractNum w:abstractNumId="7" w15:restartNumberingAfterBreak="0">
    <w:nsid w:val="6D1C0CEB"/>
    <w:multiLevelType w:val="multilevel"/>
    <w:tmpl w:val="9850D9AA"/>
    <w:lvl w:ilvl="0">
      <w:start w:val="2"/>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num w:numId="1" w16cid:durableId="332416322">
    <w:abstractNumId w:val="5"/>
  </w:num>
  <w:num w:numId="2" w16cid:durableId="1778525768">
    <w:abstractNumId w:val="1"/>
  </w:num>
  <w:num w:numId="3" w16cid:durableId="894052010">
    <w:abstractNumId w:val="3"/>
  </w:num>
  <w:num w:numId="4" w16cid:durableId="1950047150">
    <w:abstractNumId w:val="7"/>
  </w:num>
  <w:num w:numId="5" w16cid:durableId="1898665547">
    <w:abstractNumId w:val="4"/>
  </w:num>
  <w:num w:numId="6" w16cid:durableId="1696925396">
    <w:abstractNumId w:val="0"/>
  </w:num>
  <w:num w:numId="7" w16cid:durableId="2017422853">
    <w:abstractNumId w:val="2"/>
  </w:num>
  <w:num w:numId="8" w16cid:durableId="969526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A5A80"/>
    <w:rsid w:val="00612CF0"/>
    <w:rsid w:val="00747014"/>
    <w:rsid w:val="00CA5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B27D"/>
  <w15:docId w15:val="{949CE0CD-7DA0-4483-9472-8C9667F9D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inorHAnsi" w:eastAsiaTheme="minorEastAsia" w:hAnsi="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paragraph" w:styleId="3">
    <w:name w:val="heading 3"/>
    <w:basedOn w:val="a"/>
    <w:next w:val="a"/>
    <w:uiPriority w:val="9"/>
    <w:unhideWhenUsed/>
    <w:qFormat/>
    <w:pPr>
      <w:keepNext/>
      <w:keepLines/>
      <w:spacing w:before="0" w:after="0"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0" w:after="0" w:line="408" w:lineRule="auto"/>
      <w:jc w:val="center"/>
      <w:outlineLvl w:val="0"/>
    </w:pPr>
    <w:rPr>
      <w:b/>
      <w:bCs/>
      <w:color w:val="1A1A1A"/>
      <w:sz w:val="48"/>
      <w:szCs w:val="48"/>
    </w:rPr>
  </w:style>
  <w:style w:type="character" w:styleId="a4">
    <w:name w:val="Hyperlink"/>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869</Words>
  <Characters>4954</Characters>
  <Application>Microsoft Office Word</Application>
  <DocSecurity>0</DocSecurity>
  <Lines>41</Lines>
  <Paragraphs>11</Paragraphs>
  <ScaleCrop>false</ScaleCrop>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007A 007A</cp:lastModifiedBy>
  <cp:revision>2</cp:revision>
  <dcterms:created xsi:type="dcterms:W3CDTF">2024-09-08T10:28:00Z</dcterms:created>
  <dcterms:modified xsi:type="dcterms:W3CDTF">2024-09-14T15:21:00Z</dcterms:modified>
</cp:coreProperties>
</file>