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Janela e o 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“Deixa-me entrar, – dizia o sol – suspende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cortina, soabre-te! Preciso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íris trêmulo ver que o sonho acende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seu sereno virginal sorriso.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Dá-me uma fresta só do paraíso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Vedado, se o ser nele inteiro ofende…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eu, como o eunuco, estúpido, indeciso,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Ver-lhe-ei o rosto que na sombra esplende.”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fechando mais, zelosa e firme,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Respondia a janela: “Tem-te, ousado!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te deixo passar! Eu, néscia, abri-me!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esta que dorme, sol, que não diria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ver-te o olhar por trás do cortinado,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ao ver-se a um tempo desnudada e fria?!”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