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 um poeta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Longe do estéril turbilhão da rua,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Beneditino escreve! No aconchego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claustro, na paciência e no sossego,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Trabalha e teima, e lima , e sofre, e sua!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que na forma se disfarce o emprego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esforço: e trama viva se construa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tal modo, que a imagem fique nua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Rica mas sóbria, como um templo grego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se mostre na fábrica o suplicio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mestre. E natural, o efeito agrade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Sem lembrar os andaimes do edifício: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a Beleza, gêmea da Verdade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Arte pura, inimiga do artifício,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a força e a graça na simplicidade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Georgia" w:cs="Georgia" w:eastAsia="Georgia" w:hAnsi="Georgia"/>
          <w:b w:val="1"/>
          <w:color w:val="555554"/>
          <w:shd w:fill="faf8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