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713"/>
            </w:pPr>
          </w:p>
          <w:p>
            <w:pPr>
              <w:spacing w:after="500" w:line="368" w:lineRule="atLeast"/>
              <w:jc w:val="center"/>
            </w:pPr>
            <w:r>
              <w:rPr>
                <w:rFonts w:ascii="Times New Roman" w:eastAsia="Times New Roman" w:hAnsi="Times New Roman"/>
                <w:b/>
                <w:bCs/>
                <w:color w:val="000000"/>
                <w:spacing w:val="60"/>
                <w:sz w:val="32"/>
                <w:szCs w:val="32"/>
              </w:rPr>
              <w:t xml:space="preserve">PROPOSAL PENELITIAN</w:t>
            </w:r>
          </w:p>
          <w:p>
            <w:pPr>
              <w:spacing w:after="100" w:line="253" w:lineRule="atLeast"/>
              <w:jc w:val="center"/>
            </w:pPr>
            <w:r>
              <w:rPr>
                <w:rFonts w:ascii="Times New Roman" w:eastAsia="Times New Roman" w:hAnsi="Times New Roman"/>
                <w:b/>
                <w:bCs/>
                <w:color w:val="000000"/>
                <w:sz w:val="22"/>
                <w:szCs w:val="22"/>
              </w:rPr>
              <w:t xml:space="preserve">STUDI KELAYAKAN PURWARUPA SISTEM PENERJEMAHAN DUA ARAH</w:t>
            </w:r>
          </w:p>
          <w:p>
            <w:pPr>
              <w:spacing w:after="100" w:line="253" w:lineRule="atLeast"/>
              <w:jc w:val="center"/>
            </w:pPr>
            <w:r>
              <w:rPr>
                <w:rFonts w:ascii="Times New Roman" w:eastAsia="Times New Roman" w:hAnsi="Times New Roman"/>
                <w:b/>
                <w:bCs/>
                <w:color w:val="000000"/>
                <w:sz w:val="22"/>
                <w:szCs w:val="22"/>
              </w:rPr>
              <w:t xml:space="preserve">ANTARA SISTEM ISYARAT BAHASA INDONESIA (SIBI) DAN TEKS ATAU</w:t>
            </w:r>
          </w:p>
          <w:p>
            <w:pPr>
              <w:spacing w:after="100" w:line="253" w:lineRule="atLeast"/>
              <w:jc w:val="center"/>
            </w:pPr>
            <w:r>
              <w:rPr>
                <w:rFonts w:ascii="Times New Roman" w:eastAsia="Times New Roman" w:hAnsi="Times New Roman"/>
                <w:b/>
                <w:bCs/>
                <w:color w:val="000000"/>
                <w:sz w:val="22"/>
                <w:szCs w:val="22"/>
              </w:rPr>
              <w:t xml:space="preserve">UJARAN BAHASA INDONESIA BERBASIS WI-FI CHANNEL STATE</w:t>
            </w:r>
          </w:p>
          <w:p>
            <w:pPr>
              <w:spacing w:after="100" w:line="253" w:lineRule="atLeast"/>
              <w:jc w:val="center"/>
            </w:pPr>
            <w:r>
              <w:rPr>
                <w:rFonts w:ascii="Times New Roman" w:eastAsia="Times New Roman" w:hAnsi="Times New Roman"/>
                <w:b/>
                <w:bCs/>
                <w:color w:val="000000"/>
                <w:sz w:val="22"/>
                <w:szCs w:val="22"/>
              </w:rPr>
              <w:t xml:space="preserve">INFORMATION (CSI) DENGAN INFERENSI MODEL PADA ESP32-S3 DAN</w:t>
            </w:r>
          </w:p>
          <w:p>
            <w:pPr>
              <w:spacing w:after="400" w:line="253" w:lineRule="atLeast"/>
              <w:jc w:val="center"/>
            </w:pPr>
            <w:r>
              <w:rPr>
                <w:rFonts w:ascii="Times New Roman" w:eastAsia="Times New Roman" w:hAnsi="Times New Roman"/>
                <w:b/>
                <w:bCs/>
                <w:color w:val="000000"/>
                <w:sz w:val="22"/>
                <w:szCs w:val="22"/>
              </w:rPr>
              <w:t xml:space="preserve">PEMROSESAN BAHASA PADA SERVER UNTUK KOSAKATA TERBATAS</w:t>
            </w:r>
          </w:p>
          <w:p>
            <w:pPr>
              <w:spacing w:before="1579"/>
            </w:pPr>
          </w:p>
          <w:tbl>
            <w:tblPr>
              <w:tblW w:type="pct" w:w="32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7"/>
              <w:gridCol w:w="5572"/>
            </w:tblGrid>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Diajukan oleh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penulis]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NIM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NIM penulis]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Program Studi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program studi]</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Universitas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universitas]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Pembimbing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pembimbing, bila sudah ditetapkan]</w:t>
                  </w:r>
                </w:p>
              </w:tc>
            </w:tr>
          </w:tbl>
          <w:p>
            <w:pPr>
              <w:spacing w:before="4287"/>
            </w:pPr>
          </w:p>
          <w:p>
            <w:pPr>
              <w:spacing w:line="276" w:lineRule="atLeast"/>
              <w:jc w:val="center"/>
            </w:pPr>
            <w:r>
              <w:rPr>
                <w:rFonts w:ascii="Times New Roman" w:eastAsia="Times New Roman" w:hAnsi="Times New Roman"/>
                <w:color w:val="000000"/>
                <w:sz w:val="24"/>
                <w:szCs w:val="24"/>
              </w:rPr>
              <w:t xml:space="preserve">TAHUN [PERLU DATA: tahun penyusunan]</w:t>
            </w:r>
          </w:p>
        </w:tc>
      </w:tr>
    </w:tbl>
    <w:p>
      <w:pPr>
        <w:sectPr>
          <w:pgSz w:w="11906" w:h="16838" w:orient="portrait"/>
          <w:pgMar w:top="0" w:right="0" w:bottom="0" w:left="0" w:header="708" w:footer="708" w:gutter="0"/>
          <w:docGrid w:linePitch="360"/>
        </w:sectPr>
      </w:pPr>
    </w:p>
    <w:p>
      <w:pPr>
        <w:spacing w:after="360" w:before="240" w:line="322" w:lineRule="atLeast"/>
        <w:jc w:val="center"/>
      </w:pPr>
      <w:r>
        <w:rPr>
          <w:rFonts w:ascii="Times New Roman" w:eastAsia="Times New Roman" w:hAnsi="Times New Roman"/>
          <w:b/>
          <w:bCs/>
          <w:color w:val="000000"/>
          <w:sz w:val="28"/>
          <w:szCs w:val="28"/>
        </w:rPr>
        <w:t xml:space="preserve">DAFTAR ISI</w:t>
      </w:r>
    </w:p>
    <w:sdt>
      <w:sdtPr>
        <w:alias w:val="Daftar Isi"/>
      </w:sdtPr>
      <w:sdtContent>
        <w:p>
          <w:pPr>
            <w:pStyle w:val="TOC1"/>
            <w:tabs>
              <w:tab w:val="right" w:pos="7937" w:leader="dot"/>
            </w:tabs>
          </w:pPr>
          <w:r>
            <w:fldChar w:fldCharType="begin" w:dirty="true"/>
          </w:r>
          <w:r>
            <w:instrText xml:space="preserve">TOC \h \o "1-3"</w:instrText>
          </w:r>
          <w:r>
            <w:fldChar w:fldCharType="separate"/>
          </w:r>
          <w:hyperlink w:history="1" w:anchor="_Toc1">
            <w:r>
              <w:t xml:space="preserve">BAB I PENDAHULUAN</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BAB I PENDAHULUAN</w:t>
          </w:r>
          <w:r>
            <w:tab/>
          </w:r>
          <w:r>
            <w:t>1</w:t>
          </w:r>
        </w:p>
        <w:p>
          <w:pPr>
            <w:pStyle w:val="TOC2"/>
            <w:ind w:left="360"/>
            <w:tabs>
              <w:tab w:val="right" w:leader="dot" w:pos="9026"/>
            </w:tabs>
            <w:spacing w:before="120" w:after="60"/>
          </w:pPr>
          <w:r>
            <w:t>1.1 Latar Belakang</w:t>
          </w:r>
          <w:r>
            <w:tab/>
          </w:r>
          <w:r>
            <w:t>1</w:t>
          </w:r>
        </w:p>
        <w:p>
          <w:pPr>
            <w:pStyle w:val="TOC2"/>
            <w:ind w:left="360"/>
            <w:tabs>
              <w:tab w:val="right" w:leader="dot" w:pos="9026"/>
            </w:tabs>
            <w:spacing w:before="120" w:after="60"/>
          </w:pPr>
          <w:r>
            <w:t>1.2 Rumusan Masalah</w:t>
          </w:r>
          <w:r>
            <w:tab/>
          </w:r>
          <w:r>
            <w:t>2</w:t>
          </w:r>
        </w:p>
        <w:p>
          <w:pPr>
            <w:pStyle w:val="TOC2"/>
            <w:ind w:left="360"/>
            <w:tabs>
              <w:tab w:val="right" w:leader="dot" w:pos="9026"/>
            </w:tabs>
            <w:spacing w:before="120" w:after="60"/>
          </w:pPr>
          <w:r>
            <w:t>1.3 Tujuan Penelitian</w:t>
          </w:r>
          <w:r>
            <w:tab/>
          </w:r>
          <w:r>
            <w:t>3</w:t>
          </w:r>
        </w:p>
        <w:p>
          <w:pPr>
            <w:pStyle w:val="TOC2"/>
            <w:ind w:left="360"/>
            <w:tabs>
              <w:tab w:val="right" w:leader="dot" w:pos="9026"/>
            </w:tabs>
            <w:spacing w:before="120" w:after="60"/>
          </w:pPr>
          <w:r>
            <w:t>1.4 Batasan Masalah</w:t>
          </w:r>
          <w:r>
            <w:tab/>
          </w:r>
          <w:r>
            <w:t>3</w:t>
          </w:r>
        </w:p>
        <w:p>
          <w:pPr>
            <w:pStyle w:val="TOC2"/>
            <w:ind w:left="360"/>
            <w:tabs>
              <w:tab w:val="right" w:leader="dot" w:pos="9026"/>
            </w:tabs>
            <w:spacing w:before="120" w:after="60"/>
          </w:pPr>
          <w:r>
            <w:t>1.5 Manfaat Penelitian</w:t>
          </w:r>
          <w:r>
            <w:tab/>
          </w:r>
          <w:r>
            <w:t>5</w:t>
          </w:r>
        </w:p>
        <w:p>
          <w:pPr>
            <w:pStyle w:val="TOC3"/>
            <w:ind w:left="720"/>
            <w:tabs>
              <w:tab w:val="right" w:leader="dot" w:pos="9026"/>
            </w:tabs>
            <w:spacing w:before="120" w:after="60"/>
          </w:pPr>
          <w:r>
            <w:t>1.5.1 Manfaat Teoretis</w:t>
          </w:r>
          <w:r>
            <w:tab/>
          </w:r>
          <w:r>
            <w:t>5</w:t>
          </w:r>
        </w:p>
        <w:p>
          <w:pPr>
            <w:pStyle w:val="TOC3"/>
            <w:ind w:left="720"/>
            <w:tabs>
              <w:tab w:val="right" w:leader="dot" w:pos="9026"/>
            </w:tabs>
            <w:spacing w:before="120" w:after="60"/>
          </w:pPr>
          <w:r>
            <w:t>1.5.2 Manfaat Praktis</w:t>
          </w:r>
          <w:r>
            <w:tab/>
          </w:r>
          <w:r>
            <w:t>5</w:t>
          </w:r>
        </w:p>
        <w:p>
          <w:pPr>
            <w:pStyle w:val="TOC2"/>
            <w:ind w:left="360"/>
            <w:tabs>
              <w:tab w:val="right" w:leader="dot" w:pos="9026"/>
            </w:tabs>
            <w:spacing w:before="120" w:after="60"/>
          </w:pPr>
          <w:r>
            <w:t>1.6 Sistematika Penulisan</w:t>
          </w:r>
          <w:r>
            <w:tab/>
          </w:r>
          <w:r>
            <w:t>6</w:t>
          </w:r>
        </w:p>
        <w:p>
          <w:pPr>
            <w:pStyle w:val="TOC1"/>
            <w:tabs>
              <w:tab w:val="right" w:leader="dot" w:pos="9026"/>
            </w:tabs>
            <w:spacing w:before="120" w:after="60"/>
          </w:pPr>
          <w:r>
            <w:t>BAB II KAJIAN PUSTAKA</w:t>
          </w:r>
          <w:r>
            <w:tab/>
          </w:r>
          <w:r>
            <w:t>6</w:t>
          </w:r>
        </w:p>
        <w:p>
          <w:pPr>
            <w:pStyle w:val="TOC2"/>
            <w:ind w:left="360"/>
            <w:tabs>
              <w:tab w:val="right" w:leader="dot" w:pos="9026"/>
            </w:tabs>
            <w:spacing w:before="120" w:after="60"/>
          </w:pPr>
          <w:r>
            <w:t>2.1 Bahasa Isyarat dan Sistem Isyarat Bahasa Indonesia</w:t>
          </w:r>
          <w:r>
            <w:tab/>
          </w:r>
          <w:r>
            <w:t>6</w:t>
          </w:r>
        </w:p>
        <w:p>
          <w:pPr>
            <w:pStyle w:val="TOC2"/>
            <w:ind w:left="360"/>
            <w:tabs>
              <w:tab w:val="right" w:leader="dot" w:pos="9026"/>
            </w:tabs>
            <w:spacing w:before="120" w:after="60"/>
          </w:pPr>
          <w:r>
            <w:t>2.2 Kebutuhan Komunikasi Dua Arah dan Sistem Terdahulu</w:t>
          </w:r>
          <w:r>
            <w:tab/>
          </w:r>
          <w:r>
            <w:t>7</w:t>
          </w:r>
        </w:p>
        <w:p>
          <w:pPr>
            <w:pStyle w:val="TOC2"/>
            <w:ind w:left="360"/>
            <w:tabs>
              <w:tab w:val="right" w:leader="dot" w:pos="9026"/>
            </w:tabs>
            <w:spacing w:before="120" w:after="60"/>
          </w:pPr>
          <w:r>
            <w:t>2.3 Wi-Fi Channel State Information</w:t>
          </w:r>
          <w:r>
            <w:tab/>
          </w:r>
          <w:r>
            <w:t>7</w:t>
          </w:r>
        </w:p>
        <w:p>
          <w:pPr>
            <w:pStyle w:val="TOC2"/>
            <w:ind w:left="360"/>
            <w:tabs>
              <w:tab w:val="right" w:leader="dot" w:pos="9026"/>
            </w:tabs>
            <w:spacing w:before="120" w:after="60"/>
          </w:pPr>
          <w:r>
            <w:t>2.4 Modul ESP32-S3, Platform RuView, dan Koeksistensi Radio</w:t>
          </w:r>
          <w:r>
            <w:tab/>
          </w:r>
          <w:r>
            <w:t>8</w:t>
          </w:r>
        </w:p>
        <w:p>
          <w:pPr>
            <w:pStyle w:val="TOC2"/>
            <w:ind w:left="360"/>
            <w:tabs>
              <w:tab w:val="right" w:leader="dot" w:pos="9026"/>
            </w:tabs>
            <w:spacing w:before="120" w:after="60"/>
          </w:pPr>
          <w:r>
            <w:t>2.5 Estimasi Pose Berbasis Visi sebagai Model Guru Kamera</w:t>
          </w:r>
          <w:r>
            <w:tab/>
          </w:r>
          <w:r>
            <w:t>9</w:t>
          </w:r>
        </w:p>
        <w:p>
          <w:pPr>
            <w:pStyle w:val="TOC2"/>
            <w:ind w:left="360"/>
            <w:tabs>
              <w:tab w:val="right" w:leader="dot" w:pos="9026"/>
            </w:tabs>
            <w:spacing w:before="120" w:after="60"/>
          </w:pPr>
          <w:r>
            <w:t>2.6 Pengenalan Isyarat dan Gestur Berbasis CSI serta Inferensi pada Perangkat</w:t>
          </w:r>
          <w:r>
            <w:tab/>
          </w:r>
          <w:r>
            <w:t>10</w:t>
          </w:r>
        </w:p>
        <w:p>
          <w:pPr>
            <w:pStyle w:val="TOC2"/>
            <w:ind w:left="360"/>
            <w:tabs>
              <w:tab w:val="right" w:leader="dot" w:pos="9026"/>
            </w:tabs>
            <w:spacing w:before="120" w:after="60"/>
          </w:pPr>
          <w:r>
            <w:t>2.7 TTS dan ASR Bahasa Indonesia</w:t>
          </w:r>
          <w:r>
            <w:tab/>
          </w:r>
          <w:r>
            <w:t>10</w:t>
          </w:r>
        </w:p>
        <w:p>
          <w:pPr>
            <w:pStyle w:val="TOC2"/>
            <w:ind w:left="360"/>
            <w:tabs>
              <w:tab w:val="right" w:leader="dot" w:pos="9026"/>
            </w:tabs>
            <w:spacing w:before="120" w:after="60"/>
          </w:pPr>
          <w:r>
            <w:t>2.8 Pemetaan Teks ke Representasi SIBI di Layar</w:t>
          </w:r>
          <w:r>
            <w:tab/>
          </w:r>
          <w:r>
            <w:t>11</w:t>
          </w:r>
        </w:p>
        <w:p>
          <w:pPr>
            <w:pStyle w:val="TOC2"/>
            <w:ind w:left="360"/>
            <w:tabs>
              <w:tab w:val="right" w:leader="dot" w:pos="9026"/>
            </w:tabs>
            <w:spacing w:before="120" w:after="60"/>
          </w:pPr>
          <w:r>
            <w:t>2.9 Komunikasi Modul, Server, dan Topologi Jaringan</w:t>
          </w:r>
          <w:r>
            <w:tab/>
          </w:r>
          <w:r>
            <w:t>12</w:t>
          </w:r>
        </w:p>
        <w:p>
          <w:pPr>
            <w:pStyle w:val="TOC2"/>
            <w:ind w:left="360"/>
            <w:tabs>
              <w:tab w:val="right" w:leader="dot" w:pos="9026"/>
            </w:tabs>
            <w:spacing w:before="120" w:after="60"/>
          </w:pPr>
          <w:r>
            <w:t>2.10 Evaluasi Kelayakan</w:t>
          </w:r>
          <w:r>
            <w:tab/>
          </w:r>
          <w:r>
            <w:t>12</w:t>
          </w:r>
        </w:p>
        <w:p>
          <w:pPr>
            <w:pStyle w:val="TOC2"/>
            <w:ind w:left="360"/>
            <w:tabs>
              <w:tab w:val="right" w:leader="dot" w:pos="9026"/>
            </w:tabs>
            <w:spacing w:before="120" w:after="60"/>
          </w:pPr>
          <w:r>
            <w:t>2.11 Penelitian Terdahulu</w:t>
          </w:r>
          <w:r>
            <w:tab/>
          </w:r>
          <w:r>
            <w:t>13</w:t>
          </w:r>
        </w:p>
        <w:p>
          <w:pPr>
            <w:pStyle w:val="TOC1"/>
            <w:tabs>
              <w:tab w:val="right" w:leader="dot" w:pos="9026"/>
            </w:tabs>
            <w:spacing w:before="120" w:after="60"/>
          </w:pPr>
          <w:r>
            <w:t>BAB III METODE PENELITIAN</w:t>
          </w:r>
          <w:r>
            <w:tab/>
          </w:r>
          <w:r>
            <w:t>14</w:t>
          </w:r>
        </w:p>
        <w:p>
          <w:pPr>
            <w:pStyle w:val="TOC2"/>
            <w:ind w:left="360"/>
            <w:tabs>
              <w:tab w:val="right" w:leader="dot" w:pos="9026"/>
            </w:tabs>
            <w:spacing w:before="120" w:after="60"/>
          </w:pPr>
          <w:r>
            <w:t>3.1 Desain Penelitian</w:t>
          </w:r>
          <w:r>
            <w:tab/>
          </w:r>
          <w:r>
            <w:t>14</w:t>
          </w:r>
        </w:p>
        <w:p>
          <w:pPr>
            <w:pStyle w:val="TOC2"/>
            <w:ind w:left="360"/>
            <w:tabs>
              <w:tab w:val="right" w:leader="dot" w:pos="9026"/>
            </w:tabs>
            <w:spacing w:before="120" w:after="60"/>
          </w:pPr>
          <w:r>
            <w:t>3.2 Tahapan Penelitian</w:t>
          </w:r>
          <w:r>
            <w:tab/>
          </w:r>
          <w:r>
            <w:t>14</w:t>
          </w:r>
        </w:p>
        <w:p>
          <w:pPr>
            <w:pStyle w:val="TOC3"/>
            <w:ind w:left="720"/>
            <w:tabs>
              <w:tab w:val="right" w:leader="dot" w:pos="9026"/>
            </w:tabs>
            <w:spacing w:before="120" w:after="60"/>
          </w:pPr>
          <w:r>
            <w:t>3.2.1 Tahap T0: Replikasi Platform dan Uji Karakterisasi (M1–M2)</w:t>
          </w:r>
          <w:r>
            <w:tab/>
          </w:r>
          <w:r>
            <w:t>15</w:t>
          </w:r>
        </w:p>
        <w:p>
          <w:pPr>
            <w:pStyle w:val="TOC3"/>
            <w:ind w:left="720"/>
            <w:tabs>
              <w:tab w:val="right" w:leader="dot" w:pos="9026"/>
            </w:tabs>
            <w:spacing w:before="120" w:after="60"/>
          </w:pPr>
          <w:r>
            <w:t>3.2.2 Tahap T1: Kurasi Isyarat, Kalibrasi Ruang, dan Protokol (M2–M4)</w:t>
          </w:r>
          <w:r>
            <w:tab/>
          </w:r>
          <w:r>
            <w:t>15</w:t>
          </w:r>
        </w:p>
        <w:p>
          <w:pPr>
            <w:pStyle w:val="TOC3"/>
            <w:ind w:left="720"/>
            <w:tabs>
              <w:tab w:val="right" w:leader="dot" w:pos="9026"/>
            </w:tabs>
            <w:spacing w:before="120" w:after="60"/>
          </w:pPr>
          <w:r>
            <w:t>3.2.3 Tahap T2: Perekaman Dataset, Pelatihan Guru–Murid, dan Uji Deployment (M4–M8)</w:t>
          </w:r>
          <w:r>
            <w:tab/>
          </w:r>
          <w:r>
            <w:t>15</w:t>
          </w:r>
        </w:p>
        <w:p>
          <w:pPr>
            <w:pStyle w:val="TOC3"/>
            <w:ind w:left="720"/>
            <w:tabs>
              <w:tab w:val="right" w:leader="dot" w:pos="9026"/>
            </w:tabs>
            <w:spacing w:before="120" w:after="60"/>
          </w:pPr>
          <w:r>
            <w:t>3.2.4 Tahap T3: Uji Generalisasi (M8–M10)</w:t>
          </w:r>
          <w:r>
            <w:tab/>
          </w:r>
          <w:r>
            <w:t>16</w:t>
          </w:r>
        </w:p>
        <w:p>
          <w:pPr>
            <w:pStyle w:val="TOC3"/>
            <w:ind w:left="720"/>
            <w:tabs>
              <w:tab w:val="right" w:leader="dot" w:pos="9026"/>
            </w:tabs>
            <w:spacing w:before="120" w:after="60"/>
          </w:pPr>
          <w:r>
            <w:t>3.2.5 Tahap T4: Pengemasan Purwarupa Dua Arah dan Uji Kegunaan (M10–M12)</w:t>
          </w:r>
          <w:r>
            <w:tab/>
          </w:r>
          <w:r>
            <w:t>16</w:t>
          </w:r>
        </w:p>
        <w:p>
          <w:pPr>
            <w:pStyle w:val="TOC3"/>
            <w:ind w:left="720"/>
            <w:tabs>
              <w:tab w:val="right" w:leader="dot" w:pos="9026"/>
            </w:tabs>
            <w:spacing w:before="120" w:after="60"/>
          </w:pPr>
          <w:r>
            <w:t>3.2.6 Tahap T5: Analisis dan Penulisan (M12–M14)</w:t>
          </w:r>
          <w:r>
            <w:tab/>
          </w:r>
          <w:r>
            <w:t>17</w:t>
          </w:r>
        </w:p>
        <w:p>
          <w:pPr>
            <w:pStyle w:val="TOC2"/>
            <w:ind w:left="360"/>
            <w:tabs>
              <w:tab w:val="right" w:leader="dot" w:pos="9026"/>
            </w:tabs>
            <w:spacing w:before="120" w:after="60"/>
          </w:pPr>
          <w:r>
            <w:t>3.3 Waktu dan Lokasi Penelitian</w:t>
          </w:r>
          <w:r>
            <w:tab/>
          </w:r>
          <w:r>
            <w:t>17</w:t>
          </w:r>
        </w:p>
        <w:p>
          <w:pPr>
            <w:pStyle w:val="TOC2"/>
            <w:ind w:left="360"/>
            <w:tabs>
              <w:tab w:val="right" w:leader="dot" w:pos="9026"/>
            </w:tabs>
            <w:spacing w:before="120" w:after="60"/>
          </w:pPr>
          <w:r>
            <w:t>3.4 Alat dan Bahan</w:t>
          </w:r>
          <w:r>
            <w:tab/>
          </w:r>
          <w:r>
            <w:t>17</w:t>
          </w:r>
        </w:p>
        <w:p>
          <w:pPr>
            <w:pStyle w:val="TOC2"/>
            <w:ind w:left="360"/>
            <w:tabs>
              <w:tab w:val="right" w:leader="dot" w:pos="9026"/>
            </w:tabs>
            <w:spacing w:before="120" w:after="60"/>
          </w:pPr>
          <w:r>
            <w:t>3.5 Perancangan Sistem</w:t>
          </w:r>
          <w:r>
            <w:tab/>
          </w:r>
          <w:r>
            <w:t>18</w:t>
          </w:r>
        </w:p>
        <w:p>
          <w:pPr>
            <w:pStyle w:val="TOC3"/>
            <w:ind w:left="720"/>
            <w:tabs>
              <w:tab w:val="right" w:leader="dot" w:pos="9026"/>
            </w:tabs>
            <w:spacing w:before="120" w:after="60"/>
          </w:pPr>
          <w:r>
            <w:t>3.5.1 Arsitektur Dua Arah</w:t>
          </w:r>
          <w:r>
            <w:tab/>
          </w:r>
          <w:r>
            <w:t>18</w:t>
          </w:r>
        </w:p>
        <w:p>
          <w:pPr>
            <w:pStyle w:val="TOC3"/>
            <w:ind w:left="720"/>
            <w:tabs>
              <w:tab w:val="right" w:leader="dot" w:pos="9026"/>
            </w:tabs>
            <w:spacing w:before="120" w:after="60"/>
          </w:pPr>
          <w:r>
            <w:t>3.5.2 Topologi Modul dan Jaringan</w:t>
          </w:r>
          <w:r>
            <w:tab/>
          </w:r>
          <w:r>
            <w:t>19</w:t>
          </w:r>
        </w:p>
        <w:p>
          <w:pPr>
            <w:pStyle w:val="TOC3"/>
            <w:ind w:left="720"/>
            <w:tabs>
              <w:tab w:val="right" w:leader="dot" w:pos="9026"/>
            </w:tabs>
            <w:spacing w:before="120" w:after="60"/>
          </w:pPr>
          <w:r>
            <w:t>3.5.3 Penempatan Modul dan Zona Isyarat</w:t>
          </w:r>
          <w:r>
            <w:tab/>
          </w:r>
          <w:r>
            <w:t>19</w:t>
          </w:r>
        </w:p>
        <w:p>
          <w:pPr>
            <w:pStyle w:val="TOC3"/>
            <w:ind w:left="720"/>
            <w:tabs>
              <w:tab w:val="right" w:leader="dot" w:pos="9026"/>
            </w:tabs>
            <w:spacing w:before="120" w:after="60"/>
          </w:pPr>
          <w:r>
            <w:t>3.5.4 Kalibrasi Ruang</w:t>
          </w:r>
          <w:r>
            <w:tab/>
          </w:r>
          <w:r>
            <w:t>19</w:t>
          </w:r>
        </w:p>
        <w:p>
          <w:pPr>
            <w:pStyle w:val="TOC2"/>
            <w:ind w:left="360"/>
            <w:tabs>
              <w:tab w:val="right" w:leader="dot" w:pos="9026"/>
            </w:tabs>
            <w:spacing w:before="120" w:after="60"/>
          </w:pPr>
          <w:r>
            <w:t>3.6 Protokol Perekaman Dataset, Partisipan, dan Etika</w:t>
          </w:r>
          <w:r>
            <w:tab/>
          </w:r>
          <w:r>
            <w:t>20</w:t>
          </w:r>
        </w:p>
        <w:p>
          <w:pPr>
            <w:pStyle w:val="TOC3"/>
            <w:ind w:left="720"/>
            <w:tabs>
              <w:tab w:val="right" w:leader="dot" w:pos="9026"/>
            </w:tabs>
            <w:spacing w:before="120" w:after="60"/>
          </w:pPr>
          <w:r>
            <w:t>3.6.1 Partisipan</w:t>
          </w:r>
          <w:r>
            <w:tab/>
          </w:r>
          <w:r>
            <w:t>20</w:t>
          </w:r>
        </w:p>
        <w:p>
          <w:pPr>
            <w:pStyle w:val="TOC3"/>
            <w:ind w:left="720"/>
            <w:tabs>
              <w:tab w:val="right" w:leader="dot" w:pos="9026"/>
            </w:tabs>
            <w:spacing w:before="120" w:after="60"/>
          </w:pPr>
          <w:r>
            <w:t>3.6.2 Kurasi Isyarat dan Kosakata Tampilan</w:t>
          </w:r>
          <w:r>
            <w:tab/>
          </w:r>
          <w:r>
            <w:t>20</w:t>
          </w:r>
        </w:p>
        <w:p>
          <w:pPr>
            <w:pStyle w:val="TOC3"/>
            <w:ind w:left="720"/>
            <w:tabs>
              <w:tab w:val="right" w:leader="dot" w:pos="9026"/>
            </w:tabs>
            <w:spacing w:before="120" w:after="60"/>
          </w:pPr>
          <w:r>
            <w:t>3.6.3 Prosedur Perekaman</w:t>
          </w:r>
          <w:r>
            <w:tab/>
          </w:r>
          <w:r>
            <w:t>20</w:t>
          </w:r>
        </w:p>
        <w:p>
          <w:pPr>
            <w:pStyle w:val="TOC3"/>
            <w:ind w:left="720"/>
            <w:tabs>
              <w:tab w:val="right" w:leader="dot" w:pos="9026"/>
            </w:tabs>
            <w:spacing w:before="120" w:after="60"/>
          </w:pPr>
          <w:r>
            <w:t>3.6.4 Etika Penelitian</w:t>
          </w:r>
          <w:r>
            <w:tab/>
          </w:r>
          <w:r>
            <w:t>21</w:t>
          </w:r>
        </w:p>
        <w:p>
          <w:pPr>
            <w:pStyle w:val="TOC2"/>
            <w:ind w:left="360"/>
            <w:tabs>
              <w:tab w:val="right" w:leader="dot" w:pos="9026"/>
            </w:tabs>
            <w:spacing w:before="120" w:after="60"/>
          </w:pPr>
          <w:r>
            <w:t>3.7 Pengolahan Sinyal, Ekstraksi Fitur, Pelatihan Guru–Murid, dan Deployment</w:t>
          </w:r>
          <w:r>
            <w:tab/>
          </w:r>
          <w:r>
            <w:t>22</w:t>
          </w:r>
        </w:p>
        <w:p>
          <w:pPr>
            <w:pStyle w:val="TOC3"/>
            <w:ind w:left="720"/>
            <w:tabs>
              <w:tab w:val="right" w:leader="dot" w:pos="9026"/>
            </w:tabs>
            <w:spacing w:before="120" w:after="60"/>
          </w:pPr>
          <w:r>
            <w:t>3.7.1 Laju Pencuplikan</w:t>
          </w:r>
          <w:r>
            <w:tab/>
          </w:r>
          <w:r>
            <w:t>22</w:t>
          </w:r>
        </w:p>
        <w:p>
          <w:pPr>
            <w:pStyle w:val="TOC3"/>
            <w:ind w:left="720"/>
            <w:tabs>
              <w:tab w:val="right" w:leader="dot" w:pos="9026"/>
            </w:tabs>
            <w:spacing w:before="120" w:after="60"/>
          </w:pPr>
          <w:r>
            <w:t>3.7.2 Segmentasi</w:t>
          </w:r>
          <w:r>
            <w:tab/>
          </w:r>
          <w:r>
            <w:t>22</w:t>
          </w:r>
        </w:p>
        <w:p>
          <w:pPr>
            <w:pStyle w:val="TOC3"/>
            <w:ind w:left="720"/>
            <w:tabs>
              <w:tab w:val="right" w:leader="dot" w:pos="9026"/>
            </w:tabs>
            <w:spacing w:before="120" w:after="60"/>
          </w:pPr>
          <w:r>
            <w:t>3.7.3 Ekstraksi Fitur</w:t>
          </w:r>
          <w:r>
            <w:tab/>
          </w:r>
          <w:r>
            <w:t>22</w:t>
          </w:r>
        </w:p>
        <w:p>
          <w:pPr>
            <w:pStyle w:val="TOC3"/>
            <w:ind w:left="720"/>
            <w:tabs>
              <w:tab w:val="right" w:leader="dot" w:pos="9026"/>
            </w:tabs>
            <w:spacing w:before="120" w:after="60"/>
          </w:pPr>
          <w:r>
            <w:t>3.7.4 Model Guru Kamera YOLO26-Pose</w:t>
          </w:r>
          <w:r>
            <w:tab/>
          </w:r>
          <w:r>
            <w:t>23</w:t>
          </w:r>
        </w:p>
        <w:p>
          <w:pPr>
            <w:pStyle w:val="TOC3"/>
            <w:ind w:left="720"/>
            <w:tabs>
              <w:tab w:val="right" w:leader="dot" w:pos="9026"/>
            </w:tabs>
            <w:spacing w:before="120" w:after="60"/>
          </w:pPr>
          <w:r>
            <w:t>3.7.5 Dataset Murid dan Pelatihan Distilasi Guru–Murid</w:t>
          </w:r>
          <w:r>
            <w:tab/>
          </w:r>
          <w:r>
            <w:t>23</w:t>
          </w:r>
        </w:p>
        <w:p>
          <w:pPr>
            <w:pStyle w:val="TOC3"/>
            <w:ind w:left="720"/>
            <w:tabs>
              <w:tab w:val="right" w:leader="dot" w:pos="9026"/>
            </w:tabs>
            <w:spacing w:before="120" w:after="60"/>
          </w:pPr>
          <w:r>
            <w:t>3.7.6 Skema Pembagian Data</w:t>
          </w:r>
          <w:r>
            <w:tab/>
          </w:r>
          <w:r>
            <w:t>24</w:t>
          </w:r>
        </w:p>
        <w:p>
          <w:pPr>
            <w:pStyle w:val="TOC3"/>
            <w:ind w:left="720"/>
            <w:tabs>
              <w:tab w:val="right" w:leader="dot" w:pos="9026"/>
            </w:tabs>
            <w:spacing w:before="120" w:after="60"/>
          </w:pPr>
          <w:r>
            <w:t>3.7.7 Keluaran dengan Penolakan</w:t>
          </w:r>
          <w:r>
            <w:tab/>
          </w:r>
          <w:r>
            <w:t>24</w:t>
          </w:r>
        </w:p>
        <w:p>
          <w:pPr>
            <w:pStyle w:val="TOC3"/>
            <w:ind w:left="720"/>
            <w:tabs>
              <w:tab w:val="right" w:leader="dot" w:pos="9026"/>
            </w:tabs>
            <w:spacing w:before="120" w:after="60"/>
          </w:pPr>
          <w:r>
            <w:t>3.7.8 Kuantisasi dan Deployment ke Modul</w:t>
          </w:r>
          <w:r>
            <w:tab/>
          </w:r>
          <w:r>
            <w:t>24</w:t>
          </w:r>
        </w:p>
        <w:p>
          <w:pPr>
            <w:pStyle w:val="TOC2"/>
            <w:ind w:left="360"/>
            <w:tabs>
              <w:tab w:val="right" w:leader="dot" w:pos="9026"/>
            </w:tabs>
            <w:spacing w:before="120" w:after="60"/>
          </w:pPr>
          <w:r>
            <w:t>3.8 Skenario Pengujian dan Metrik Evaluasi</w:t>
          </w:r>
          <w:r>
            <w:tab/>
          </w:r>
          <w:r>
            <w:t>25</w:t>
          </w:r>
        </w:p>
        <w:p>
          <w:pPr>
            <w:pStyle w:val="TOC3"/>
            <w:ind w:left="720"/>
            <w:tabs>
              <w:tab w:val="right" w:leader="dot" w:pos="9026"/>
            </w:tabs>
            <w:spacing w:before="120" w:after="60"/>
          </w:pPr>
          <w:r>
            <w:t>3.8.1 Uji Delta-CSI dan Koeksistensi</w:t>
          </w:r>
          <w:r>
            <w:tab/>
          </w:r>
          <w:r>
            <w:t>25</w:t>
          </w:r>
        </w:p>
        <w:p>
          <w:pPr>
            <w:pStyle w:val="TOC3"/>
            <w:ind w:left="720"/>
            <w:tabs>
              <w:tab w:val="right" w:leader="dot" w:pos="9026"/>
            </w:tabs>
            <w:spacing w:before="120" w:after="60"/>
          </w:pPr>
          <w:r>
            <w:t>3.8.2 Uji Klasifikasi</w:t>
          </w:r>
          <w:r>
            <w:tab/>
          </w:r>
          <w:r>
            <w:t>26</w:t>
          </w:r>
        </w:p>
        <w:p>
          <w:pPr>
            <w:pStyle w:val="TOC3"/>
            <w:ind w:left="720"/>
            <w:tabs>
              <w:tab w:val="right" w:leader="dot" w:pos="9026"/>
            </w:tabs>
            <w:spacing w:before="120" w:after="60"/>
          </w:pPr>
          <w:r>
            <w:t>3.8.3 Uji Operasional</w:t>
          </w:r>
          <w:r>
            <w:tab/>
          </w:r>
          <w:r>
            <w:t>26</w:t>
          </w:r>
        </w:p>
        <w:p>
          <w:pPr>
            <w:pStyle w:val="TOC3"/>
            <w:ind w:left="720"/>
            <w:tabs>
              <w:tab w:val="right" w:leader="dot" w:pos="9026"/>
            </w:tabs>
            <w:spacing w:before="120" w:after="60"/>
          </w:pPr>
          <w:r>
            <w:t>3.8.4 Uji Jalur Ucapan</w:t>
          </w:r>
          <w:r>
            <w:tab/>
          </w:r>
          <w:r>
            <w:t>27</w:t>
          </w:r>
        </w:p>
        <w:p>
          <w:pPr>
            <w:pStyle w:val="TOC3"/>
            <w:ind w:left="720"/>
            <w:tabs>
              <w:tab w:val="right" w:leader="dot" w:pos="9026"/>
            </w:tabs>
            <w:spacing w:before="120" w:after="60"/>
          </w:pPr>
          <w:r>
            <w:t>3.8.5 Uji Cakupan Kamus Arah Kedua</w:t>
          </w:r>
          <w:r>
            <w:tab/>
          </w:r>
          <w:r>
            <w:t>28</w:t>
          </w:r>
        </w:p>
        <w:p>
          <w:pPr>
            <w:pStyle w:val="TOC3"/>
            <w:ind w:left="720"/>
            <w:tabs>
              <w:tab w:val="right" w:leader="dot" w:pos="9026"/>
            </w:tabs>
            <w:spacing w:before="120" w:after="60"/>
          </w:pPr>
          <w:r>
            <w:t>3.8.6 Uji Kegunaan</w:t>
          </w:r>
          <w:r>
            <w:tab/>
          </w:r>
          <w:r>
            <w:t>29</w:t>
          </w:r>
        </w:p>
        <w:p>
          <w:pPr>
            <w:pStyle w:val="TOC3"/>
            <w:ind w:left="720"/>
            <w:tabs>
              <w:tab w:val="right" w:leader="dot" w:pos="9026"/>
            </w:tabs>
            <w:spacing w:before="120" w:after="60"/>
          </w:pPr>
          <w:r>
            <w:t>3.8.7 Penilaian Validator dan Diagnosis Kesalahan</w:t>
          </w:r>
          <w:r>
            <w:tab/>
          </w:r>
          <w:r>
            <w:t>30</w:t>
          </w:r>
        </w:p>
        <w:p>
          <w:pPr>
            <w:pStyle w:val="TOC3"/>
            <w:ind w:left="720"/>
            <w:tabs>
              <w:tab w:val="right" w:leader="dot" w:pos="9026"/>
            </w:tabs>
            <w:spacing w:before="120" w:after="60"/>
          </w:pPr>
          <w:r>
            <w:t>3.8.8 Kriteria Gerbang Keputusan</w:t>
          </w:r>
          <w:r>
            <w:tab/>
          </w:r>
          <w:r>
            <w:t>30</w:t>
          </w:r>
        </w:p>
        <w:p>
          <w:pPr>
            <w:pStyle w:val="TOC2"/>
            <w:ind w:left="360"/>
            <w:tabs>
              <w:tab w:val="right" w:leader="dot" w:pos="9026"/>
            </w:tabs>
            <w:spacing w:before="120" w:after="60"/>
          </w:pPr>
          <w:r>
            <w:t>3.9 Jadwal Penelitian</w:t>
          </w:r>
          <w:r>
            <w:tab/>
          </w:r>
          <w:r>
            <w:t>31</w:t>
          </w:r>
        </w:p>
        <w:p>
          <w:pPr>
            <w:pStyle w:val="TOC2"/>
            <w:ind w:left="360"/>
            <w:tabs>
              <w:tab w:val="right" w:leader="dot" w:pos="9026"/>
            </w:tabs>
            <w:spacing w:before="120" w:after="60"/>
          </w:pPr>
          <w:r>
            <w:t>3.10 Parameter Rancangan yang Ditetapkan Kemudian</w:t>
          </w:r>
          <w:r>
            <w:tab/>
          </w:r>
          <w:r>
            <w:t>31</w:t>
          </w:r>
        </w:p>
        <w:p>
          <w:pPr>
            <w:pStyle w:val="TOC2"/>
            <w:ind w:left="360"/>
            <w:tabs>
              <w:tab w:val="right" w:leader="dot" w:pos="9026"/>
            </w:tabs>
            <w:spacing w:before="120" w:after="60"/>
          </w:pPr>
          <w:r>
            <w:t>3.11 Risiko dan Alternatif Cadangan</w:t>
          </w:r>
          <w:r>
            <w:tab/>
          </w:r>
          <w:r>
            <w:t>32</w:t>
          </w:r>
        </w:p>
        <w:p>
          <w:pPr>
            <w:pStyle w:val="TOC1"/>
            <w:tabs>
              <w:tab w:val="right" w:leader="dot" w:pos="9026"/>
            </w:tabs>
            <w:spacing w:before="120" w:after="60"/>
          </w:pPr>
          <w:r>
            <w:t>DAFTAR PUSTAKA</w:t>
          </w:r>
          <w:r>
            <w:tab/>
          </w:r>
          <w:r>
            <w:t>32</w:t>
          </w:r>
        </w:p>
        <w:p>
          <w:r>
            <w:fldChar w:fldCharType="end"/>
          </w:r>
        </w:p>
      </w:sdtContent>
    </w:sdt>
    <w:p>
      <w:pPr>
        <w:spacing w:before="200"/>
        <w:sectPr>
          <w:footerReference w:type="default" r:id="rId6"/>
          <w:type w:val="nextPage"/>
          <w:pgSz w:w="11906" w:h="16838" w:orient="portrait"/>
          <w:pgMar w:top="1701" w:right="1701" w:bottom="1701" w:left="2268" w:header="850" w:footer="992" w:gutter="0"/>
          <w:pgNumType w:start="1" w:fmt="lowerRoman"/>
          <w:docGrid w:linePitch="360"/>
        </w:sectPr>
      </w:pPr>
      <w:r>
        <w:rPr>
          <w:rFonts w:ascii="Times New Roman" w:eastAsia="Times New Roman" w:hAnsi="Times New Roman"/>
          <w:i/>
          <w:iCs/>
          <w:color w:val="888888"/>
          <w:sz w:val="18"/>
          <w:szCs w:val="18"/>
        </w:rPr>
        <w:t xml:space="preserve">Catatan: daftar isi dibuat dengan kode bidang. Setelah dokumen diedit, klik kanan pada daftar isi lalu pilih "Update Field" agar nomor halaman mutakhir.</w:t>
      </w:r>
    </w:p>
    <w:p>
      <w:pPr>
        <w:pStyle w:val="Heading1"/>
        <w:spacing w:after="360" w:before="480" w:line="322" w:lineRule="atLeast"/>
        <w:jc w:val="center"/>
      </w:pPr>
      <w:bookmarkStart w:name="_Toc1" w:id="1"/>
      <w:r>
        <w:rPr>
          <w:rFonts w:ascii="Times New Roman" w:eastAsia="Times New Roman" w:hAnsi="Times New Roman"/>
          <w:b/>
          <w:bCs/>
          <w:color w:val="000000"/>
          <w:sz w:val="28"/>
          <w:szCs w:val="28"/>
        </w:rPr>
        <w:t xml:space="preserve">BAB I PENDAHULUAN</w:t>
      </w:r>
      <w:bookmarkEnd w:id="1"/>
    </w:p>
    <w:p>
      <w:pPr>
        <w:pStyle w:val="Heading2"/>
        <w:spacing w:after="240" w:before="360" w:line="360"/>
        <w:jc w:val="left"/>
      </w:pPr>
      <w:bookmarkStart w:name="_Toc2" w:id="2"/>
      <w:r>
        <w:rPr>
          <w:rFonts w:ascii="Times New Roman" w:eastAsia="Times New Roman" w:hAnsi="Times New Roman"/>
          <w:b/>
          <w:bCs/>
          <w:color w:val="000000"/>
          <w:sz w:val="24"/>
          <w:szCs w:val="24"/>
        </w:rPr>
        <w:t xml:space="preserve">1.1 Latar Belakang</w:t>
      </w:r>
      <w:bookmarkEnd w:id="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Sebagian besar anak tunarungu lahir di tengah keluarga pendengar. Mitchell dan Karchmer [1], [2] mencatat proporsi tersebut sebesar 90–95% pada data siswa tunarungu di Amerika Serikat sekaligus membantah anggapan lama bahwa sekitar 10% anak tunarungu memiliki orang tua tunarungu. Angka sebanding untuk Indonesia belum ditemukan dalam penelusuran penelitian ini pada Google Scholar, Crossref, dan OpenAlex hingga Oktober 2026 sehingga angka dari Amerika Serikat dipakai sebagai gambaran umum. Keluarga pendengar dari anak yang berkomunikasi dengan isyarat perlu ikut mempelajari bahasa isyarat, padahal proses belajarnya membutuhkan dukungan yang terstruktur [3] dan menghadapi hambatan praktis sehari-hari [4]. Kondisi tersebut menandakan bahwa komunikasi antara tunarungu dan pendengar di lingkungan keluarga tidak dapat dianggap terjadi dengan sendirinya.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Komunikasi yang dimaksud bersifat dua arah. Penutur tunarungu menyampaikan pikiran melalui isyarat, sedangkan lawan bicara pendengar membalasnya melalui ucapan atau tulisan; kedua arah sama-sama tersendat apabila salah satu pihak tidak menguasai moda lawannya. Di Indonesia, juru bahasa isyarat yang dapat menjembatani kedua arah masih terbatas, yaitu sekitar 500 orang untuk sekitar 1,92 juta penyandang tunarungu atau kira-kira satu juru bahasa untuk 3.840 orang [5]. Secara hukum, Undang-Undang Nomor 8 Tahun 2016 tentang Penyandang Disabilitas mengakui bahasa isyarat dan mewajibkan aksesibilitas komunikasi [6]. Kewajiban itu sulit dipenuhi bila kemampuan menjembatani dua arah hanya dimiliki segelintir juru bahasa sehingga teknologi bantu komunikasi yang murah dan tersedia menjadi salah satu jalur pelengkap [7].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Isyarat Bahasa Indonesia (SIBI) dipilih sebagai objek penelitian meskipun bukan moda yang paling banyak dipakai komunitas tunarungu dalam keseharian. Survei ekosistem bahasa isyarat yang dilaporkan Badan Riset dan Inovasi Nasional mencatat penggunaan Bahasa Isyarat Indonesia (BISINDO) sebesar 77,7%, SIBI 1,9%, campuran 14,9%, dan lainnya 5,6% [8]. Survei serupa pada 100 responden tunarungu di Jawa dan Bali melaporkan 91% memakai BISINDO untuk komunikasi sehari-hari [9]. Kedua survei tersebut menegaskan bahwa komunitas tunarungu lebih dekat ke BISINDO, tetapi juga menunjukkan tempat SIBI hidup, yaitu jalur pendidikan formal. Melalui Surat Pemberitahuan Direktorat Pendidikan Dasar Nomor 868/C/U/95, sekolah luar biasa yang menerapkan komunikasi total diwajibkan memakai sistem isyarat yang telah dibakukan [10]. Penelitian di SLB Negeri Ogan Ilir juga menunjukkan murid tunarungu memakai SIBI dalam pembelajaran sehari-hari di sekolah [11]. Dengan demikian, purwarupa penerjemah dua arah yang dibangun untuk konteks pendidikan formal lebih tepat memakai SIBI, sedangkan perluasan ke BISINDO menuntut penggantian kosakata dan validasi ulang bersama penuturnya.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Teknologi yang telah tersedia untuk kebutuhan tersebut masih terbagi menurut arah dan belum menyatu. Pada arah ucapan atau teks menjadi isyarat, aplikasi yang ada berbentuk kamus kata-level. KASIBI mengubah suara menjadi teks lalu menampilkan animasi peraga tiga dimensi dari basis data kosakata [12], sedangkan OpenSIBI memakai layanan pengenal ucapan lalu mencocokkan kata ke model tiga dimensi yang juga dianimasikan di layar [13]. Keduanya mengakui cakupan kosakatanya sangat terbatas. Pada arah isyarat menjadi teks, penelitian di Indonesia bertumpu pada citra atau video dari kamera [14], [15], termasuk penerapan berbasis </w:t>
      </w:r>
      <w:r>
        <w:rPr>
          <w:rFonts w:ascii="Times New Roman" w:eastAsia="Times New Roman" w:hAnsi="Times New Roman"/>
          <w:b w:val="false"/>
          <w:bCs w:val="false"/>
          <w:i/>
          <w:iCs/>
          <w:color w:val="000000"/>
          <w:sz w:val="24"/>
          <w:szCs w:val="24"/>
        </w:rPr>
        <w:t xml:space="preserve">smartphone</w:t>
      </w:r>
      <w:r>
        <w:rPr>
          <w:rFonts w:ascii="Times New Roman" w:eastAsia="Times New Roman" w:hAnsi="Times New Roman"/>
          <w:b w:val="false"/>
          <w:bCs w:val="false"/>
          <w:i w:val="false"/>
          <w:iCs w:val="false"/>
          <w:color w:val="000000"/>
          <w:sz w:val="24"/>
          <w:szCs w:val="24"/>
        </w:rPr>
        <w:t xml:space="preserve"> untuk huruf SIBI statis [16], [17]. Pendekatan berbasis kamera menuntut pencahayaan dan garis pandang tertentu sehingga ketangguhannya menurun saat kondisi berubah [18], sedangkan kehadiran kamera yang terus menyala selama percakapan diduga memengaruhi kenyamanan pengguna dan dikaitkan dengan kelelahan nonverbal [19]. Kesenjangan-kesenjangan tersebut menjadi titik berangkat penelitian ini.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Penginderaan berbasis 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menjadi kandidat pengganti kamera pada arah isyarat menjadi teks. CSI memuat informasi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yang berubah ketika gerak tubuh mengganggu jalur propagasi sinyal [20]. Ma dkk. [21] membangun SignFi yang mengenali 276 isyarat </w:t>
      </w:r>
      <w:r>
        <w:rPr>
          <w:rFonts w:ascii="Times New Roman" w:eastAsia="Times New Roman" w:hAnsi="Times New Roman"/>
          <w:b w:val="false"/>
          <w:bCs w:val="false"/>
          <w:i/>
          <w:iCs/>
          <w:color w:val="000000"/>
          <w:sz w:val="24"/>
          <w:szCs w:val="24"/>
        </w:rPr>
        <w:t xml:space="preserve">American Sign Language</w:t>
      </w:r>
      <w:r>
        <w:rPr>
          <w:rFonts w:ascii="Times New Roman" w:eastAsia="Times New Roman" w:hAnsi="Times New Roman"/>
          <w:b w:val="false"/>
          <w:bCs w:val="false"/>
          <w:i w:val="false"/>
          <w:iCs w:val="false"/>
          <w:color w:val="000000"/>
          <w:sz w:val="24"/>
          <w:szCs w:val="24"/>
        </w:rPr>
        <w:t xml:space="preserve"> (ASL) dari CSI. Sistem DF-WiSLR mengenali 49 gestur tanpa perangkat yang dikenakan pengguna [22], dan pendekatan serupa telah dicoba pada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[23]. Preseden terbaru, WiSign, bahkan mengenali kalimat ASL kontinu dari CSI perangkat Wi-Fi komersial [24]. Kepekaan CSI terhadap gerak halus juga telah terbukti pada gerak yang jauh lebih kecil daripada gerak lengan: WiKey mengenali ketukan tombol dengan akurasi klasifikasi 96,4% untuk tombol tunggal pada kondisi terkendali [25]. Pemantauan napas dari CSI berhasil mengklasifikasikan pola pernapasan dengan akurasi 99,54% [26]. Meskipun demikian, belum ditemukan publikasi yang memakai CSI untuk mengenali isyarat SIBI maupun purwarupa penerjemah dua arah yang memadukan penginderaan CSI dengan pemrosesan bahasa Indonesia. Penelusuran tersebut mencakup Google Scholar, Crossref, dan OpenAlex hingga Oktober 2026 dengan kata kunci bahasa Inggris dan bahasa Indonesia (Subbab 2.11).</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Perangkat penginderaan yang dipakai penelitian ini adalah modul ESP32-S3, yaitu mikrokontroler murah dengan radio Wi-Fi 2,4 GHz yang mendukung perolehan CSI secara resmi [27] dan direkomendasikan platform RuView untuk modul penangkap CSI [28]. ESP32-S3 memiliki inti ganda 240 MHz, SRAM 512 KB, dan PSRAM terpasang hingga 8 MB [29]. Dua fakta teknis menjadi dasar kelayakan rancangan. Pertama, satu </w:t>
      </w:r>
      <w:r>
        <w:rPr>
          <w:rFonts w:ascii="Times New Roman" w:eastAsia="Times New Roman" w:hAnsi="Times New Roman"/>
          <w:b w:val="false"/>
          <w:bCs w:val="false"/>
          <w:i/>
          <w:iCs/>
          <w:color w:val="000000"/>
          <w:sz w:val="24"/>
          <w:szCs w:val="24"/>
        </w:rPr>
        <w:t xml:space="preserve">chip</w:t>
      </w:r>
      <w:r>
        <w:rPr>
          <w:rFonts w:ascii="Times New Roman" w:eastAsia="Times New Roman" w:hAnsi="Times New Roman"/>
          <w:b w:val="false"/>
          <w:bCs w:val="false"/>
          <w:i w:val="false"/>
          <w:iCs w:val="false"/>
          <w:color w:val="000000"/>
          <w:sz w:val="24"/>
          <w:szCs w:val="24"/>
        </w:rPr>
        <w:t xml:space="preserve"> ESP32-S3 terbukti mampu menjalankan penangkapan CSI, koneksi </w:t>
      </w:r>
      <w:r>
        <w:rPr>
          <w:rFonts w:ascii="Times New Roman" w:eastAsia="Times New Roman" w:hAnsi="Times New Roman"/>
          <w:b w:val="false"/>
          <w:bCs w:val="false"/>
          <w:i/>
          <w:iCs/>
          <w:color w:val="000000"/>
          <w:sz w:val="24"/>
          <w:szCs w:val="24"/>
        </w:rPr>
        <w:t xml:space="preserve">station</w:t>
      </w:r>
      <w:r>
        <w:rPr>
          <w:rFonts w:ascii="Times New Roman" w:eastAsia="Times New Roman" w:hAnsi="Times New Roman"/>
          <w:b w:val="false"/>
          <w:bCs w:val="false"/>
          <w:i w:val="false"/>
          <w:iCs w:val="false"/>
          <w:color w:val="000000"/>
          <w:sz w:val="24"/>
          <w:szCs w:val="24"/>
        </w:rPr>
        <w:t xml:space="preserve"> ke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dan pengiriman data secara serentak sebagaimana dijalankan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[28]. Koeksistensi itu mensyaratkan seluruh perangkat berada pada satu kanal serta radio tidak memasuki mode hemat daya. Kedua, inferensi model terkuantisasi pada perangkat didukung tolok ukur resmi: pustaka ESP-NN mempercepat model pendeteksi orang dari 2.300 ms menjadi 54 ms pada ESP32-S3 [30]. Pustaka ESP-DL juga menyediakan model contoh pengenalan gestur tangan dengan waktu inferensi 69,2 ms [31]. Dengan demikian, purwarupa dirancang agar pengenalan isyarat berjalan langsung pada modul, sementara keluarannya diteruskan ke layanan ucapan awan untuk disuarakan.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Purwarupa yang dirancang terdiri atas 2–3 modul ESP32-S3 yang portabel dan direncanakan memiliki layar, baterai,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mikrofon, tombol tekan-untuk-bicara, dan rotary encoder volume. Pada arah pertama, modul pemancar dan modul penerima mengapit zona isyarat. Modul penerima menangkap CSI, mengenali isyarat melalui model murid yang berjalan pada perangkat, memetakan label menjadi teks melalui kamus label-teks kecil pada modul, lalu mengirim teks ke layanan sintesis ucapan awan dan menampilkannya di layar. Pada arah kedua, tombol pada modul mengaktifkan mikrofon; ucapan dikirim ke layanan pengenal ucapan awan untuk diubah menjadi teks, kemudian teks dipetakan ke representasi SIBI dan ditampilkan di layar modul. Laptop ASUS TUF Dash F15 FX516PR (Intel Core i7-11370H, GPU RTX 3070 Laptop 8 GB VRAM, RAM 16 GB) menjadi mesin akuisisi jalur guru, mesin pengembangan, dan server lokal cadangan. Pelatihan model guru dan model murid dijalankan pada layanan server GPU Kaggle. Teknologi pemrosesan bahasanya telah dicocokkan dengan sumber primernya. Pengenal ucapan Whisper mendukung lebih dari 100 bahasa termasuk Indonesia [32], dan implementasi faster-whisper terbukti jauh lebih cepat daripada waktu nyata pada GPU kelas 8 GB [33]. Untuk sintesis suara, model MMS menyediakan </w:t>
      </w:r>
      <w:r>
        <w:rPr>
          <w:rFonts w:ascii="Times New Roman" w:eastAsia="Times New Roman" w:hAnsi="Times New Roman"/>
          <w:b w:val="false"/>
          <w:bCs w:val="false"/>
          <w:i/>
          <w:iCs/>
          <w:color w:val="000000"/>
          <w:sz w:val="24"/>
          <w:szCs w:val="24"/>
        </w:rPr>
        <w:t xml:space="preserve">checkpoint</w:t>
      </w:r>
      <w:r>
        <w:rPr>
          <w:rFonts w:ascii="Times New Roman" w:eastAsia="Times New Roman" w:hAnsi="Times New Roman"/>
          <w:b w:val="false"/>
          <w:bCs w:val="false"/>
          <w:i w:val="false"/>
          <w:iCs w:val="false"/>
          <w:color w:val="000000"/>
          <w:sz w:val="24"/>
          <w:szCs w:val="24"/>
        </w:rPr>
        <w:t xml:space="preserve"> bahasa Indonesia yang dapat dijalankan lokal [34], [35], sedangkan layanan awan Google dan Azure menyediakan suara Indonesia [36], [37]. Model ringan Kokoro justru tidak mencakup bahasa Indonesia sehingga tidak dipakai [38]. Pada purwarupa, jalur ucapan memakai layanan awan berbahasa Indonesia dengan server lokal sebagai jalur cadangan dan pembanding.</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Sebagai studi kelayakan, penelitian ini tidak mengklaim penerjemahan kontinu kosakata penuh. Kosakata dibatasi pada 5–8 isyarat SIBI terisolasi yang dibedakan oleh lintasan lengan, tubuh atas, atau kepala, bukan oleh bentuk jari, dengan alasan resolusi spasial CSI pada satu tautan antarmodul (Subbab 2.3). Model berbasis CSI juga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terhadap orang dan ruang tempat data direkam [39] sehingga kinerja diukur lintas partisipan dan lintas ruang dengan acuan strategi Widar3.0 [40]. Model murid CSI dilatih dengan distilasi guru–murid (</w:t>
      </w:r>
      <w:r>
        <w:rPr>
          <w:rFonts w:ascii="Times New Roman" w:eastAsia="Times New Roman" w:hAnsi="Times New Roman"/>
          <w:b w:val="false"/>
          <w:bCs w:val="false"/>
          <w:i/>
          <w:iCs/>
          <w:color w:val="000000"/>
          <w:sz w:val="24"/>
          <w:szCs w:val="24"/>
        </w:rPr>
        <w:t xml:space="preserve">teacher–student</w:t>
      </w:r>
      <w:r>
        <w:rPr>
          <w:rFonts w:ascii="Times New Roman" w:eastAsia="Times New Roman" w:hAnsi="Times New Roman"/>
          <w:b w:val="false"/>
          <w:bCs w:val="false"/>
          <w:i w:val="false"/>
          <w:iCs w:val="false"/>
          <w:color w:val="000000"/>
          <w:sz w:val="24"/>
          <w:szCs w:val="24"/>
        </w:rPr>
        <w:t xml:space="preserve">): model guru kamera YOLO26-Pose mengekstrak deret pose gerakan SIBI dari video perekaman, sedangkan label kelas tetap berasal dari anotasi protokol (Subbab 2.5). Model murid belajar mengenali isyarat dari jendela CSI dengan supervisi tambahan deret pose guru, lalu berjalan sendiri pada modul tanpa kamera sehingga kamera dan model guru hanya aktif pada tahap akuisisi data dan pelatihan [41], [42]. Pemetaan teks ke representasi SIBI pada arah kedua dibatasi pada kamus kata-level dengan </w:t>
      </w:r>
      <w:r>
        <w:rPr>
          <w:rFonts w:ascii="Times New Roman" w:eastAsia="Times New Roman" w:hAnsi="Times New Roman"/>
          <w:b w:val="false"/>
          <w:bCs w:val="false"/>
          <w:i/>
          <w:iCs/>
          <w:color w:val="000000"/>
          <w:sz w:val="24"/>
          <w:szCs w:val="24"/>
        </w:rPr>
        <w:t xml:space="preserve">fallback</w:t>
      </w:r>
      <w:r>
        <w:rPr>
          <w:rFonts w:ascii="Times New Roman" w:eastAsia="Times New Roman" w:hAnsi="Times New Roman"/>
          <w:b w:val="false"/>
          <w:bCs w:val="false"/>
          <w:i w:val="false"/>
          <w:iCs w:val="false"/>
          <w:color w:val="000000"/>
          <w:sz w:val="24"/>
          <w:szCs w:val="24"/>
        </w:rPr>
        <w:t xml:space="preserve"> ejaan jari sebagaimana preseden KASIBI dan OpenSIBI. Penerjemahan tata bahasa penuh masih menjadi masalah terbuka internasional [43], [44]. Setiap tahapan ditutup gerbang keputusan sehingga kegagalan tetap dilaporkan sebagai temuan kelayakan. Berdasarkan uraian tersebut, penelitian ini merancang dan membangun purwarupa sistem penerjemahan dua arah antara SIBI dan teks atau ujaran bahasa Indonesia berbasis Wi-Fi CSI dengan inferensi model pada modul ESP32-S3 dan pemrosesan bahasa pada server. Pemrosesan bahasa tersebut memakai layanan ucapan awan sebagai jalur utama dan server lokal sebagai cadangan, sedangkan kelayakan purwarupa diuji sebagai alat bantu komunikasi untuk kosakata terbatas pada konteks pendidikan formal.</w:t>
      </w:r>
    </w:p>
    <w:p>
      <w:pPr>
        <w:pStyle w:val="Heading2"/>
        <w:spacing w:after="240" w:before="360" w:line="360"/>
        <w:jc w:val="left"/>
      </w:pPr>
      <w:bookmarkStart w:name="_Toc3" w:id="3"/>
      <w:r>
        <w:rPr>
          <w:rFonts w:ascii="Times New Roman" w:eastAsia="Times New Roman" w:hAnsi="Times New Roman"/>
          <w:b/>
          <w:bCs/>
          <w:color w:val="000000"/>
          <w:sz w:val="24"/>
          <w:szCs w:val="24"/>
        </w:rPr>
        <w:t xml:space="preserve">1.2 Rumusan Masalah</w:t>
      </w:r>
      <w:bookmarkEnd w:id="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latar belakang yang telah dipaparkan, masalah yang dikaji dalam penelitian ini dapat dirumuskan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Bagaimana merancang purwarupa sistem penerjemahan dua arah antara SIBI dan teks atau ujaran bahasa Indonesia berbasis dua hingga tiga modul ESP32-S3 yang menangkap CSI dan menjalankan inferensi model pada perangkat, dengan pemrosesan bahasa pada server melalui layanan ucapan awan dan server lokal cadangan, termasuk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isyarat terisolasi serta pelatihan model murid CSI dengan supervisi model guru YOLO26-Pose?</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Bagaimana kinerja pengenalan 5–8 isyarat SIBI terisolasi dari CSI melalui inferensi pada perangkat, serta kinerja jalur isyarat menjadi teks dan suara dan jalur teks atau ucapan menjadi representasi SIBI, pada skenario dalam sesi, lintas partisipan, dan lintas ruang?</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Bagaimana kelayakan purwarupa sebagai alat bantu komunikasi dua arah untuk kosakata terbatas ditinjau dari latensi ujung ke ujung, cakupan kosakata, keandalan operasional, dan penilaian validator penutur tunarungu?</w:t>
      </w:r>
    </w:p>
    <w:p>
      <w:pPr>
        <w:pStyle w:val="Heading2"/>
        <w:spacing w:after="240" w:before="360" w:line="360"/>
        <w:jc w:val="left"/>
      </w:pPr>
      <w:bookmarkStart w:name="_Toc4" w:id="4"/>
      <w:r>
        <w:rPr>
          <w:rFonts w:ascii="Times New Roman" w:eastAsia="Times New Roman" w:hAnsi="Times New Roman"/>
          <w:b/>
          <w:bCs/>
          <w:color w:val="000000"/>
          <w:sz w:val="24"/>
          <w:szCs w:val="24"/>
        </w:rPr>
        <w:t xml:space="preserve">1.3 Tujuan Penelitian</w:t>
      </w:r>
      <w:bookmarkEnd w:id="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rumusan masalah tersebut, penelitian ini bertujuan:</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Merancang purwarupa sistem penerjemahan dua arah antara SIBI dan teks atau ujaran bahasa Indonesia berbasis dua hingga tiga modul ESP32-S3 yang menangkap CSI dan menjalankan inferensi model pada perangkat, dengan pemrosesan bahasa pada server melalui layanan ucapan awan dan server lokal cadangan, termasuk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isyarat terisolasi serta pelatihan model murid CSI dengan supervisi model guru YOLO26-Pose.</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Mengukur kinerja pengenalan 5–8 isyarat SIBI terisolasi dari CSI melalui inferensi pada perangkat, serta kinerja jalur isyarat menjadi teks dan suara dan jalur teks atau ucapan menjadi representasi SIBI, pada skenario dalam sesi, lintas partisipan, dan lintas ruang.</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Menguji kelayakan purwarupa sebagai alat bantu komunikasi dua arah untuk kosakata terbatas berdasarkan latensi ujung ke ujung, cakupan kosakata, keandalan operasional, dan penilaian validator penutur tunarungu.</w:t>
      </w:r>
    </w:p>
    <w:p>
      <w:pPr>
        <w:pStyle w:val="Heading2"/>
        <w:spacing w:after="240" w:before="360" w:line="360"/>
        <w:jc w:val="left"/>
      </w:pPr>
      <w:bookmarkStart w:name="_Toc5" w:id="5"/>
      <w:r>
        <w:rPr>
          <w:rFonts w:ascii="Times New Roman" w:eastAsia="Times New Roman" w:hAnsi="Times New Roman"/>
          <w:b/>
          <w:bCs/>
          <w:color w:val="000000"/>
          <w:sz w:val="24"/>
          <w:szCs w:val="24"/>
        </w:rPr>
        <w:t xml:space="preserve">1.4 Batasan Masalah</w:t>
      </w:r>
      <w:bookmarkEnd w:id="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Ruang lingkup penelitian ini dibatasi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Objek pengenalan adalah 5–8 isyarat SIBI terisolasi yang lolos dua saringan, yaitu separabilitas fisik (isyarat dibedakan oleh lintasan lengan, tubuh atas, atau kepala, bukan oleh bentuk jari) dan validitas pedagogis (disetujui validator penutur tunarungu dan dicocokkan dengan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[45]). Sistem yang dibangun bukan penerjemah kalimat dan tidak menangani pengenalan isyarat kontinu.</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Konfigurasi jari dan ekspresi wajah tidak dikenali. Batas ini mengikat kedua arah sehingga keluaran arah pertama hanya menyangkut lintasan gerak, sedangkan arah kedua menampilkan representasi tingkat kata dan ejaan jari, bukan tata bahasa isyarat penuh beserta penanda nonmanual.</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Perangkat keras terdiri atas 2–3 modul ESP32-S3 (masing-masing direncanakan memiliki layar kecil, baterai,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mikrofon I2S, tombol tekan-untuk-bicara, dan rotary encoder volume) serta satu laptop ASUS TUF Dash F15 FX516PR (Intel Core i7-11370H, RTX 3070 Laptop 8 GB VRAM, RAM 16 GB) sebagai mesin akuisisi jalur guru, mesin pengembangan, dan server lokal cadangan. Pelatihan model guru dan murid memakai layanan server GPU Kaggle.</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Kamera dan YOLO26-Pose hanya dipakai sebagai model guru pada tahap akuisisi data dan pelatihan di laptop dan layanan server GPU Kaggle. Label kelas isyarat berasal dari anotasi protokol, bukan keluaran model guru, dan produk akhir tidak memakai kamera maupun citra.</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Pemrosesan bahasa memakai teknologi yang terverifikasi mendukung bahasa Indonesia: layanan sintesis ucapan dan pengenalan ucapan otomatis awan menjadi jalur utama, sedangkan Whisper dan MMS-TTS-ind pada server lokal menjadi cadangan dan pembanding; pilihan final ditetapkan pada T4 (Tabel 3.6).</w:t>
      </w:r>
    </w:p>
    <w:p>
      <w:pPr>
        <w:spacing w:after="60" w:line="360"/>
        <w:ind w:left="1069" w:hanging="360"/>
        <w:jc w:val="left"/>
      </w:pPr>
      <w:r>
        <w:rPr>
          <w:rFonts w:ascii="Times New Roman" w:eastAsia="Times New Roman" w:hAnsi="Times New Roman"/>
          <w:color w:val="000000"/>
          <w:sz w:val="24"/>
          <w:szCs w:val="24"/>
        </w:rPr>
        <w:t xml:space="preserve">6. </w:t>
      </w:r>
      <w:r>
        <w:rPr>
          <w:rFonts w:ascii="Times New Roman" w:eastAsia="Times New Roman" w:hAnsi="Times New Roman"/>
          <w:b w:val="false"/>
          <w:bCs w:val="false"/>
          <w:i w:val="false"/>
          <w:iCs w:val="false"/>
          <w:color w:val="000000"/>
          <w:sz w:val="24"/>
          <w:szCs w:val="24"/>
        </w:rPr>
        <w:t xml:space="preserve">Arah kedua dibatasi pada kamus kata-level dengan </w:t>
      </w:r>
      <w:r>
        <w:rPr>
          <w:rFonts w:ascii="Times New Roman" w:eastAsia="Times New Roman" w:hAnsi="Times New Roman"/>
          <w:b w:val="false"/>
          <w:bCs w:val="false"/>
          <w:i/>
          <w:iCs/>
          <w:color w:val="000000"/>
          <w:sz w:val="24"/>
          <w:szCs w:val="24"/>
        </w:rPr>
        <w:t xml:space="preserve">fallback</w:t>
      </w:r>
      <w:r>
        <w:rPr>
          <w:rFonts w:ascii="Times New Roman" w:eastAsia="Times New Roman" w:hAnsi="Times New Roman"/>
          <w:b w:val="false"/>
          <w:bCs w:val="false"/>
          <w:i w:val="false"/>
          <w:iCs w:val="false"/>
          <w:color w:val="000000"/>
          <w:sz w:val="24"/>
          <w:szCs w:val="24"/>
        </w:rPr>
        <w:t xml:space="preserve"> ejaan jari (26 huruf dan angka 1–9) sebagaimana preseden OpenSIBI; cakupan kamus diukur dan dilaporkan, tidak dijanjikan mencakup kosakata kamus SIBI penuh.</w:t>
      </w:r>
    </w:p>
    <w:p>
      <w:pPr>
        <w:spacing w:after="60" w:line="360"/>
        <w:ind w:left="1069" w:hanging="360"/>
        <w:jc w:val="left"/>
      </w:pPr>
      <w:r>
        <w:rPr>
          <w:rFonts w:ascii="Times New Roman" w:eastAsia="Times New Roman" w:hAnsi="Times New Roman"/>
          <w:color w:val="000000"/>
          <w:sz w:val="24"/>
          <w:szCs w:val="24"/>
        </w:rPr>
        <w:t xml:space="preserve">7. </w:t>
      </w:r>
      <w:r>
        <w:rPr>
          <w:rFonts w:ascii="Times New Roman" w:eastAsia="Times New Roman" w:hAnsi="Times New Roman"/>
          <w:b w:val="false"/>
          <w:bCs w:val="false"/>
          <w:i w:val="false"/>
          <w:iCs w:val="false"/>
          <w:color w:val="000000"/>
          <w:sz w:val="24"/>
          <w:szCs w:val="24"/>
        </w:rPr>
        <w:t xml:space="preserve">Setiap sesi melibatkan satu pengisyarat pada zona akuisisi; sistem tidak mengidentifikasi individu, dan pengujian dilakukan di sedikitnya dua ruang mitra yang dikalibrasi dalam penelitian ini.</w:t>
      </w:r>
    </w:p>
    <w:p>
      <w:pPr>
        <w:spacing w:after="60" w:line="360"/>
        <w:ind w:left="1069" w:hanging="360"/>
        <w:jc w:val="left"/>
      </w:pPr>
      <w:r>
        <w:rPr>
          <w:rFonts w:ascii="Times New Roman" w:eastAsia="Times New Roman" w:hAnsi="Times New Roman"/>
          <w:color w:val="000000"/>
          <w:sz w:val="24"/>
          <w:szCs w:val="24"/>
        </w:rPr>
        <w:t xml:space="preserve">8. </w:t>
      </w:r>
      <w:r>
        <w:rPr>
          <w:rFonts w:ascii="Times New Roman" w:eastAsia="Times New Roman" w:hAnsi="Times New Roman"/>
          <w:b w:val="false"/>
          <w:bCs w:val="false"/>
          <w:i w:val="false"/>
          <w:iCs w:val="false"/>
          <w:color w:val="000000"/>
          <w:sz w:val="24"/>
          <w:szCs w:val="24"/>
        </w:rPr>
        <w:t xml:space="preserve">Uji pengguna dilakukan dalam skala kecil dengan 3–5 pengguna dan dianalisis secara deskriptif tanpa statistik inferensial.</w:t>
      </w:r>
    </w:p>
    <w:p>
      <w:pPr>
        <w:spacing w:after="60" w:line="360"/>
        <w:ind w:left="1069" w:hanging="360"/>
        <w:jc w:val="left"/>
      </w:pPr>
      <w:r>
        <w:rPr>
          <w:rFonts w:ascii="Times New Roman" w:eastAsia="Times New Roman" w:hAnsi="Times New Roman"/>
          <w:color w:val="000000"/>
          <w:sz w:val="24"/>
          <w:szCs w:val="24"/>
        </w:rPr>
        <w:t xml:space="preserve">9. </w:t>
      </w:r>
      <w:r>
        <w:rPr>
          <w:rFonts w:ascii="Times New Roman" w:eastAsia="Times New Roman" w:hAnsi="Times New Roman"/>
          <w:b w:val="false"/>
          <w:bCs w:val="false"/>
          <w:i w:val="false"/>
          <w:iCs w:val="false"/>
          <w:color w:val="000000"/>
          <w:sz w:val="24"/>
          <w:szCs w:val="24"/>
        </w:rPr>
        <w:t xml:space="preserve">Penelitian ini tidak membahas pengenalan isyarat kontinu, penerjemahan kalimat dengan tata bahasa isyarat penuh beserta penanda nonmanual, penggunaan BISINDO, maupun klasifikasi gerakan otomatis dari video oleh model guru.</w:t>
      </w:r>
    </w:p>
    <w:p>
      <w:pPr>
        <w:pStyle w:val="Heading2"/>
        <w:spacing w:after="240" w:before="360" w:line="360"/>
        <w:jc w:val="left"/>
      </w:pPr>
      <w:bookmarkStart w:name="_Toc6" w:id="6"/>
      <w:r>
        <w:rPr>
          <w:rFonts w:ascii="Times New Roman" w:eastAsia="Times New Roman" w:hAnsi="Times New Roman"/>
          <w:b/>
          <w:bCs/>
          <w:color w:val="000000"/>
          <w:sz w:val="24"/>
          <w:szCs w:val="24"/>
        </w:rPr>
        <w:t xml:space="preserve">1.5 Manfaat Penelitian</w:t>
      </w:r>
      <w:bookmarkEnd w:id="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Manfaat penelitian ini dibedakan menjadi manfaat teoretis dan manfaat praktis.</w:t>
      </w:r>
    </w:p>
    <w:p>
      <w:pPr>
        <w:pStyle w:val="Heading3"/>
        <w:spacing w:after="120" w:before="240" w:line="360"/>
        <w:jc w:val="left"/>
      </w:pPr>
      <w:bookmarkStart w:name="_Toc7" w:id="7"/>
      <w:r>
        <w:rPr>
          <w:rFonts w:ascii="Times New Roman" w:eastAsia="Times New Roman" w:hAnsi="Times New Roman"/>
          <w:b/>
          <w:bCs/>
          <w:color w:val="000000"/>
          <w:sz w:val="24"/>
          <w:szCs w:val="24"/>
        </w:rPr>
        <w:t xml:space="preserve">1.5.1 Manfaat Teoretis</w:t>
      </w:r>
      <w:bookmarkEnd w:id="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diharapkan memberikan bukti awal kelayakan pengenalan sekelompok kecil isyarat SIBI terisolasi dari CSI satu tautan antarmodul ESP32-S3, disertai bukti kelayakan inferensi model terkuantisasi pada perangkat untuk tugas tersebut. Bukti itu tidak berlaku bagi kosakata yang dibedakan oleh bentuk jari. Penelitian ini juga menyediakan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isyarat SIBI berlabel beserta deret pose model guru dan protokol perekamannya sehingga dapat menjadi pembanding bagi penelitian penginderaan nirkabel untuk bahasa isyarat lain, termasuk perluasan ke BISINDO. Kajian integrasi penginderaan CSI dengan jalur sintesis ucapan dan pengenalan ucapan otomatis bahasa Indonesia pada satu purwarupa memberikan contoh dokumentasi arsitektur tepi–awan yang dapat ditelusuri ulang peneliti berikutnya.</w:t>
      </w:r>
    </w:p>
    <w:p>
      <w:pPr>
        <w:pStyle w:val="Heading3"/>
        <w:spacing w:after="120" w:before="240" w:line="360"/>
        <w:jc w:val="left"/>
      </w:pPr>
      <w:bookmarkStart w:name="_Toc8" w:id="8"/>
      <w:r>
        <w:rPr>
          <w:rFonts w:ascii="Times New Roman" w:eastAsia="Times New Roman" w:hAnsi="Times New Roman"/>
          <w:b/>
          <w:bCs/>
          <w:color w:val="000000"/>
          <w:sz w:val="24"/>
          <w:szCs w:val="24"/>
        </w:rPr>
        <w:t xml:space="preserve">1.5.2 Manfaat Praktis</w:t>
      </w:r>
      <w:bookmarkEnd w:id="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lembaga pendidikan mitra, penelitian ini memberikan gambaran kelayakan purwarupa alat bantu komunikasi dua arah berbahasa SIBI yang dapat dipakai guru dan keluarga pada kegiatan pembelajaran, beserta protokol kurasi kosakata yang disusun bersama validator penutur tunarungu. Bila tahapan penelitian mencapai gerbang terakhir, dihasilkan purwarupa yang menampilkan teks dan menyuarakan isyarat SIBI yang dikenali serta menampilkan representasi isyarat bagi lawan bicara pendengar. Bila penelitian berhenti lebih awal, artefak berupa laporan karakterisasi sinyal, protokol, atau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berlabel tetap dihasilkan. Bagi keluarga siswa tunarungu, kosakata yang divalidasi penutur tunarungu memastikan bentuk isyarat yang ditampilkan baku sesuai jalur pendidikan formal. Bagi komunitas riset,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rancangan yang tidak terikat pada satu bahasa isyarat memudahkan replikasi dan pembandingan metode.</w:t>
      </w:r>
    </w:p>
    <w:p>
      <w:pPr>
        <w:pStyle w:val="Heading2"/>
        <w:spacing w:after="240" w:before="360" w:line="360"/>
        <w:jc w:val="left"/>
      </w:pPr>
      <w:bookmarkStart w:name="_Toc9" w:id="9"/>
      <w:r>
        <w:rPr>
          <w:rFonts w:ascii="Times New Roman" w:eastAsia="Times New Roman" w:hAnsi="Times New Roman"/>
          <w:b/>
          <w:bCs/>
          <w:color w:val="000000"/>
          <w:sz w:val="24"/>
          <w:szCs w:val="24"/>
        </w:rPr>
        <w:t xml:space="preserve">1.6 Sistematika Penulisan</w:t>
      </w:r>
      <w:bookmarkEnd w:id="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Proposal penelitian ini terdiri atas tiga bab dengan sistematika sebagai berikut.</w:t>
      </w:r>
    </w:p>
    <w:p>
      <w:pPr>
        <w:spacing w:after="0" w:line="360"/>
        <w:ind w:firstLine="709"/>
        <w:jc w:val="both"/>
      </w:pPr>
      <w:r>
        <w:rPr>
          <w:rFonts w:ascii="Times New Roman" w:eastAsia="Times New Roman" w:hAnsi="Times New Roman"/>
          <w:b/>
          <w:bCs/>
          <w:i w:val="false"/>
          <w:iCs w:val="false"/>
          <w:color w:val="000000"/>
          <w:sz w:val="24"/>
          <w:szCs w:val="24"/>
        </w:rPr>
        <w:t xml:space="preserve">BAB I Pendahuluan</w:t>
      </w:r>
      <w:r>
        <w:rPr>
          <w:rFonts w:ascii="Times New Roman" w:eastAsia="Times New Roman" w:hAnsi="Times New Roman"/>
          <w:b w:val="false"/>
          <w:bCs w:val="false"/>
          <w:i w:val="false"/>
          <w:iCs w:val="false"/>
          <w:color w:val="000000"/>
          <w:sz w:val="24"/>
          <w:szCs w:val="24"/>
        </w:rPr>
        <w:t xml:space="preserve"> memuat latar belakang, rumusan masalah, tujuan penelitian, batasan masalah, manfaat penelitian, dan sistematika penulisan.</w:t>
      </w:r>
    </w:p>
    <w:p>
      <w:pPr>
        <w:spacing w:after="0" w:line="360"/>
        <w:ind w:firstLine="709"/>
        <w:jc w:val="both"/>
      </w:pPr>
      <w:r>
        <w:rPr>
          <w:rFonts w:ascii="Times New Roman" w:eastAsia="Times New Roman" w:hAnsi="Times New Roman"/>
          <w:b/>
          <w:bCs/>
          <w:i w:val="false"/>
          <w:iCs w:val="false"/>
          <w:color w:val="000000"/>
          <w:sz w:val="24"/>
          <w:szCs w:val="24"/>
        </w:rPr>
        <w:t xml:space="preserve">BAB II Kajian Pustaka</w:t>
      </w:r>
      <w:r>
        <w:rPr>
          <w:rFonts w:ascii="Times New Roman" w:eastAsia="Times New Roman" w:hAnsi="Times New Roman"/>
          <w:b w:val="false"/>
          <w:bCs w:val="false"/>
          <w:i w:val="false"/>
          <w:iCs w:val="false"/>
          <w:color w:val="000000"/>
          <w:sz w:val="24"/>
          <w:szCs w:val="24"/>
        </w:rPr>
        <w:t xml:space="preserve"> memuat kajian teori dan penelitian terdahulu yang menjadi dasar perancangan. Kajian mencakup bahasa isyarat dan SIBI, kebutuhan komunikasi dua arah dan sistem terdahulu, Wi-Fi CSI, modul ESP32-S3 dan platform RuView beserta koeksistensi radionya, peran YOLO26-Pose sebagai model guru kamera dalam distilasi guru–murid, pengenalan isyarat dan gestur berbasis CSI serta inferensi pada perangkat, sintesis ucapan dan pengenalan ucapan otomatis bahasa Indonesia, pemetaan teks ke representasi SIBI di layar, komunikasi perangkat dan server, evaluasi kelayakan, serta penelitian terdahulu yang relevan.</w:t>
      </w:r>
    </w:p>
    <w:p>
      <w:pPr>
        <w:spacing w:after="0" w:line="360"/>
        <w:ind w:firstLine="709"/>
        <w:jc w:val="both"/>
      </w:pPr>
      <w:r>
        <w:rPr>
          <w:rFonts w:ascii="Times New Roman" w:eastAsia="Times New Roman" w:hAnsi="Times New Roman"/>
          <w:b/>
          <w:bCs/>
          <w:i w:val="false"/>
          <w:iCs w:val="false"/>
          <w:color w:val="000000"/>
          <w:sz w:val="24"/>
          <w:szCs w:val="24"/>
        </w:rPr>
        <w:t xml:space="preserve">BAB III Metode Penelitian</w:t>
      </w:r>
      <w:r>
        <w:rPr>
          <w:rFonts w:ascii="Times New Roman" w:eastAsia="Times New Roman" w:hAnsi="Times New Roman"/>
          <w:b w:val="false"/>
          <w:bCs w:val="false"/>
          <w:i w:val="false"/>
          <w:iCs w:val="false"/>
          <w:color w:val="000000"/>
          <w:sz w:val="24"/>
          <w:szCs w:val="24"/>
        </w:rPr>
        <w:t xml:space="preserve"> memuat desain penelitian; tahapan penelitian beserta gerbang keputusan; waktu dan lokasi penelitian; alat dan bahan; perancangan sistem;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beserta partisipan dan etika; pengolahan sinyal, ekstraksi fitur, pelatihan guru–murid, dan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skenario pengujian dan metrik evaluasi; jadwal penelitian; parameter rancangan yang ditetapkan kemudian; serta risiko dan alternatif cadangan.</w:t>
      </w:r>
    </w:p>
    <w:p>
      <w:pPr>
        <w:pStyle w:val="Heading1"/>
        <w:spacing w:after="360" w:before="480" w:line="322" w:lineRule="atLeast"/>
        <w:jc w:val="center"/>
      </w:pPr>
      <w:bookmarkStart w:name="_Toc10" w:id="10"/>
      <w:r>
        <w:rPr>
          <w:rFonts w:ascii="Times New Roman" w:eastAsia="Times New Roman" w:hAnsi="Times New Roman"/>
          <w:b/>
          <w:bCs/>
          <w:color w:val="000000"/>
          <w:sz w:val="28"/>
          <w:szCs w:val="28"/>
        </w:rPr>
        <w:t xml:space="preserve">BAB II KAJIAN PUSTAKA</w:t>
      </w:r>
      <w:bookmarkEnd w:id="10"/>
    </w:p>
    <w:p>
      <w:pPr>
        <w:pStyle w:val="Heading2"/>
        <w:spacing w:after="240" w:before="360" w:line="360"/>
        <w:jc w:val="left"/>
      </w:pPr>
      <w:bookmarkStart w:name="_Toc11" w:id="11"/>
      <w:r>
        <w:rPr>
          <w:rFonts w:ascii="Times New Roman" w:eastAsia="Times New Roman" w:hAnsi="Times New Roman"/>
          <w:b/>
          <w:bCs/>
          <w:color w:val="000000"/>
          <w:sz w:val="24"/>
          <w:szCs w:val="24"/>
        </w:rPr>
        <w:t xml:space="preserve">2.1 Bahasa Isyarat dan Sistem Isyarat Bahasa Indonesia</w:t>
      </w:r>
      <w:bookmarkEnd w:id="1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Bahasa isyarat merupakan bahasa visual yang menyampaikan makna melalui gerak tangan, lengan, tubuh, dan ekspresi wajah [46], [47]. Secara struktural, sebuah isyarat tersusun atas bentuk tangan, lokasi, gerak, orientasi telapak tangan, dan komponen nonmanual seperti ekspresi wajah; perbedaan pada satu parameter saja dapat membedakan makna dua isyarat [46], [47]. Dalam penelitian ini, parameter tersebut menjadi acuan untuk memisahkan bagian isyarat yang dapat dinilai mesin dari bagian yang tetap memerlukan penilaian manusia (Subbab 2.3 dan 2.8).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Pemakaian bahasa isyarat di Indonesia tidak seragam. Survei ekosistem bahasa isyarat menunjukkan BISINDO jauh lebih banyak dipakai respondennya daripada SIBI, sedangkan SIBI berkembang di jalur pendidikan formal [8]; angka pemakaian dan keterbatasan sampel survei tersebut telah dipaparkan pada Subbab 1.1. Survei pada responden tunarungu di Jawa dan Bali melaporkan bahwa 91% responden memakai BISINDO untuk komunikasi sehari-hari karena konsep SIBI dianggap sulit [9]. SIBI sendiri merupakan sistem isyarat baku yang dikembangkan untuk keperluan pendidikan formal, sedangkan BISINDO berkembang secara alami di komunitas tunarungu; kajian pada mahasiswa tunarungu [48] dan pada siswa SLB [49] menjelaskan perbedaan pemakaian keduanya. Bentuk baku isyarat SIBI didokumentasikan dalam </w:t>
      </w:r>
      <w:r>
        <w:rPr>
          <w:rFonts w:ascii="Times New Roman" w:eastAsia="Times New Roman" w:hAnsi="Times New Roman"/>
          <w:b w:val="false"/>
          <w:bCs w:val="false"/>
          <w:i/>
          <w:iCs/>
          <w:color w:val="000000"/>
          <w:sz w:val="24"/>
          <w:szCs w:val="24"/>
        </w:rPr>
        <w:t xml:space="preserve">Kamus Sistem Isyarat Bahasa Indonesia</w:t>
      </w:r>
      <w:r>
        <w:rPr>
          <w:rFonts w:ascii="Times New Roman" w:eastAsia="Times New Roman" w:hAnsi="Times New Roman"/>
          <w:b w:val="false"/>
          <w:bCs w:val="false"/>
          <w:i w:val="false"/>
          <w:iCs w:val="false"/>
          <w:color w:val="000000"/>
          <w:sz w:val="24"/>
          <w:szCs w:val="24"/>
        </w:rPr>
        <w:t xml:space="preserve"> yang selanjutnya disebut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[45], dan bentuk digitalnya tersedia melalui Kamus SIBI Digital [10].</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Pemilihan SIBI dalam penelitian ini didasarkan pada jalur pendidikan formal yang menjadi konteks pemakaian purwarupa, bukan pada jumlah penuturnya (Subbab 1.1). Alat yang dirancang tidak dimaksudkan untuk menggantikan BISINDO dalam komunikasi komunitas tunarungu sehari-hari. Rancangan sistem tidak terikat pada satu bahasa isyarat tertentu sehingga perluasan ke BISINDO pada prinsipnya dapat dilakukan dengan mengganti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menyeleksi ulang kosakata dengan kriteria yang sama, dan melakukan validasi bersama validator penutur BISINDO. Kelayakan perluasan tersebut tidak diuji dalam penelitian ini dan diusulkan sebagai penelitian lanjutan.</w:t>
      </w:r>
    </w:p>
    <w:p>
      <w:pPr>
        <w:pStyle w:val="Heading2"/>
        <w:spacing w:after="240" w:before="360" w:line="360"/>
        <w:jc w:val="left"/>
      </w:pPr>
      <w:bookmarkStart w:name="_Toc12" w:id="12"/>
      <w:r>
        <w:rPr>
          <w:rFonts w:ascii="Times New Roman" w:eastAsia="Times New Roman" w:hAnsi="Times New Roman"/>
          <w:b/>
          <w:bCs/>
          <w:color w:val="000000"/>
          <w:sz w:val="24"/>
          <w:szCs w:val="24"/>
        </w:rPr>
        <w:t xml:space="preserve">2.2 Kebutuhan Komunikasi Dua Arah dan Sistem Terdahulu</w:t>
      </w:r>
      <w:bookmarkEnd w:id="1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Komunikasi antara penutur isyarat dan pendengar menuntut kemampuan pada kedua arah, yaitu memahami isyarat yang diperagakan dan membalasnya dengan moda yang dapat dipahami lawan bicara. Sebagian besar anak tunarungu lahir dari orang tua pendengar [1] sehingga keluarga pendengar berada di barisan pertama yang merasakan kebutuhan tersebut; mereka yang belajar bahasa isyarat membutuhkan dukungan belajar terstruktur serta menghadapi hambatan praktis [3], [4]. Juru bahasa isyarat profesional yang dapat menjembatani kedua arah jumlahnya terbatas [5] sehingga teknologi bantu komunikasi berperan sebagai pelengkap [7]. Dalam penelitian ini, kebutuhan tersebut diterjemahkan menjadi purwarupa yang bekerja dua arah, bukan sekadar kamus satu arah.</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terdahulu di Indonesia dapat dikelompokkan menurut arah kerjanya. Pada arah ucapan atau teks menjadi isyarat, KASIBI mengubah suara menjadi teks melalui layanan pengenal ucapan, mencocokkan kata pada basis data, lalu menampilkan animasi peraga tiga dimensi; sistem tersebut diuji sebagai media pembelajaran dan memperoleh rata-rata skor 3,362 dari 4 [12]. OpenSIBI memakai mekanisme serupa dengan menyimpan model tiga dimensi format Collada pada </w:t>
      </w:r>
      <w:r>
        <w:rPr>
          <w:rFonts w:ascii="Times New Roman" w:eastAsia="Times New Roman" w:hAnsi="Times New Roman"/>
          <w:b w:val="false"/>
          <w:bCs w:val="false"/>
          <w:i/>
          <w:iCs/>
          <w:color w:val="000000"/>
          <w:sz w:val="24"/>
          <w:szCs w:val="24"/>
        </w:rPr>
        <w:t xml:space="preserve">application programming interface</w:t>
      </w:r>
      <w:r>
        <w:rPr>
          <w:rFonts w:ascii="Times New Roman" w:eastAsia="Times New Roman" w:hAnsi="Times New Roman"/>
          <w:b w:val="false"/>
          <w:bCs w:val="false"/>
          <w:i w:val="false"/>
          <w:iCs w:val="false"/>
          <w:color w:val="000000"/>
          <w:sz w:val="24"/>
          <w:szCs w:val="24"/>
        </w:rPr>
        <w:t xml:space="preserve"> (API) sehingga aplikasi Android dapat menganimasikannya; cakupannya 50 kosakata yang terdiri atas 9 angka, 26 huruf, dan 15 kata, dan penulisnya mengakui keterbatasan kosakata sebagai kelemahan utama [13]. Kedua sistem tersebut membuktikan bahwa arah balik kata-level secara teknis dapat dibangun, tetapi sekaligus menandai biaya pembuatan aset per isyarat yang tinggi. Aplikasi pembelajaran dasar lain menyasar arah manusia belajar isyarat [50].</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Pada arah isyarat menjadi teks, riset Indonesia umumnya bertumpu pada citra atau video dari kamera [14]. Dwijayanti dkk. [15] memakai </w:t>
      </w:r>
      <w:r>
        <w:rPr>
          <w:rFonts w:ascii="Times New Roman" w:eastAsia="Times New Roman" w:hAnsi="Times New Roman"/>
          <w:b w:val="false"/>
          <w:bCs w:val="false"/>
          <w:i/>
          <w:iCs/>
          <w:color w:val="000000"/>
          <w:sz w:val="24"/>
          <w:szCs w:val="24"/>
        </w:rPr>
        <w:t xml:space="preserve">convolutional neural network</w:t>
      </w:r>
      <w:r>
        <w:rPr>
          <w:rFonts w:ascii="Times New Roman" w:eastAsia="Times New Roman" w:hAnsi="Times New Roman"/>
          <w:b w:val="false"/>
          <w:bCs w:val="false"/>
          <w:i w:val="false"/>
          <w:iCs w:val="false"/>
          <w:color w:val="000000"/>
          <w:sz w:val="24"/>
          <w:szCs w:val="24"/>
        </w:rPr>
        <w:t xml:space="preserve"> (CNN) untuk citra huruf dan angka BISINDO, Kindy dkk. [51] menyusun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video BISINDO tingkat kata, Wiguna dan Rojali [52] mengenali kalimat BISINDO dari video, dan Sebastian dkk. [53] memakai pengenalan gestur tubuh yang memperhitungkan informasi spasial. Khusus SIBI, Soekarta dkk. [16] membangun aplikasi Android berbasis MediaPipe untuk 24 huruf statis, disusul aplikasi pengenalan alfabet statis berbasis TensorFlow Lite [17]. Seluruh kelompok ini memerlukan kamera saat sistem dipakai sehingga keberhasilannya bergantung pada pencahayaan dan garis pandang [18], [47].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Pendekatan lain yang tidak memerlukan kamera adalah sensor yang dikenakan pada tangan, seperti sarung tangan sensor dan sensor inersia, yang dapat menangkap konfigurasi jari. Namun, perangkatnya harus dikenakan dan dikalibrasi setiap kali dipakai [47], [23] sehingga tidak cocok untuk percakapan yang berlangsung santai. Paparan kamera yang terus menyala selama percakapan juga dikaitkan dengan kelelahan nonverbal [19]. Oleh karena itu, penelitian ini menelusuri penginderaan berbasis sinyal Wi-Fi yang bekerja tanpa kamera dan tanpa perangkat yang dikenakan, sementara sistem terdahulu yang paling dekat dengan arah balik, yaitu KASIBI dan OpenSIBI, menjadi preseden perancangan jalur kedua purwarupa (Subbab 2.8).</w:t>
      </w:r>
    </w:p>
    <w:p>
      <w:pPr>
        <w:pStyle w:val="Heading2"/>
        <w:spacing w:after="240" w:before="360" w:line="360"/>
        <w:jc w:val="left"/>
      </w:pPr>
      <w:bookmarkStart w:name="_Toc13" w:id="13"/>
      <w:r>
        <w:rPr>
          <w:rFonts w:ascii="Times New Roman" w:eastAsia="Times New Roman" w:hAnsi="Times New Roman"/>
          <w:b/>
          <w:bCs/>
          <w:color w:val="000000"/>
          <w:sz w:val="24"/>
          <w:szCs w:val="24"/>
        </w:rPr>
        <w:t xml:space="preserve">2.3 Wi-Fi Channel State Information</w:t>
      </w:r>
      <w:bookmarkEnd w:id="1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merupakan informasi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yang menggambarkan kondisi kanal propagasi antara pemancar dan penerima Wi-Fi [20]. Sinyal Wi-Fi tiba di penerima melalui beberapa jalur, yaitu jalur langsung dan jalur pantulan dari dinding, perabot, serta tubuh manusia. Ketika tubuh bergerak di antara pemancar dan penerima, panjang jalur pantulan berubah sehingga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ikut berubah; perubahan itulah yang dimanfaatkan untuk mengenali gerak tanpa sensor yang dikenakan di tubuh [20].</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Amplitudo dan fase memuat informasi yang berbeda tentang perubahan kanal. Cai dkk. [54] memanfaatkan keduanya sebagai informasi yang saling melengkapi untuk pengenalan gestur.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menempati frekuensi yang sedikit berbeda sehingga satu gerak yang sama menghasilkan perubahan yang tidak identik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[20]. Dengan demikian, CSI menyediakan banyak kanal pengamatan dari satu pasang pemancar dan penerima.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Gerak lengan juga menghasilkan komponen Doppler, yaitu pergeseran frekuensi yang sebanding dengan laju perubahan panjang jalur pantulan [20], [40]. Komponen tersebut dapat diukur dari deret CSI dan mencerminkan kecepatan gerak. Penelitian ini memusatkan analisis Doppler pada pita frekuensi gerak 1–60 Hz; agar pita tersebut terwakili, laju pencuplikan CSI harus sekurang-kurangnya dua kali frekuensi tertingginya, yaitu 120 Hz, sesuai kriteria Nyquist [55], [56].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membatasi pengiriman bingkai CSI paling sering setiap 20 ms, yang setara dengan laju maksimum 50 bingkai per detik, menurut kode sumber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-nya [28]; laju aktual pada konfigurasi penelitian diukur pada tahap replikasi (BAB III). Bila laju terukur lebih rendah daripada 120 Hz, pita Doppler yang dapat diamati menyempit hingga setengah laju pencuplikan aktual dan pembatasan itu dilaporkan.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Kepekaan CSI terhadap gerak halus telah dibuktikan pada gerak yang jauh lebih kecil daripada gerak lengan. WiKey mengenali ketukan tombol dari CSI dengan tingkat deteksi lebih dari 97,5% dan akurasi klasifikasi 96,4% untuk kunci tunggal pada lingkungan terkendali [25]. Pemantauan pernapasan dari Wi-Fi CSI berhasil mengklasifikasikan pola pernapasan dengan akurasi 99,54% dan laju napas dengan akurasi 98,69% pada kanal yang cukup baik [26], padahal gerak dada akibat napas berada pada orde milimeter. Kedua preseden tersebut menunjukkan bahwa CSI peka terhadap gerak skala sentimeter hingga milimeter pada kondisi jarak dekat dan pengguna tunggal. Meskipun demikian, keduanya bekerja pada kondisi terkendali sehingga keberhasilannya tidak serta-merta berlaku pada konfigurasi penelitian ini; bukti itu dipakai sebagai dasar hipotesis kerja, bukan jaminan hasil.</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Pola CSI tidak hanya dipengaruhi oleh gerak isyarat, tetapi juga oleh pengisyarat yang memperagakannya dan ruang tempat perekaman. Akibatnya, model berbasis CSI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terhadap orang dan ruang tempat data pelatihan direkam [39]. Chen dkk. merangkum strategi generalisasi lintas domain untuk mengatasi persoalan tersebut, sedangkan Zhang dkk. mengusulkan Widar3.0 yang mengenali gestur lintas domain tanpa pelatihan ulang dengan profil kecepatan yang diturunkan dari Doppler [40]. Dalam penelitian ini, strategi lintas domain dijadikan acuan rancangan fitur, sedangkan kemampuan generalisasi sistem diukur langsung melalui skenario pengujian (Subbab 2.10 dan 3.8).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Panjang gelombang Wi-Fi pada pita 2,4 GHz sekitar 12,5 cm dan membatasi resolusi spasial CSI. Sejumlah penelitian melaporkan pengenalan isyarat dan gestur tangan dari CSI dengan perangkat riset multiantena. SignFi memakai NIC Intel 5300 dengan tiga antena penerima [21]. Wi-SL memakai router dengan dua antena pemancar dan tiga antena penerima pada kanal 40 MHz dengan laju pencuplikan 400 Hz [57]. HandFi memakai NIC Intel 5300 sebagai penerima dari router Wi-Fi komersial [58]. Penelitian ini tidak mengasumsikan kemampuan tersebut juga dimiliki perangkat yang digunakan. Dengan satu tautan antara dua modul ESP32-S3 yang masing-masing berantena tunggal, perbedaan konfigurasi jari dan ekspresi wajah diasumsikan terlalu halus untuk dibedakan secara andal. Asumsi tersebut diperiksa melalui uji Delta-CSI (BAB III) sehingga cakupan pengenalan dibatasi pada lintasan lengan, tubuh atas, dan kepala. Batas resolusi tersebut menentukan saringan separabilitas fisik pada kurasi kosakata (Subbab 3.6) dan makna keluaran sistem pada kedua arah.</w:t>
      </w:r>
    </w:p>
    <w:p>
      <w:pPr>
        <w:pStyle w:val="Heading2"/>
        <w:spacing w:after="240" w:before="360" w:line="360"/>
        <w:jc w:val="left"/>
      </w:pPr>
      <w:bookmarkStart w:name="_Toc14" w:id="14"/>
      <w:r>
        <w:rPr>
          <w:rFonts w:ascii="Times New Roman" w:eastAsia="Times New Roman" w:hAnsi="Times New Roman"/>
          <w:b/>
          <w:bCs/>
          <w:color w:val="000000"/>
          <w:sz w:val="24"/>
          <w:szCs w:val="24"/>
        </w:rPr>
        <w:t xml:space="preserve">2.4 Modul ESP32-S3, Platform RuView, dan Koeksistensi Radio</w:t>
      </w:r>
      <w:bookmarkEnd w:id="1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ESP32-S3 merupakan mikrokontroler dengan radio Wi-Fi 802.11 b/g/n pada pita 2,4 GHz dan tautan tunggal satu antena (1T1R) [29]. Prosesornya berinti ganda Xtensa LX7 yang berjalan pada 240 MHz dengan instruksi vektor; memorinya terdiri atas SRAM internal 512 KB, ROM 384 KB, dan PSRAM terpasang hingga 8 MB sesuai varian </w:t>
      </w:r>
      <w:r>
        <w:rPr>
          <w:rFonts w:ascii="Times New Roman" w:eastAsia="Times New Roman" w:hAnsi="Times New Roman"/>
          <w:b w:val="false"/>
          <w:bCs w:val="false"/>
          <w:i/>
          <w:iCs/>
          <w:color w:val="000000"/>
          <w:sz w:val="24"/>
          <w:szCs w:val="24"/>
        </w:rPr>
        <w:t xml:space="preserve">chip</w:t>
      </w:r>
      <w:r>
        <w:rPr>
          <w:rFonts w:ascii="Times New Roman" w:eastAsia="Times New Roman" w:hAnsi="Times New Roman"/>
          <w:b w:val="false"/>
          <w:bCs w:val="false"/>
          <w:i w:val="false"/>
          <w:iCs w:val="false"/>
          <w:color w:val="000000"/>
          <w:sz w:val="24"/>
          <w:szCs w:val="24"/>
        </w:rPr>
        <w:t xml:space="preserve"> [29]. Dukungan CSI tersedia secara resmi untuk seluruh seri ESP32, termasuk ESP32-S3, melalui repositori esp-csi [27]; pada kanal 20 MHz 802.11n, CSI yang dilaporkan mencakup 56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yang terdiri atas 52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data dan 4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pilot [27]. Basis akuisisi CSI mandiri pada keluarga ESP32 dikembangkan oleh Hernandez dan Bulut [59], dan ESP32-S3 adalah varian yang direkomendasikan dokumentasi RuView untuk modul penangkap CSI [28].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RuView merupakan proyek sumber terbuka yang menyediakan rantai akuisisi dan pengolahan CSI pada ESP32. Komponennya meliputi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ESP32 penangkap CSI dengan format bingkai ADR-018 yang dikirim melalui </w:t>
      </w:r>
      <w:r>
        <w:rPr>
          <w:rFonts w:ascii="Times New Roman" w:eastAsia="Times New Roman" w:hAnsi="Times New Roman"/>
          <w:b w:val="false"/>
          <w:bCs w:val="false"/>
          <w:i/>
          <w:iCs/>
          <w:color w:val="000000"/>
          <w:sz w:val="24"/>
          <w:szCs w:val="24"/>
        </w:rPr>
        <w:t xml:space="preserve">User Datagram Protocol</w:t>
      </w:r>
      <w:r>
        <w:rPr>
          <w:rFonts w:ascii="Times New Roman" w:eastAsia="Times New Roman" w:hAnsi="Times New Roman"/>
          <w:b w:val="false"/>
          <w:bCs w:val="false"/>
          <w:i w:val="false"/>
          <w:iCs w:val="false"/>
          <w:color w:val="000000"/>
          <w:sz w:val="24"/>
          <w:szCs w:val="24"/>
        </w:rPr>
        <w:t xml:space="preserve"> (UDP), server pengolahan sinyal, kalibrasi ruang bawaan, segmentasi berbasis energi gerak,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web, mode privasi, dan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kamera–CSI melalui skrip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(ADR-079) [28]. ADR atau </w:t>
      </w:r>
      <w:r>
        <w:rPr>
          <w:rFonts w:ascii="Times New Roman" w:eastAsia="Times New Roman" w:hAnsi="Times New Roman"/>
          <w:b w:val="false"/>
          <w:bCs w:val="false"/>
          <w:i/>
          <w:iCs/>
          <w:color w:val="000000"/>
          <w:sz w:val="24"/>
          <w:szCs w:val="24"/>
        </w:rPr>
        <w:t xml:space="preserve">architecture decision record</w:t>
      </w:r>
      <w:r>
        <w:rPr>
          <w:rFonts w:ascii="Times New Roman" w:eastAsia="Times New Roman" w:hAnsi="Times New Roman"/>
          <w:b w:val="false"/>
          <w:bCs w:val="false"/>
          <w:i w:val="false"/>
          <w:iCs w:val="false"/>
          <w:color w:val="000000"/>
          <w:sz w:val="24"/>
          <w:szCs w:val="24"/>
        </w:rPr>
        <w:t xml:space="preserve"> adalah catatan keputusan arsitektur yang dipakai repositori tersebut untuk mendokumentasikan keputusan desain [28]. Kalibrasi ruang bawaan memakai 600 bingkai dan 8 </w:t>
      </w:r>
      <w:r>
        <w:rPr>
          <w:rFonts w:ascii="Times New Roman" w:eastAsia="Times New Roman" w:hAnsi="Times New Roman"/>
          <w:b w:val="false"/>
          <w:bCs w:val="false"/>
          <w:i/>
          <w:iCs/>
          <w:color w:val="000000"/>
          <w:sz w:val="24"/>
          <w:szCs w:val="24"/>
        </w:rPr>
        <w:t xml:space="preserve">anchor</w:t>
      </w:r>
      <w:r>
        <w:rPr>
          <w:rFonts w:ascii="Times New Roman" w:eastAsia="Times New Roman" w:hAnsi="Times New Roman"/>
          <w:b w:val="false"/>
          <w:bCs w:val="false"/>
          <w:i w:val="false"/>
          <w:iCs w:val="false"/>
          <w:color w:val="000000"/>
          <w:sz w:val="24"/>
          <w:szCs w:val="24"/>
        </w:rPr>
        <w:t xml:space="preserve"> selama kurang lebih empat menit, sedangkan mode privasi menekan fitur biometrik agar tidak diterbitkan keluar dari server [28].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Fakta teknis yang paling menentukan arsitektur purwarupa adalah koeksistensi radio pada satu </w:t>
      </w:r>
      <w:r>
        <w:rPr>
          <w:rFonts w:ascii="Times New Roman" w:eastAsia="Times New Roman" w:hAnsi="Times New Roman"/>
          <w:b w:val="false"/>
          <w:bCs w:val="false"/>
          <w:i/>
          <w:iCs/>
          <w:color w:val="000000"/>
          <w:sz w:val="24"/>
          <w:szCs w:val="24"/>
        </w:rPr>
        <w:t xml:space="preserve">chip</w:t>
      </w:r>
      <w:r>
        <w:rPr>
          <w:rFonts w:ascii="Times New Roman" w:eastAsia="Times New Roman" w:hAnsi="Times New Roman"/>
          <w:b w:val="false"/>
          <w:bCs w:val="false"/>
          <w:i w:val="false"/>
          <w:iCs w:val="false"/>
          <w:color w:val="000000"/>
          <w:sz w:val="24"/>
          <w:szCs w:val="24"/>
        </w:rPr>
        <w:t xml:space="preserve">.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menjalankan tiga fungsi radio secara serentak pada satu ESP32-S3: menangkap CSI melalui mode </w:t>
      </w:r>
      <w:r>
        <w:rPr>
          <w:rFonts w:ascii="Times New Roman" w:eastAsia="Times New Roman" w:hAnsi="Times New Roman"/>
          <w:b w:val="false"/>
          <w:bCs w:val="false"/>
          <w:i/>
          <w:iCs/>
          <w:color w:val="000000"/>
          <w:sz w:val="24"/>
          <w:szCs w:val="24"/>
        </w:rPr>
        <w:t xml:space="preserve">promiscuous</w:t>
      </w:r>
      <w:r>
        <w:rPr>
          <w:rFonts w:ascii="Times New Roman" w:eastAsia="Times New Roman" w:hAnsi="Times New Roman"/>
          <w:b w:val="false"/>
          <w:bCs w:val="false"/>
          <w:i w:val="false"/>
          <w:iCs w:val="false"/>
          <w:color w:val="000000"/>
          <w:sz w:val="24"/>
          <w:szCs w:val="24"/>
        </w:rPr>
        <w:t xml:space="preserve">, terhubung sebagai </w:t>
      </w:r>
      <w:r>
        <w:rPr>
          <w:rFonts w:ascii="Times New Roman" w:eastAsia="Times New Roman" w:hAnsi="Times New Roman"/>
          <w:b w:val="false"/>
          <w:bCs w:val="false"/>
          <w:i/>
          <w:iCs/>
          <w:color w:val="000000"/>
          <w:sz w:val="24"/>
          <w:szCs w:val="24"/>
        </w:rPr>
        <w:t xml:space="preserve">station</w:t>
      </w:r>
      <w:r>
        <w:rPr>
          <w:rFonts w:ascii="Times New Roman" w:eastAsia="Times New Roman" w:hAnsi="Times New Roman"/>
          <w:b w:val="false"/>
          <w:bCs w:val="false"/>
          <w:i w:val="false"/>
          <w:iCs w:val="false"/>
          <w:color w:val="000000"/>
          <w:sz w:val="24"/>
          <w:szCs w:val="24"/>
        </w:rPr>
        <w:t xml:space="preserve"> ke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untuk mengirim data melalui UDP, dan menerima sinkronisasi ESP-NOW dari modul pemancar [28]. ESP-NOW sendiri merupakan protokol komunikasi tanpa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yang memuat hingga 250 bita per paket dan dipakai RuView sebagai sumber bingkai bersama antarmodul [28]. Tiga syarat wajib menyertai pola tersebut. Seluruh perangkat berada pada satu kanal mengikuti kanal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penyaringan paket mode </w:t>
      </w:r>
      <w:r>
        <w:rPr>
          <w:rFonts w:ascii="Times New Roman" w:eastAsia="Times New Roman" w:hAnsi="Times New Roman"/>
          <w:b w:val="false"/>
          <w:bCs w:val="false"/>
          <w:i/>
          <w:iCs/>
          <w:color w:val="000000"/>
          <w:sz w:val="24"/>
          <w:szCs w:val="24"/>
        </w:rPr>
        <w:t xml:space="preserve">promiscuous</w:t>
      </w:r>
      <w:r>
        <w:rPr>
          <w:rFonts w:ascii="Times New Roman" w:eastAsia="Times New Roman" w:hAnsi="Times New Roman"/>
          <w:b w:val="false"/>
          <w:bCs w:val="false"/>
          <w:i w:val="false"/>
          <w:iCs w:val="false"/>
          <w:color w:val="000000"/>
          <w:sz w:val="24"/>
          <w:szCs w:val="24"/>
        </w:rPr>
        <w:t xml:space="preserve"> dibatasi pada kelompok paket manajemen agar beban interupsi terkendali, dan mode hemat daya radio dimatikan karena CSI menuntut radio tetap terjaga [28]. Dengan bukti itu, purwarupa tidak memerlukan modul gerbang khusus; setiap modul dapat menjalankan peran ganda sekaligus, dan topologi lengkapnya diuraikan pada Subbab 3.5. Tabel 2.1 memetakan fitur RuView terhadap perannya dalam penelitian ini.</w:t>
      </w:r>
    </w:p>
    <w:p>
      <w:pPr>
        <w:keepNext/>
        <w:spacing w:after="120" w:before="240" w:line="360"/>
        <w:jc w:val="left"/>
      </w:pPr>
      <w:r>
        <w:rPr>
          <w:rFonts w:ascii="Times New Roman" w:eastAsia="Times New Roman" w:hAnsi="Times New Roman"/>
          <w:b/>
          <w:bCs/>
          <w:color w:val="000000"/>
          <w:sz w:val="24"/>
          <w:szCs w:val="24"/>
        </w:rPr>
        <w:t xml:space="preserve">Tabel 2.1</w:t>
      </w:r>
      <w:r>
        <w:rPr>
          <w:rFonts w:ascii="Times New Roman" w:eastAsia="Times New Roman" w:hAnsi="Times New Roman"/>
          <w:color w:val="000000"/>
          <w:sz w:val="24"/>
          <w:szCs w:val="24"/>
        </w:rPr>
        <w:t xml:space="preserve"> Pemetaan fitur RuView terhadap peran dalam penelitian ini</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69"/>
        <w:gridCol w:w="3969"/>
      </w:tblGrid>
      <w:tr>
        <w:trPr>
          <w:cantSplit/>
          <w:tblHeader/>
        </w:trPr>
        <w:tc>
          <w:tcPr>
            <w:tcW w:type="pct" w:w="2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Fitur RuView</w:t>
            </w:r>
          </w:p>
        </w:tc>
        <w:tc>
          <w:tcPr>
            <w:tcW w:type="pct" w:w="2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Peran dalam penelitian ini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Firmware</w:t>
            </w:r>
            <w:r>
              <w:rPr>
                <w:rFonts w:ascii="Times New Roman" w:eastAsia="Times New Roman" w:hAnsi="Times New Roman"/>
                <w:b w:val="false"/>
                <w:bCs w:val="false"/>
                <w:i w:val="false"/>
                <w:iCs w:val="false"/>
                <w:color w:val="000000"/>
                <w:sz w:val="18"/>
                <w:szCs w:val="18"/>
              </w:rPr>
              <w:t xml:space="preserve"> ESP32 penangkap CSI (format bingkai ADR-018, </w:t>
            </w:r>
            <w:r>
              <w:rPr>
                <w:rFonts w:ascii="Times New Roman" w:eastAsia="Times New Roman" w:hAnsi="Times New Roman"/>
                <w:b w:val="false"/>
                <w:bCs w:val="false"/>
                <w:i/>
                <w:iCs/>
                <w:color w:val="000000"/>
                <w:sz w:val="18"/>
                <w:szCs w:val="18"/>
              </w:rPr>
              <w:t xml:space="preserve">streaming</w:t>
            </w:r>
            <w:r>
              <w:rPr>
                <w:rFonts w:ascii="Times New Roman" w:eastAsia="Times New Roman" w:hAnsi="Times New Roman"/>
                <w:b w:val="false"/>
                <w:bCs w:val="false"/>
                <w:i w:val="false"/>
                <w:iCs w:val="false"/>
                <w:color w:val="000000"/>
                <w:sz w:val="18"/>
                <w:szCs w:val="18"/>
              </w:rPr>
              <w:t xml:space="preserve"> UDP)</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Mengalirkan CSI dan label hasil inferensi dari modul ke </w:t>
            </w: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lokal</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Koneksi station + UDP + CSI promiscuous + sinkronisasi ESP-NOW pada satu chip</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Dasar topologi satu kanal purwarupa (Subbab 3.5)</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Kalibrasi ruang bawaan (600 bingkai + 8 </w:t>
            </w:r>
            <w:r>
              <w:rPr>
                <w:rFonts w:ascii="Times New Roman" w:eastAsia="Times New Roman" w:hAnsi="Times New Roman"/>
                <w:b w:val="false"/>
                <w:bCs w:val="false"/>
                <w:i/>
                <w:iCs/>
                <w:color w:val="000000"/>
                <w:sz w:val="18"/>
                <w:szCs w:val="18"/>
              </w:rPr>
              <w:t xml:space="preserve">anchor</w:t>
            </w:r>
            <w:r>
              <w:rPr>
                <w:rFonts w:ascii="Times New Roman" w:eastAsia="Times New Roman" w:hAnsi="Times New Roman"/>
                <w:b w:val="false"/>
                <w:bCs w:val="false"/>
                <w:i w:val="false"/>
                <w:iCs w:val="false"/>
                <w:color w:val="000000"/>
                <w:sz w:val="18"/>
                <w:szCs w:val="18"/>
              </w:rPr>
              <w:t xml:space="preserve">)</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Mengkalibrasi ruang mitra pada awal setiap sesi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Segmentasi berbasis energi gerak</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Memotong deret CSI menjadi segmen isyarat terisolasi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Dashboard</w:t>
            </w:r>
            <w:r>
              <w:rPr>
                <w:rFonts w:ascii="Times New Roman" w:eastAsia="Times New Roman" w:hAnsi="Times New Roman"/>
                <w:b w:val="false"/>
                <w:bCs w:val="false"/>
                <w:i w:val="false"/>
                <w:iCs w:val="false"/>
                <w:color w:val="000000"/>
                <w:sz w:val="18"/>
                <w:szCs w:val="18"/>
              </w:rPr>
              <w:t xml:space="preserve"> web</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Pemantauan sesi riset; tampilan pengguna akhir ada di layar modul</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 privasi</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Membuang fitur biometrik selama penelitian</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Pipeline</w:t>
            </w:r>
            <w:r>
              <w:rPr>
                <w:rFonts w:ascii="Times New Roman" w:eastAsia="Times New Roman" w:hAnsi="Times New Roman"/>
                <w:b w:val="false"/>
                <w:bCs w:val="false"/>
                <w:i w:val="false"/>
                <w:iCs w:val="false"/>
                <w:color w:val="000000"/>
                <w:sz w:val="18"/>
                <w:szCs w:val="18"/>
              </w:rPr>
              <w:t xml:space="preserve"> akuisisi tersinkron kamera–CSI (ADR-079)</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Jalur guru riset dengan estimator diganti YOLO26-Pose</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Modul estimasi pose </w:t>
            </w:r>
            <w:r>
              <w:rPr>
                <w:rFonts w:ascii="Times New Roman" w:eastAsia="Times New Roman" w:hAnsi="Times New Roman"/>
                <w:b w:val="false"/>
                <w:bCs w:val="false"/>
                <w:i/>
                <w:iCs/>
                <w:color w:val="000000"/>
                <w:sz w:val="18"/>
                <w:szCs w:val="18"/>
              </w:rPr>
              <w:t xml:space="preserve">on-device</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dipakai</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Modul estimasi pose </w:t>
      </w:r>
      <w:r>
        <w:rPr>
          <w:rFonts w:ascii="Times New Roman" w:eastAsia="Times New Roman" w:hAnsi="Times New Roman"/>
          <w:b w:val="false"/>
          <w:bCs w:val="false"/>
          <w:i/>
          <w:iCs/>
          <w:color w:val="000000"/>
          <w:sz w:val="24"/>
          <w:szCs w:val="24"/>
        </w:rPr>
        <w:t xml:space="preserve">on-device</w:t>
      </w:r>
      <w:r>
        <w:rPr>
          <w:rFonts w:ascii="Times New Roman" w:eastAsia="Times New Roman" w:hAnsi="Times New Roman"/>
          <w:b w:val="false"/>
          <w:bCs w:val="false"/>
          <w:i w:val="false"/>
          <w:iCs w:val="false"/>
          <w:color w:val="000000"/>
          <w:sz w:val="24"/>
          <w:szCs w:val="24"/>
        </w:rPr>
        <w:t xml:space="preserve"> RuView tidak dipakai karena pengenalan isyarat dilakukan langsung dari fitur CSI (Subbab 2.6). Karena RuView bersumber dari repositori perangkat lunak dan tidak melalui telaah sejawat, fungsi yang dipakai diverifikasi lebih dulu pada tahap replikasi melalui gerbang keputusan G0 sebelum dipakai untuk perekaman (BAB III).</w:t>
      </w:r>
    </w:p>
    <w:p>
      <w:pPr>
        <w:pStyle w:val="Heading2"/>
        <w:spacing w:after="240" w:before="360" w:line="360"/>
        <w:jc w:val="left"/>
      </w:pPr>
      <w:bookmarkStart w:name="_Toc15" w:id="15"/>
      <w:r>
        <w:rPr>
          <w:rFonts w:ascii="Times New Roman" w:eastAsia="Times New Roman" w:hAnsi="Times New Roman"/>
          <w:b/>
          <w:bCs/>
          <w:color w:val="000000"/>
          <w:sz w:val="24"/>
          <w:szCs w:val="24"/>
        </w:rPr>
        <w:t xml:space="preserve">2.5 Estimasi Pose Berbasis Visi sebagai Model Guru Kamera</w:t>
      </w:r>
      <w:bookmarkEnd w:id="1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Estimasi pose merupakan tugas visi komputer untuk memperkirakan posisi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tubuh manusia dari citra atau video [60]. YOLO26 merupakan keluarga model visi waktu nyata terbaru dari Ultralytics yang mendukung deteksi, segmentasi, klasifikasi, dan estimasi pose dalam satu kerangka [41]. YOLO26-Pose dilatih pada </w:t>
      </w:r>
      <w:r>
        <w:rPr>
          <w:rFonts w:ascii="Times New Roman" w:eastAsia="Times New Roman" w:hAnsi="Times New Roman"/>
          <w:b w:val="false"/>
          <w:bCs w:val="false"/>
          <w:i/>
          <w:iCs/>
          <w:color w:val="000000"/>
          <w:sz w:val="24"/>
          <w:szCs w:val="24"/>
        </w:rPr>
        <w:t xml:space="preserve">dataset keypoint</w:t>
      </w:r>
      <w:r>
        <w:rPr>
          <w:rFonts w:ascii="Times New Roman" w:eastAsia="Times New Roman" w:hAnsi="Times New Roman"/>
          <w:b w:val="false"/>
          <w:bCs w:val="false"/>
          <w:i w:val="false"/>
          <w:iCs w:val="false"/>
          <w:color w:val="000000"/>
          <w:sz w:val="24"/>
          <w:szCs w:val="24"/>
        </w:rPr>
        <w:t xml:space="preserve"> COCO dan menghasilkan 17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tubuh per orang, mencakup titik wajah, bahu, siku, dan pergelangan tangan, tanpa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jari [42]. Analisis independen atas YOLO26 menunjukkan bahwa model ini dirancang untuk efisiensi inferensi dan kesiapan penerapan pada perangkat tepi [61].</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Dalam penelitian ini, YOLO26-Pose dipakai sebagai model guru kamera (</w:t>
      </w:r>
      <w:r>
        <w:rPr>
          <w:rFonts w:ascii="Times New Roman" w:eastAsia="Times New Roman" w:hAnsi="Times New Roman"/>
          <w:b w:val="false"/>
          <w:bCs w:val="false"/>
          <w:i/>
          <w:iCs/>
          <w:color w:val="000000"/>
          <w:sz w:val="24"/>
          <w:szCs w:val="24"/>
        </w:rPr>
        <w:t xml:space="preserve">camera teacher</w:t>
      </w:r>
      <w:r>
        <w:rPr>
          <w:rFonts w:ascii="Times New Roman" w:eastAsia="Times New Roman" w:hAnsi="Times New Roman"/>
          <w:b w:val="false"/>
          <w:bCs w:val="false"/>
          <w:i w:val="false"/>
          <w:iCs w:val="false"/>
          <w:color w:val="000000"/>
          <w:sz w:val="24"/>
          <w:szCs w:val="24"/>
        </w:rPr>
        <w:t xml:space="preserve">) pada tahap akuisisi data dan pelatihan.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mengikuti pola ADR-079 RuView yang aslinya memakai MediaPipe PoseLandmarker [62]; estimatornya diganti dengan YOLO26-Pose yang keluarannya juga 17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format COCO sehingga formatnya setara dengan skrip asli. Pemakaian visi sebagai pemberi supervisi bagi pelatihan model Wi-Fi telah memiliki preseden: Person-in-WiFi memperoleh persepsi tubuh dari sinyal Wi-Fi dengan supervisi kamera [63], dan DensePose from WiFi memetakan sinyal Wi-Fi ke koordinat permukaan tubuh dengan jaringan visi sebagai guru [64]. Teknik umum di baliknya, yaitu distilasi pengetahuan, melatih model murid yang ringan agar meniru keluaran atau representasi model guru yang lebih kuat [80]. Label kelas SIBI tetap berasal dari kartu pemandu pada protokol </w:t>
      </w:r>
      <w:r>
        <w:rPr>
          <w:rFonts w:ascii="Times New Roman" w:eastAsia="Times New Roman" w:hAnsi="Times New Roman"/>
          <w:b w:val="false"/>
          <w:bCs w:val="false"/>
          <w:i/>
          <w:iCs/>
          <w:color w:val="000000"/>
          <w:sz w:val="24"/>
          <w:szCs w:val="24"/>
        </w:rPr>
        <w:t xml:space="preserve">elisitasi</w:t>
      </w:r>
      <w:r>
        <w:rPr>
          <w:rFonts w:ascii="Times New Roman" w:eastAsia="Times New Roman" w:hAnsi="Times New Roman"/>
          <w:b w:val="false"/>
          <w:bCs w:val="false"/>
          <w:i w:val="false"/>
          <w:iCs w:val="false"/>
          <w:color w:val="000000"/>
          <w:sz w:val="24"/>
          <w:szCs w:val="24"/>
        </w:rPr>
        <w:t xml:space="preserve"> sehingga model guru tidak mengklasifikasikan isyarat; klasifikasi gerakan otomatis dari video menuntut pengklasifikasi temporal di atas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dan menjadi pengembangan lanjutan di luar cakupan.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guru juga tetap dipakai untuk verifikasi batas segmen, penyaringan segmen buruk, dan diagnosis kesalahan secara luring (Subbab 3.8).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Peran kamera dengan demikian terbatas pada tahap akuisisi data dan pelatihan serta tidak pernah menyala pada produk akhir. Batas ini penting karena keluaran model hanya mencakup tubuh tanpa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jari; batas tersebut sejalan dengan cakupan pengenalan yang memang dibatasi pada lintasan lengan, tubuh atas, dan kepala (Subbab 2.3). Setelah model murid dilatih dan di-</w:t>
      </w:r>
      <w:r>
        <w:rPr>
          <w:rFonts w:ascii="Times New Roman" w:eastAsia="Times New Roman" w:hAnsi="Times New Roman"/>
          <w:b w:val="false"/>
          <w:bCs w:val="false"/>
          <w:i/>
          <w:iCs/>
          <w:color w:val="000000"/>
          <w:sz w:val="24"/>
          <w:szCs w:val="24"/>
        </w:rPr>
        <w:t xml:space="preserve">deploy</w:t>
      </w:r>
      <w:r>
        <w:rPr>
          <w:rFonts w:ascii="Times New Roman" w:eastAsia="Times New Roman" w:hAnsi="Times New Roman"/>
          <w:b w:val="false"/>
          <w:bCs w:val="false"/>
          <w:i w:val="false"/>
          <w:iCs w:val="false"/>
          <w:color w:val="000000"/>
          <w:sz w:val="24"/>
          <w:szCs w:val="24"/>
        </w:rPr>
        <w:t xml:space="preserve"> ke modul, seluruh jalur operasional berjalan tanpa kamera dan tanpa citra sehingga klaim produk tanpa kamera dapat diuji langsung pada purwarupa.</w:t>
      </w:r>
    </w:p>
    <w:p>
      <w:pPr>
        <w:pStyle w:val="Heading2"/>
        <w:spacing w:after="240" w:before="360" w:line="360"/>
        <w:jc w:val="left"/>
      </w:pPr>
      <w:bookmarkStart w:name="_Toc16" w:id="16"/>
      <w:r>
        <w:rPr>
          <w:rFonts w:ascii="Times New Roman" w:eastAsia="Times New Roman" w:hAnsi="Times New Roman"/>
          <w:b/>
          <w:bCs/>
          <w:color w:val="000000"/>
          <w:sz w:val="24"/>
          <w:szCs w:val="24"/>
        </w:rPr>
        <w:t xml:space="preserve">2.6 Pengenalan Isyarat dan Gestur Berbasis CSI serta Inferensi pada Perangkat</w:t>
      </w:r>
      <w:bookmarkEnd w:id="1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Pengenalan bahasa isyarat dari CSI telah diteliti pada beberapa bahasa isyarat di luar Indonesia. SignFi mengenali 276 isyarat ASL [21], sistem multiperangkat yang tangguh diajukan Shang dan Wu [65], DF-WiSLR mengenali 49 gestur tanpa perangkat yang dikenakan [22], model deret waktu berbasis </w:t>
      </w:r>
      <w:r>
        <w:rPr>
          <w:rFonts w:ascii="Times New Roman" w:eastAsia="Times New Roman" w:hAnsi="Times New Roman"/>
          <w:b w:val="false"/>
          <w:bCs w:val="false"/>
          <w:i/>
          <w:iCs/>
          <w:color w:val="000000"/>
          <w:sz w:val="24"/>
          <w:szCs w:val="24"/>
        </w:rPr>
        <w:t xml:space="preserve">Long Short-Term Memory</w:t>
      </w:r>
      <w:r>
        <w:rPr>
          <w:rFonts w:ascii="Times New Roman" w:eastAsia="Times New Roman" w:hAnsi="Times New Roman"/>
          <w:b w:val="false"/>
          <w:bCs w:val="false"/>
          <w:i w:val="false"/>
          <w:iCs w:val="false"/>
          <w:color w:val="000000"/>
          <w:sz w:val="24"/>
          <w:szCs w:val="24"/>
        </w:rPr>
        <w:t xml:space="preserve"> dikembangkan Ahmed dkk. [66], WiASL mengenali tulisan ASL dengan perangkat Wi-Fi komersial [67], dan pendekatan CSI dicoba pada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[23]. WiSign memperluas arah tersebut dengan mengenali kalimat ASL kontinu dari CSI dengan segmentasi berbasis kepadatan spektrum [24]. Keberadaan WiSign menunjukkan bahwa pengenalan kontinu bukan wilayah yang sama sekali belum disentuh. Oleh karena itu, kebaruan penelitian ini tidak diklaim pada pengenalan kontinu, melainkan pada penerapan CSI untuk SIBI dan pada integrasinya dengan jalur pemrosesan bahasa dua arah (Subbab 2.11).</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Rancangan fitur mengikuti praktik kelompok penelitian tersebut: amplitudo dan fase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terpilih yang saling melengkapi [54], spektrum Doppler pada pita 1–60 Hz [40], serta statistik ringkas berupa energi, entropi, dan lintasan puncak [20], [58]. </w:t>
      </w:r>
      <w:r>
        <w:rPr>
          <w:rFonts w:ascii="Times New Roman" w:eastAsia="Times New Roman" w:hAnsi="Times New Roman"/>
          <w:b w:val="false"/>
          <w:bCs w:val="false"/>
          <w:i/>
          <w:iCs/>
          <w:color w:val="000000"/>
          <w:sz w:val="24"/>
          <w:szCs w:val="24"/>
        </w:rPr>
        <w:t xml:space="preserve">Support Vector Machine</w:t>
      </w:r>
      <w:r>
        <w:rPr>
          <w:rFonts w:ascii="Times New Roman" w:eastAsia="Times New Roman" w:hAnsi="Times New Roman"/>
          <w:b w:val="false"/>
          <w:bCs w:val="false"/>
          <w:i w:val="false"/>
          <w:iCs w:val="false"/>
          <w:color w:val="000000"/>
          <w:sz w:val="24"/>
          <w:szCs w:val="24"/>
        </w:rPr>
        <w:t xml:space="preserve"> (SVM) mencari batas pemisah antarkelas dengan margin terbesar [68] dan dipilih sebagai pembanding dasar karena kuat pada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berukuran kecil [69]. Model utamanya adalah </w:t>
      </w:r>
      <w:r>
        <w:rPr>
          <w:rFonts w:ascii="Times New Roman" w:eastAsia="Times New Roman" w:hAnsi="Times New Roman"/>
          <w:b w:val="false"/>
          <w:bCs w:val="false"/>
          <w:i/>
          <w:iCs/>
          <w:color w:val="000000"/>
          <w:sz w:val="24"/>
          <w:szCs w:val="24"/>
        </w:rPr>
        <w:t xml:space="preserve">one-dimensional Convolutional Neural Network</w:t>
      </w:r>
      <w:r>
        <w:rPr>
          <w:rFonts w:ascii="Times New Roman" w:eastAsia="Times New Roman" w:hAnsi="Times New Roman"/>
          <w:b w:val="false"/>
          <w:bCs w:val="false"/>
          <w:i w:val="false"/>
          <w:iCs w:val="false"/>
          <w:color w:val="000000"/>
          <w:sz w:val="24"/>
          <w:szCs w:val="24"/>
        </w:rPr>
        <w:t xml:space="preserve"> (1D-CNN) berukuran kecil yang menerapkan konvolusi sepanjang sumbu waktu dan cocok untuk data deret waktu [70]. Dalam penelitian ini, 1D-CNN berperan sebagai model murid yang dilatih dari jendela CSI dengan supervisi tambahan deret pose guru (Subbab 3.7).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Klasifikator himpunan tertutup selalu memilih salah satu kelas, termasuk ketika gerak yang diperagakan bukan bagian kosakata; mekanisme penolakan ditambahkan agar keluaran berkeyakinan rendah tidak dipaksakan menjadi kelas tertentu [71]. Keluaran klasifikator dilengkapi skor keyakinan; bila skor berada di bawah ambang, sistem menampilkan pesan isyarat tidak dikenali. Ambang ditetapkan dari data validasi (Tabel 3.6) dan kecukupannya ditelusuri melalui laju deteksi palsu serta penilaian validator (Subbab 3.8).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Inferensi pada penelitian ini dirancang berjalan langsung pada modul penerima, bukan pada server. Kelayakannya ditopang tiga tolok ukur resmi pada perangkat ESP32-S3. Pertama, pustaka ESP-NN mempercepat model pendeteksi orang berukuran 293,5 KB dari 2.300 ms menjadi 54 ms pada ESP32-S3 [30]. Kedua, pustaka ESP-DL menyediakan model contoh terkuantisasi int8, termasuk model pengenalan gestur tangan dengan waktu inferensi 69,2 ms dan MobileNetV2 dengan 437,9 ms [31]. Ketiga, contoh TensorFlow Lite Micro pada ESP32, seperti </w:t>
      </w:r>
      <w:r>
        <w:rPr>
          <w:rFonts w:ascii="Times New Roman" w:eastAsia="Times New Roman" w:hAnsi="Times New Roman"/>
          <w:b w:val="false"/>
          <w:bCs w:val="false"/>
          <w:i/>
          <w:iCs/>
          <w:color w:val="000000"/>
          <w:sz w:val="24"/>
          <w:szCs w:val="24"/>
        </w:rPr>
        <w:t xml:space="preserve">micro speech</w:t>
      </w:r>
      <w:r>
        <w:rPr>
          <w:rFonts w:ascii="Times New Roman" w:eastAsia="Times New Roman" w:hAnsi="Times New Roman"/>
          <w:b w:val="false"/>
          <w:bCs w:val="false"/>
          <w:i w:val="false"/>
          <w:iCs w:val="false"/>
          <w:color w:val="000000"/>
          <w:sz w:val="24"/>
          <w:szCs w:val="24"/>
        </w:rPr>
        <w:t xml:space="preserve"> berukuran 18,4 KB, menunjukkan bahwa model kecil berjalan dengan penyangga terkendali [72]. Masukan klasifikasi CSI berupa vektor fitur deret pendek yang jauh lebih kecil daripada citra sehingga klasifikasi 5–8 kelas berada pada kelas kompleksitas yang lebih rendah daripada contoh-contoh tersebut. Meskipun demikian, karena belum ada publikasi tolok ukur model CSI-isyarat pada ESP32-S3, waktu inferensi aktual tetap diukur pada tahap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(Subbab 3.7). Model murid dilatih dengan PyTorch pada layanan server GPU Kaggle, dikuantisasi int8, lalu dijalankan melalui TensorFlow Lite Micro atau ESP-DL dengan penyangga pada PSRAM.</w:t>
      </w:r>
    </w:p>
    <w:p>
      <w:pPr>
        <w:pStyle w:val="Heading2"/>
        <w:spacing w:after="240" w:before="360" w:line="360"/>
        <w:jc w:val="left"/>
      </w:pPr>
      <w:bookmarkStart w:name="_Toc17" w:id="17"/>
      <w:r>
        <w:rPr>
          <w:rFonts w:ascii="Times New Roman" w:eastAsia="Times New Roman" w:hAnsi="Times New Roman"/>
          <w:b/>
          <w:bCs/>
          <w:color w:val="000000"/>
          <w:sz w:val="24"/>
          <w:szCs w:val="24"/>
        </w:rPr>
        <w:t xml:space="preserve">2.7 TTS dan ASR Bahasa Indonesia</w:t>
      </w:r>
      <w:bookmarkEnd w:id="1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Purwarupa memerlukan dua teknologi ucapan: </w:t>
      </w:r>
      <w:r>
        <w:rPr>
          <w:rFonts w:ascii="Times New Roman" w:eastAsia="Times New Roman" w:hAnsi="Times New Roman"/>
          <w:b w:val="false"/>
          <w:bCs w:val="false"/>
          <w:i/>
          <w:iCs/>
          <w:color w:val="000000"/>
          <w:sz w:val="24"/>
          <w:szCs w:val="24"/>
        </w:rPr>
        <w:t xml:space="preserve">text-to-speech</w:t>
      </w:r>
      <w:r>
        <w:rPr>
          <w:rFonts w:ascii="Times New Roman" w:eastAsia="Times New Roman" w:hAnsi="Times New Roman"/>
          <w:b w:val="false"/>
          <w:bCs w:val="false"/>
          <w:i w:val="false"/>
          <w:iCs w:val="false"/>
          <w:color w:val="000000"/>
          <w:sz w:val="24"/>
          <w:szCs w:val="24"/>
        </w:rPr>
        <w:t xml:space="preserve"> (TTS) untuk mengubah teks hasil pengenalan menjadi suara pada arah pertama, dan </w:t>
      </w:r>
      <w:r>
        <w:rPr>
          <w:rFonts w:ascii="Times New Roman" w:eastAsia="Times New Roman" w:hAnsi="Times New Roman"/>
          <w:b w:val="false"/>
          <w:bCs w:val="false"/>
          <w:i/>
          <w:iCs/>
          <w:color w:val="000000"/>
          <w:sz w:val="24"/>
          <w:szCs w:val="24"/>
        </w:rPr>
        <w:t xml:space="preserve">automatic speech recognition</w:t>
      </w:r>
      <w:r>
        <w:rPr>
          <w:rFonts w:ascii="Times New Roman" w:eastAsia="Times New Roman" w:hAnsi="Times New Roman"/>
          <w:b w:val="false"/>
          <w:bCs w:val="false"/>
          <w:i w:val="false"/>
          <w:iCs w:val="false"/>
          <w:color w:val="000000"/>
          <w:sz w:val="24"/>
          <w:szCs w:val="24"/>
        </w:rPr>
        <w:t xml:space="preserve"> (ASR) untuk mengubah ucapan menjadi teks pada arah kedua. Kriteria pemilihannya ada tiga: dukungan bahasa Indonesia yang terverifikasi dari sumber resmi, ketersediaan jalur awan dan jalur lokal, serta biaya yang berkelanjutan untuk purwarupa. Audit teknologi dilakukan dengan memeriksa langsung </w:t>
      </w:r>
      <w:r>
        <w:rPr>
          <w:rFonts w:ascii="Times New Roman" w:eastAsia="Times New Roman" w:hAnsi="Times New Roman"/>
          <w:b w:val="false"/>
          <w:bCs w:val="false"/>
          <w:i/>
          <w:iCs/>
          <w:color w:val="000000"/>
          <w:sz w:val="24"/>
          <w:szCs w:val="24"/>
        </w:rPr>
        <w:t xml:space="preserve">model card</w:t>
      </w:r>
      <w:r>
        <w:rPr>
          <w:rFonts w:ascii="Times New Roman" w:eastAsia="Times New Roman" w:hAnsi="Times New Roman"/>
          <w:b w:val="false"/>
          <w:bCs w:val="false"/>
          <w:i w:val="false"/>
          <w:iCs w:val="false"/>
          <w:color w:val="000000"/>
          <w:sz w:val="24"/>
          <w:szCs w:val="24"/>
        </w:rPr>
        <w:t xml:space="preserve"> resmi dan dokumentasi layanan (Subbab 2.7 ini) sehingga pilihan tidak didasarkan pada klaim pihak ketiga.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Untuk TTS, model ringan Kokoro-82M sering menjadi rujukan hemat sumber daya, tetapi </w:t>
      </w:r>
      <w:r>
        <w:rPr>
          <w:rFonts w:ascii="Times New Roman" w:eastAsia="Times New Roman" w:hAnsi="Times New Roman"/>
          <w:b w:val="false"/>
          <w:bCs w:val="false"/>
          <w:i/>
          <w:iCs/>
          <w:color w:val="000000"/>
          <w:sz w:val="24"/>
          <w:szCs w:val="24"/>
        </w:rPr>
        <w:t xml:space="preserve">model card</w:t>
      </w:r>
      <w:r>
        <w:rPr>
          <w:rFonts w:ascii="Times New Roman" w:eastAsia="Times New Roman" w:hAnsi="Times New Roman"/>
          <w:b w:val="false"/>
          <w:bCs w:val="false"/>
          <w:i w:val="false"/>
          <w:iCs w:val="false"/>
          <w:color w:val="000000"/>
          <w:sz w:val="24"/>
          <w:szCs w:val="24"/>
        </w:rPr>
        <w:t xml:space="preserve"> resminya mencantumkan delapan bahasa dan 54 suara tanpa bahasa Indonesia sehingga Kokoro tidak dapat dipakai [38]. Pilihan yang terverifikasi mendukung bahasa Indonesia ada tiga. Pertama, proyek Massively Multilingual Speech (MMS) menyediakan </w:t>
      </w:r>
      <w:r>
        <w:rPr>
          <w:rFonts w:ascii="Times New Roman" w:eastAsia="Times New Roman" w:hAnsi="Times New Roman"/>
          <w:b w:val="false"/>
          <w:bCs w:val="false"/>
          <w:i/>
          <w:iCs/>
          <w:color w:val="000000"/>
          <w:sz w:val="24"/>
          <w:szCs w:val="24"/>
        </w:rPr>
        <w:t xml:space="preserve">checkpoint</w:t>
      </w:r>
      <w:r>
        <w:rPr>
          <w:rFonts w:ascii="Times New Roman" w:eastAsia="Times New Roman" w:hAnsi="Times New Roman"/>
          <w:b w:val="false"/>
          <w:bCs w:val="false"/>
          <w:i w:val="false"/>
          <w:iCs w:val="false"/>
          <w:color w:val="000000"/>
          <w:sz w:val="24"/>
          <w:szCs w:val="24"/>
        </w:rPr>
        <w:t xml:space="preserve"> TTS bahasa Indonesia facebook/mms-tts-ind berbasis arsitektur VITS yang dapat diunduh dan dijalankan secara lokal dengan lisensi CC-BY-NC 4.0 [34], [35]. Kedua, layanan Google Cloud TTS menyediakan suara id-ID tingkat Standard dan Premium dengan biaya sekitar empat dolar AS per juta karakter untuk tingkat Standard setelah jatah gratis bulanan [36]. Ketiga, layanan Azure menyediakan suara neural Indonesia id-ID-GadisNeural dan id-ID-ArdiNeural [37]. Dalam penelitian ini, layanan awan menjadi jalur utama purwarupa, sedangkan TTS lokal MMS menjadi jalur cadangan saat koneksi internet tidak tersedia sekaligus pembanding mutu dan latensi; lisensi nonkomersial MMS dicatat sebagai batas pemakaian di luar penelitian.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Untuk ASR, Whisper adalah model terbuka yang dilatih pada lima juta jam data dan mendukung lebih dari 100 bahasa, termasuk bahasa Indonesia [32]. Implementasi faster-whisper berbasis CTranslate2 mencatat tolok ukur pada GPU RTX 3070 Ti 8 GB yang sekelas dengan server penelitian ini. Pada tolok ukur tersebut, model large-v3 dalam mode int8 memakai sekitar 2,9 GB VRAM dan menyelesaikan 13 menit audio dalam 59 detik, atau sekitar tiga belas kali lebih cepat daripada waktu nyata [33]. Dengan anggaran 8 GB VRAM, server lokal dapat menjalankan faster-whisper dan TTS MMS secara bersamaan. Layanan ASR awan juga menyediakan dukungan bahasa Indonesia [37]; pilihan jalur awan atau lokal ditetapkan dari uji banding pada T4 (Tabel 3.6). Tingkat galat kata Whisper untuk ucapan Indonesia pada domain percakapan pendek belum terverifikasi dari sumber primer sehingga akurasi kata pada pemakaian nyata diukur sendiri pada tahap pengujian (Subbab 3.8).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Pada arah pertama, modul pemancar memancarkan bingkai bersama melalui ESP-NOW; gerak pengisyarat di zona isyarat mengubah amplitudo, fase, dan komponen Doppler pada deret CSI; modul penerima melakukan segmentasi, ekstraksi fitur, dan inferensi model int8 pada perangkat. Label beserta skor keyakinannya dipetakan menjadi teks Indonesia melalui kamus label-teks kecil pada modul, lalu teks dikirim ke layanan TTS awan dan audio hasilnya diputar pada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modul. Segmen dengan skor di bawah ambang tidak diproses sebagai label, melainkan dilaporkan sebagai status penolakan.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Alur arah kedua dimulai ketika tombol tekan-untuk-bicara pada modul mengaktifkan mikrofon. Ucapan ditangkap mikrofon, dikirim ke layanan ASR awan, dikenali menjadi teks Indonesia, kemudian teks diproses untuk dipetakan ke representasi SIBI sebagaimana diuraikan pada Subbab 2.8. Saat koneksi internet tidak tersedia, kedua arah beralih ke server lokal yang menjalankan faster-whisper dan MMS. Latensi setiap komponen jalur ucapan, yaitu pengenalan, pemetaan, dan sintesis, diukur pada tahap pengujian operasional dan dibandingkan dengan indikator layak yang ditetapkan sebelum pengukuran (Tabel 3.6).</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Pembagian jalur awan dan server lokal ditetapkan sebagai berikut. Jalur ucapan purwarupa memakai layanan ucapan awan berbahasa Indonesia sehingga modul hanya mengirim teks atau audio singkat dan tidak menjalankan pemrosesan bahasa; server lokal laptop menjadi jalur cadangan saat koneksi internet tidak tersedia sekaligus pembanding pengukuran. Latensi layanan ucapan awan dari Indonesia belum terdokumentasi pada sumber yang diinspeksi sehingga seluruh angka latensi diukur sendiri pada tahap pengujian dan tidak dijadikan dasar klaim apa pun sebelum terukur.</w:t>
      </w:r>
    </w:p>
    <w:p>
      <w:pPr>
        <w:pStyle w:val="Heading2"/>
        <w:spacing w:after="240" w:before="360" w:line="360"/>
        <w:jc w:val="left"/>
      </w:pPr>
      <w:bookmarkStart w:name="_Toc18" w:id="18"/>
      <w:r>
        <w:rPr>
          <w:rFonts w:ascii="Times New Roman" w:eastAsia="Times New Roman" w:hAnsi="Times New Roman"/>
          <w:b/>
          <w:bCs/>
          <w:color w:val="000000"/>
          <w:sz w:val="24"/>
          <w:szCs w:val="24"/>
        </w:rPr>
        <w:t xml:space="preserve">2.8 Pemetaan Teks ke Representasi SIBI di Layar</w:t>
      </w:r>
      <w:bookmarkEnd w:id="1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Pemetaan teks bahasa Indonesia menjadi representasi isyarat tidak dapat dilakukan dengan substitusi kata demi kata. Bahasa isyarat memiliki tata bahasa yang berbeda dari bahasa lisan, termasuk penggunaan ruang dan penanda nonmanual sehingga penerjemahan mesin bahasa isyarat tingkat kalimat masih menjadi masalah terbuka dalam literatur internasional [43]. Evaluasi avatar bahasa isyarat Jepang menunjukkan bahwa komponen </w:t>
      </w:r>
      <w:r>
        <w:rPr>
          <w:rFonts w:ascii="Times New Roman" w:eastAsia="Times New Roman" w:hAnsi="Times New Roman"/>
          <w:b w:val="false"/>
          <w:bCs w:val="false"/>
          <w:i/>
          <w:iCs/>
          <w:color w:val="000000"/>
          <w:sz w:val="24"/>
          <w:szCs w:val="24"/>
        </w:rPr>
        <w:t xml:space="preserve">mouthing</w:t>
      </w:r>
      <w:r>
        <w:rPr>
          <w:rFonts w:ascii="Times New Roman" w:eastAsia="Times New Roman" w:hAnsi="Times New Roman"/>
          <w:b w:val="false"/>
          <w:bCs w:val="false"/>
          <w:i w:val="false"/>
          <w:iCs w:val="false"/>
          <w:color w:val="000000"/>
          <w:sz w:val="24"/>
          <w:szCs w:val="24"/>
        </w:rPr>
        <w:t xml:space="preserve">, yaitu gerak mulut yang menyertai isyarat, merupakan isu kelas satu pada keterbacaan avatar [44]. Oleh karena itu, arah kedua purwarupa dirancang pada tingkat yang lebih rendah dan lebih dapat dipertanggungjawabkan, yaitu kamus tingkat kata dengan mekanisme ejaan jari sebagai cadangan.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Struktur SIBI sendiri mendukung pendekatan bertingkat tersebut. SIBI memiliki alfabet manual satu tangan yang lengkap: sistem pembelajarannya mencakup 26 huruf A sampai Z dan 9 angka [13], sedangkan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riset citra statis hanya memuat 24 kelas huruf tanpa J dan Z karena keduanya melibatkan gerakan [73], [16]. SIBI juga memiliki kata berinfleksi: Rakun dkk. mengenali kata jadian SIBI dengan </w:t>
      </w:r>
      <w:r>
        <w:rPr>
          <w:rFonts w:ascii="Times New Roman" w:eastAsia="Times New Roman" w:hAnsi="Times New Roman"/>
          <w:b w:val="false"/>
          <w:bCs w:val="false"/>
          <w:i/>
          <w:iCs/>
          <w:color w:val="000000"/>
          <w:sz w:val="24"/>
          <w:szCs w:val="24"/>
        </w:rPr>
        <w:t xml:space="preserve">Hidden Markov Model</w:t>
      </w:r>
      <w:r>
        <w:rPr>
          <w:rFonts w:ascii="Times New Roman" w:eastAsia="Times New Roman" w:hAnsi="Times New Roman"/>
          <w:b w:val="false"/>
          <w:bCs w:val="false"/>
          <w:i w:val="false"/>
          <w:iCs w:val="false"/>
          <w:color w:val="000000"/>
          <w:sz w:val="24"/>
          <w:szCs w:val="24"/>
        </w:rPr>
        <w:t xml:space="preserve"> [74] dan karya lanjutannya mengurai komponen gestur kata berinfleksi tersebut [75]. Keberadaan struktur ini menandakan bahwa pemetaan teks ke isyarat SIBI secara sistematis mungkin dikembangkan lebih jauh, tetapi mekanisme lengkap pembentukan kata jadian belum terdokumentasi pada sumber yang dapat diakses penelitian ini sehingga tidak dirinci dalam rancangan.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Preseden arah kedua di Indonesia berbentuk kamus tingkat kata. KASIBI memetakan setiap kata hasil pengenalan ucapan ke satu animasi peraga tiga dimensi [12], sedangkan OpenSIBI menyimpan model tiga dimensi format Collada pada API dan menganimasikannya di aplikasi; cakupan OpenSIBI hanya 50 kosakata dan penulisnya menyebut banyaknya kosakata sebagai keterbatasan utama [13]. Preseden internasional yang memadukan pengenalan dengan pembangkitan isyarat untuk pembelajaran telah ada sejak Sagawa dan Takeuchi [76]. Kedua preseden Indonesia menunjukkan dua fakta sekaligus: arah kedua secara teknis layak dibangun dan biaya aset per isyarat adalah hambatan utama cakupan kosakata.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bukti tersebut, tampilan arah kedua purwarupa dirancang dua lapis. Lapis utama menampilkan glos teks dan gambar konfigurasi tangan untuk kosakata yang tersedia, termasuk 26 huruf dan 9 angka. Estimasi internal menunjukkan sekitar dua puluh hingga tiga puluh kilobita per gambar kecil sehingga himpunan aset lapis ini muat di penyimpanan modul. Lapis kedua, yang diaktifkan bila waktu pengembangan memungkinkan, menampilkan animasi per isyarat yang di-</w:t>
      </w:r>
      <w:r>
        <w:rPr>
          <w:rFonts w:ascii="Times New Roman" w:eastAsia="Times New Roman" w:hAnsi="Times New Roman"/>
          <w:b w:val="false"/>
          <w:bCs w:val="false"/>
          <w:i/>
          <w:iCs/>
          <w:color w:val="000000"/>
          <w:sz w:val="24"/>
          <w:szCs w:val="24"/>
        </w:rPr>
        <w:t xml:space="preserve">render</w:t>
      </w:r>
      <w:r>
        <w:rPr>
          <w:rFonts w:ascii="Times New Roman" w:eastAsia="Times New Roman" w:hAnsi="Times New Roman"/>
          <w:b w:val="false"/>
          <w:bCs w:val="false"/>
          <w:i w:val="false"/>
          <w:iCs w:val="false"/>
          <w:color w:val="000000"/>
          <w:sz w:val="24"/>
          <w:szCs w:val="24"/>
        </w:rPr>
        <w:t xml:space="preserve"> atau dialirkan dari server karena video tidak muat disimpan utuh pada memori modul. Kata yang tidak terdapat pada kamus dialihkan ke ejaan jari, yaitu urutan gambar huruf, sebagaimana semangat cakupan OpenSIBI yang menjadikan huruf sebagai bagian inti kosakata. Notasi tulis isyarat seperti SignWriting tidak dipakai karena tidak ditemukan penerapannya untuk SIBI dan keterbacaannya bagi pengguna awam rendah.</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Dengan rancangan tersebut, keluaran arah kedua adalah representasi tingkat kata dan ejaan jari, bukan kalimat isyarat bertata bahasa lengkap. Cakupan kamus, yaitu proporsi kata uji yang terwakili oleh representasi yang tersedia, diukur dan dilaporkan sebagai metrik utama arah ini (Subbab 3.8). Penelitian ini tidak mengklaim cakupan kosakata kamus SIBI penuh karena jumlah kosakata kamus itu sendiri belum terverifikasi dari sumber yang layak kutip.</w:t>
      </w:r>
    </w:p>
    <w:p>
      <w:pPr>
        <w:pStyle w:val="Heading2"/>
        <w:spacing w:after="240" w:before="360" w:line="360"/>
        <w:jc w:val="left"/>
      </w:pPr>
      <w:bookmarkStart w:name="_Toc19" w:id="19"/>
      <w:r>
        <w:rPr>
          <w:rFonts w:ascii="Times New Roman" w:eastAsia="Times New Roman" w:hAnsi="Times New Roman"/>
          <w:b/>
          <w:bCs/>
          <w:color w:val="000000"/>
          <w:sz w:val="24"/>
          <w:szCs w:val="24"/>
        </w:rPr>
        <w:t xml:space="preserve">2.9 Komunikasi Modul, Server, dan Topologi Jaringan</w:t>
      </w:r>
      <w:bookmarkEnd w:id="1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Seluruh komunikasi purwarupa berlangsung pada satu kanal Wi-Fi yang mengikuti kanal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sehingga modul dapat menjalankan penangkapan CSI dan komunikasi data secara serentak (Subbab 2.4). Sinkronisasi antarmodul memakai ESP-NOW yang memuat hingga 250 bita per paket [28]. Dari modul ke server, aliran data memakai UDP sebagaimana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[28], sedangkan aliran audio dari mikrofon dan audio hasil TTS ke modul memakai protokol tingkat aplikasi yang dipilih pada tahap perancangan detail. Dokumentasi resmi menyediakan contoh protokol tersebut pada platform ESP32 sehingga pemilihannya bukan risiko kelayakan, melainkan keputusan rekayasa.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Server lokal menjalankan komponen riset dan cadangan: server RuView untuk kalibrasi ruang dan pemrosesan sesi riset, faster-whisper dan TTS MMS sebagai jalur ucapan cadangan, serta penyimpan aset animasi arah kedua bila lapis animasi diaktifkan. Anggaran VRAM 8 GB pada mode cadangan tetap memadai karena faster-whisper int8 memakai sekitar 2,9 GB [33] dan model TTS MMS berukuran jauh lebih kecil. Jalur ucapan utama berupa layanan TTS dan ASR awan mengakses internet melalui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yang sama; kamus label-teks dimuat sebagai salinan kecil pada modul, sedangkan aset representasi kata tersimpan pada penyimpanan modul (Subbab 2.8). Laptop juga dapat berperan sebagai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melalui fitur </w:t>
      </w:r>
      <w:r>
        <w:rPr>
          <w:rFonts w:ascii="Times New Roman" w:eastAsia="Times New Roman" w:hAnsi="Times New Roman"/>
          <w:b w:val="false"/>
          <w:bCs w:val="false"/>
          <w:i/>
          <w:iCs/>
          <w:color w:val="000000"/>
          <w:sz w:val="24"/>
          <w:szCs w:val="24"/>
        </w:rPr>
        <w:t xml:space="preserve">hotspot</w:t>
      </w:r>
      <w:r>
        <w:rPr>
          <w:rFonts w:ascii="Times New Roman" w:eastAsia="Times New Roman" w:hAnsi="Times New Roman"/>
          <w:b w:val="false"/>
          <w:bCs w:val="false"/>
          <w:i w:val="false"/>
          <w:iCs w:val="false"/>
          <w:color w:val="000000"/>
          <w:sz w:val="24"/>
          <w:szCs w:val="24"/>
        </w:rPr>
        <w:t xml:space="preserve"> ketika purwarupa berjalan penuh pada mode cadangan lokal.</w:t>
      </w:r>
    </w:p>
    <w:p>
      <w:pPr>
        <w:pStyle w:val="Heading2"/>
        <w:spacing w:after="240" w:before="360" w:line="360"/>
        <w:jc w:val="left"/>
      </w:pPr>
      <w:bookmarkStart w:name="_Toc20" w:id="20"/>
      <w:r>
        <w:rPr>
          <w:rFonts w:ascii="Times New Roman" w:eastAsia="Times New Roman" w:hAnsi="Times New Roman"/>
          <w:b/>
          <w:bCs/>
          <w:color w:val="000000"/>
          <w:sz w:val="24"/>
          <w:szCs w:val="24"/>
        </w:rPr>
        <w:t xml:space="preserve">2.10 Evaluasi Kelayakan</w:t>
      </w:r>
      <w:bookmarkEnd w:id="2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Studi kelayakan digunakan untuk menilai apakah suatu pendekatan dapat dijalankan sebelum dikembangkan lebih jauh [77]. Dalam penelitian ini, kelayakan dinilai bertahap melalui gerbang keputusan G0–G4 (BAB III). Kriteria gerbang yang menyangkut kinerja klasifikasi dirumuskan relatif terhadap peluang acak, bukan sebagai target akurasi. Setiap tahap menghasilkan artefak tetap berupa laporan karakterisasi sinyal,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berlabel, model ter-</w:t>
      </w:r>
      <w:r>
        <w:rPr>
          <w:rFonts w:ascii="Times New Roman" w:eastAsia="Times New Roman" w:hAnsi="Times New Roman"/>
          <w:b w:val="false"/>
          <w:bCs w:val="false"/>
          <w:i/>
          <w:iCs/>
          <w:color w:val="000000"/>
          <w:sz w:val="24"/>
          <w:szCs w:val="24"/>
        </w:rPr>
        <w:t xml:space="preserve">deploy</w:t>
      </w:r>
      <w:r>
        <w:rPr>
          <w:rFonts w:ascii="Times New Roman" w:eastAsia="Times New Roman" w:hAnsi="Times New Roman"/>
          <w:b w:val="false"/>
          <w:bCs w:val="false"/>
          <w:i w:val="false"/>
          <w:iCs w:val="false"/>
          <w:color w:val="000000"/>
          <w:sz w:val="24"/>
          <w:szCs w:val="24"/>
        </w:rPr>
        <w:t xml:space="preserve">, atau laporan kelayakan sehingga kegagalan pada suatu gerbang tetap dilaporkan sebagai temuan.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klasifikasi diukur dengan akurasi, presisi, </w:t>
      </w:r>
      <w:r>
        <w:rPr>
          <w:rFonts w:ascii="Times New Roman" w:eastAsia="Times New Roman" w:hAnsi="Times New Roman"/>
          <w:b w:val="false"/>
          <w:bCs w:val="false"/>
          <w:i/>
          <w:iCs/>
          <w:color w:val="000000"/>
          <w:sz w:val="24"/>
          <w:szCs w:val="24"/>
        </w:rPr>
        <w:t xml:space="preserve">recall</w:t>
      </w:r>
      <w:r>
        <w:rPr>
          <w:rFonts w:ascii="Times New Roman" w:eastAsia="Times New Roman" w:hAnsi="Times New Roman"/>
          <w:b w:val="false"/>
          <w:bCs w:val="false"/>
          <w:i w:val="false"/>
          <w:iCs w:val="false"/>
          <w:color w:val="000000"/>
          <w:sz w:val="24"/>
          <w:szCs w:val="24"/>
        </w:rPr>
        <w:t xml:space="preserve">, skor F1 makro, dan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per isyarat [78]. Skor F1 makro merata-ratakan skor setiap isyarat tanpa pembobotan sehingga setiap isyarat berbobot sama, sedangkan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memperlihatkan pasangan isyarat yang saling tertukar. Setiap metrik dilaporkan bersama peluang acak, yaitu satu dibagi jumlah kelas. Pengujian mencakup skenario dalam sesi, lintas sesi, lintas partisipan, dan lintas ruang; pembagian acak tidak dipakai pada skenario dalam sesi karena repetisi yang berurutan cenderung mirip sehingga informasi dapat bocor dari data latih ke data uji.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Kelayakan purwarupa sebagai alat komunikasi dinilai dari tiga dimensi tambahan di luar klasifikasi. Pertama, latensi ujung ke ujung diukur untuk setiap arah, yaitu selang dari selesainya isyarat hingga suara diputar pada arah pertama dan selang dari selesainya ucapan hingga representasi tampil pada arah kedua. Kedua, cakupan kamus arah kedua diukur sebagai proporsi kata uji yang terwakili. Ketiga, keandalan operasional ditinjau dari laju deteksi palsu per jam saat tidak ada isyarat dan konsumsi arus modul sebagai indikator ketahanan baterai. Persepsi pengguna diukur dengan kuesioner skala Likert [79] dan dianalisis secara deskriptif tanpa statistik inferensial, sedangkan kewajaran keluaran sistem dinilai oleh validator penutur tunarungu.</w:t>
      </w:r>
    </w:p>
    <w:p>
      <w:pPr>
        <w:pStyle w:val="Heading2"/>
        <w:spacing w:after="240" w:before="360" w:line="360"/>
        <w:jc w:val="left"/>
      </w:pPr>
      <w:bookmarkStart w:name="_Toc21" w:id="21"/>
      <w:r>
        <w:rPr>
          <w:rFonts w:ascii="Times New Roman" w:eastAsia="Times New Roman" w:hAnsi="Times New Roman"/>
          <w:b/>
          <w:bCs/>
          <w:color w:val="000000"/>
          <w:sz w:val="24"/>
          <w:szCs w:val="24"/>
        </w:rPr>
        <w:t xml:space="preserve">2.11 Penelitian Terdahulu</w:t>
      </w:r>
      <w:bookmarkEnd w:id="2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disusun dengan mempertimbangkan penelitian terdahulu pada empat topik, yaitu pengenalan bahasa isyarat dari sinyal Wi-Fi, kepekaan CSI terhadap gerak halus, transfer visi ke Wi-Fi, dan sistem isyarat SIBI atau BISINDO di Indonesia pada kedua arah. Tabel 2.2 membandingkan penelitian tersebut berdasarkan modalitas, arah kerja, bahasa isyarat, kebebasan dari kamera saat sistem dipakai, dan fokus penelitian.</w:t>
      </w:r>
    </w:p>
    <w:p>
      <w:pPr>
        <w:keepNext/>
        <w:spacing w:after="120" w:before="240" w:line="360"/>
        <w:jc w:val="left"/>
      </w:pPr>
      <w:r>
        <w:rPr>
          <w:rFonts w:ascii="Times New Roman" w:eastAsia="Times New Roman" w:hAnsi="Times New Roman"/>
          <w:b/>
          <w:bCs/>
          <w:color w:val="000000"/>
          <w:sz w:val="24"/>
          <w:szCs w:val="24"/>
        </w:rPr>
        <w:t xml:space="preserve">Tabel 2.2</w:t>
      </w:r>
      <w:r>
        <w:rPr>
          <w:rFonts w:ascii="Times New Roman" w:eastAsia="Times New Roman" w:hAnsi="Times New Roman"/>
          <w:color w:val="000000"/>
          <w:sz w:val="24"/>
          <w:szCs w:val="24"/>
        </w:rPr>
        <w:t xml:space="preserve"> Perbandingan penelitian terdahulu</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1349"/>
        <w:gridCol w:w="2064"/>
        <w:gridCol w:w="1191"/>
        <w:gridCol w:w="1191"/>
        <w:gridCol w:w="1826"/>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8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Peneliti (Tahun)</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Modalitas dan arah</w:t>
            </w:r>
          </w:p>
        </w:tc>
        <w:tc>
          <w:tcPr>
            <w:tcW w:type="pct" w:w="7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Bahasa isyarat</w:t>
            </w:r>
          </w:p>
        </w:tc>
        <w:tc>
          <w:tcPr>
            <w:tcW w:type="pct" w:w="7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Bebas kamera saat dipakai</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Fokus penelitian</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Ma dkk. (2018) [21]</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ASL, 276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isyarat berskala besar</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Zhang dkk. (2020) [24]</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ASL, kalimat kontinu</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kalimat kontinu</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Shang dan Wu (2017) [65]</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multi-perangkat;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disebutkan</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Ketangguhan sistem</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Ahmed dkk. (2020) [22]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49 gestur</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tanpa perangkat dikenakan</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Baldeo dkk. (2024) [23]</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Filipino Sign Language</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bahasa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Ali dkk. (2015) [25]</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ketukan menjadi identitas tombol</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Bukti kepekaan gerak jari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Mosleh dkk. (2022) [26]</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pola napas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Bukti kepekaan gerak milimeter</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Wang dkk. (2019) [63]</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dengan supervisi kamera saat pelatihan</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Persepsi tubuh dari Wi-Fi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Geng dkk. (2023) [64]</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dengan jaringan visi sebagai guru</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Pose padat per bagian tubuh</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Dwijayanti dkk. (2021) [15]</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(huruf dan angka)</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CNN pengenalan citra</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Kindy dkk. (2025) [51]</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Video;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tingkat kata</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Dataset dan baseline</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Wiguna dan Rojali (2025) [52]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Video;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tingkat kalimat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kalimat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13</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Soekarta dkk. (2024) [16]</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 24 huruf statis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Aplikasi Android berbasis MediaPipe</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14</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Zikky dan Akbar (2019) [12]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Suara menjadi animasi 3D</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Kamus suara-isyarat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15</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Fatmawati dkk. (2022) [13]</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Suara menjadi animasi 3D</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 50 kosakata</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Aplikasi pembelajaran OpenSIBI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16</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Rakun dkk. (2015) [74]</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 kata berinfleksi</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HMM kata jadian SIBI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17</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Penelitian ini</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dua-tiga modul ESP32-S3, distilasi guru–murid YOLO26-Pose ke CSI, inferensi tepi; dua arah</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Purwarupa penerjemah dua arah kosakata terbatas</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Tabel 2.2 memperlihatkan empat kelompok penelitian. Kelompok pertama mengenali bahasa isyarat dari sinyal Wi-Fi [21], [24], [65], [22], [23] dan membuktikan bahwa isyarat dapat dikenali tanpa kamera saat sistem dipakai, termasuk pengenalan kalimat kontinu oleh WiSign [24]; kelompok ini tidak menjangkau SIBI dan tidak memadukan hasilnya dengan jalur pemrosesan bahasa. Kelompok kedua membuktikan kepekaan CSI terhadap gerak halus [25], [26] sehingga asumsi kelayakan penginderaan gerak lengan memiliki dasar, tetapi keduanya bukan sistem isyarat. Kelompok ketiga memindahkan pengetahuan visi ke Wi-Fi [63], [64] dan menjadi preseden langsung distilasi guru–murid pada penelitian ini: kamera hanya aktif saat akuisisi data dan pelatihan, sedangkan perangkat akhir mengenali isyarat dari CSI saja. Kelompok keempat menjangkau SIBI dan BISINDO [15], [51], [52], [16], [74], tetapi hampir seluruhnya berbasis kamera pada arah isyarat menjadi teks; hanya dua kamus suara menjadi animasi yang bekerja pada arah balik [12], [13] dan keduanya satu arah dengan kosakata sangat terbatas.</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Dalam batas penelusuran literatur penelitian ini, belum ditemukan publikasi yang mengenali isyarat SIBI dari CSI maupun purwarupa penerjemah dua arah yang memadukan penginderaan CSI dengan TTS dan ASR bahasa Indonesia pada perangkat ESP32-S3. Penelusuran tersebut mencakup Google Scholar, Crossref, dan OpenAlex hingga Oktober 2026 dengan kata kunci bahasa Inggris dan bahasa Indonesia (Subbab 1.1). Dengan demikian, kebaruan penelitian ini bersifat kombinatif, yaitu menggabungkan penginderaan CSI satu tautan antarmodul untuk SIBI, distilasi guru–murid dari YOLO26-Pose ke model CSI, inferensi pada perangkat, dan integrasi dua arah dengan pemrosesan bahasa Indonesia berbasis layanan awan. Penelitian ini tidak mengklaim kebaruan pada pengenalan kontinu yang telah dijangkau WiSign untuk ASL [24]. Penelitian ini juga tidak mengklaim kebaruan pada arah balik tingkat kata yang telah dibangun KASIBI dan OpenSIBI [12], [13] maupun penerjemahan kalimat penuh yang masih menjadi masalah terbuka [43].</w:t>
      </w:r>
    </w:p>
    <w:p>
      <w:pPr>
        <w:pStyle w:val="Heading1"/>
        <w:spacing w:after="360" w:before="480" w:line="322" w:lineRule="atLeast"/>
        <w:jc w:val="center"/>
      </w:pPr>
      <w:bookmarkStart w:name="_Toc22" w:id="22"/>
      <w:r>
        <w:rPr>
          <w:rFonts w:ascii="Times New Roman" w:eastAsia="Times New Roman" w:hAnsi="Times New Roman"/>
          <w:b/>
          <w:bCs/>
          <w:color w:val="000000"/>
          <w:sz w:val="28"/>
          <w:szCs w:val="28"/>
        </w:rPr>
        <w:t xml:space="preserve">BAB III METODE PENELITIAN</w:t>
      </w:r>
      <w:bookmarkEnd w:id="22"/>
    </w:p>
    <w:p>
      <w:pPr>
        <w:pStyle w:val="Heading2"/>
        <w:spacing w:after="240" w:before="360" w:line="360"/>
        <w:jc w:val="left"/>
      </w:pPr>
      <w:bookmarkStart w:name="_Toc23" w:id="23"/>
      <w:r>
        <w:rPr>
          <w:rFonts w:ascii="Times New Roman" w:eastAsia="Times New Roman" w:hAnsi="Times New Roman"/>
          <w:b/>
          <w:bCs/>
          <w:color w:val="000000"/>
          <w:sz w:val="24"/>
          <w:szCs w:val="24"/>
        </w:rPr>
        <w:t xml:space="preserve">3.1 Desain Penelitian</w:t>
      </w:r>
      <w:bookmarkEnd w:id="2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dirancang sebagai studi kelayakan kuantitatif bergerbang yang menghasilkan purwarupa penerjemah dua arah. Bagian kuantitatif mengukur sejauh mana Wi-Fi CSI dari tautan antarmodul ESP32-S3 dapat membedakan 5–8 isyarat SIBI terisolasi. Bagian itu juga mengukur sejauh mana model terkuantisasi berjalan pada perangkat. Selain itu, diukur sejauh mana jalur isyarat menjadi teks dan suara serta jalur teks atau ucapan menjadi representasi SIBI bekerja pada skenario yang ditetapkan. Setelah komponen diuji, purwarupa dikemas lalu dikaji kelayakannya sebagai alat bantu komunikasi kosakata terbatas melalui uji operasional, uji kegunaan skala kecil, dan penilaian validator penutur tunarungu. Struktur bergerbang dipilih karena kemampuan CSI membedakan isyarat SIBI belum dapat dipastikan sebelum data dikumpulkan; setiap tahap menghasilkan artefak tetap, kegagalan gerbang dicatat sebagai temuan, dan kriteria akurasi dirumuskan relatif terhadap peluang acak (Subbab 2.10). Inti metodologi pelatihannya berbentuk distilasi guru–murid. Model guru kamera YOLO26-Pose mengekstrak deret pose gerakan SIBI dari video perekaman; deret tersebut menjadi supervisi tambahan bagi model murid yang mengenali isyarat dari jendela CSI dan berjalan langsung pada modul (Subbab 3.7).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Rumusan masalah pertama dijawab pada tahap replikasi platform, perancangan arsitektur, kurasi isyarat dan protokol, serta penerapan distilasi guru–murid. Rumusan masalah kedua dijawab melalui uji klasifikasi, uji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dan uji jalur bahasa pada tahap perekaman dan generalisasi. Rumusan masalah ketiga ditinjau melalui uji operasional, uji kegunaan, dan penilaian validator pada tahap pengemasan purwarupa.</w:t>
      </w:r>
    </w:p>
    <w:p>
      <w:pPr>
        <w:pStyle w:val="Heading2"/>
        <w:spacing w:after="240" w:before="360" w:line="360"/>
        <w:jc w:val="left"/>
      </w:pPr>
      <w:bookmarkStart w:name="_Toc24" w:id="24"/>
      <w:r>
        <w:rPr>
          <w:rFonts w:ascii="Times New Roman" w:eastAsia="Times New Roman" w:hAnsi="Times New Roman"/>
          <w:b/>
          <w:bCs/>
          <w:color w:val="000000"/>
          <w:sz w:val="24"/>
          <w:szCs w:val="24"/>
        </w:rPr>
        <w:t xml:space="preserve">3.2 Tahapan Penelitian</w:t>
      </w:r>
      <w:bookmarkEnd w:id="2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berlangsung selama empat belas minggu (M1–M14) dalam enam tahap. Tahapan dimulai dari replikasi platform dan uji karakterisasi (T0), kemudian kurasi isyarat dan protokol (T1),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serta pelatihan guru–murid (T2), uji generalisasi (T3), pengemasan purwarupa dua arah dan uji kegunaan (T4), hingga analisis dan penulisan (T5). Lima tahap pertama ditutup gerbang keputusan G0–G4: jalur lolos dirangkum pada Gambar 3.1, sedangkan jalur gagal, tindakan korektif, dan uji ulang tiap gerbang dirinci pada Gambar 3.2. Bila G0 gagal untuk kedua kalinya setelah perbaikan, jalur CSI dihentikan dan dilaporkan sebagai temuan karakterisasi, lalu penelitian berlanjut ke T5; bila G1 gagal untuk kedua kalinya, tindakan mengikuti Tabel 3.6 dan dicatat sebagai temuan. Kriteria lolos dan tindakan bila gagal direncanakan untuk ditetapkan sebelum gerbang terkait dinilai; parameter yang belum ditetapkan dihimpun pada Tabel 3.6.</w:t>
      </w:r>
    </w:p>
    <w:p>
      <w:pPr>
        <w:keepNext/>
        <w:spacing w:after="60" w:before="240"/>
        <w:jc w:val="center"/>
      </w:pPr>
      <w:r>
        <w:drawing>
          <wp:inline distT="0" distB="0" distL="0" distR="0">
            <wp:extent cx="5038725" cy="51720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51720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3.1</w:t>
      </w:r>
      <w:r>
        <w:rPr>
          <w:rFonts w:ascii="Times New Roman" w:eastAsia="Times New Roman" w:hAnsi="Times New Roman"/>
          <w:color w:val="000000"/>
          <w:sz w:val="24"/>
          <w:szCs w:val="24"/>
        </w:rPr>
        <w:t xml:space="preserve"> Tahapan penelitian T0–T5 dan gerbang keputusan G0–G4 (jalur lolos; jalur gagal dirinci pada Gambar 3.2)</w:t>
      </w:r>
    </w:p>
    <w:p>
      <w:pPr>
        <w:keepNext/>
        <w:spacing w:after="60" w:before="240"/>
        <w:jc w:val="center"/>
      </w:pPr>
      <w:r>
        <w:drawing>
          <wp:inline distT="0" distB="0" distL="0" distR="0">
            <wp:extent cx="5038725" cy="6734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67341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3.2</w:t>
      </w:r>
      <w:r>
        <w:rPr>
          <w:rFonts w:ascii="Times New Roman" w:eastAsia="Times New Roman" w:hAnsi="Times New Roman"/>
          <w:color w:val="000000"/>
          <w:sz w:val="24"/>
          <w:szCs w:val="24"/>
        </w:rPr>
        <w:t xml:space="preserve"> Jalur gagal dan remediasi gerbang keputusan G0–G4. Lingkaran kosong = lanjut ke tahap yang tertera pada label sisi; lingkaran "temuan" = penelitian berlanjut dengan hasil dilaporkan sebagai temuan. Kriteria lengkap tiap gerbang diuraikan pada Subbab 3.2.1–3.2.5 dan parameter yang menyertai pada Tabel 3.6.</w:t>
      </w:r>
    </w:p>
    <w:p>
      <w:pPr>
        <w:pStyle w:val="Heading3"/>
        <w:spacing w:after="120" w:before="240" w:line="360"/>
        <w:jc w:val="left"/>
      </w:pPr>
      <w:bookmarkStart w:name="_Toc25" w:id="25"/>
      <w:r>
        <w:rPr>
          <w:rFonts w:ascii="Times New Roman" w:eastAsia="Times New Roman" w:hAnsi="Times New Roman"/>
          <w:b/>
          <w:bCs/>
          <w:color w:val="000000"/>
          <w:sz w:val="24"/>
          <w:szCs w:val="24"/>
        </w:rPr>
        <w:t xml:space="preserve">3.2.1 Tahap T0: Replikasi Platform dan Uji Karakterisasi (M1–M2)</w:t>
      </w:r>
      <w:bookmarkEnd w:id="2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Dua modul ESP32-S3 disiapkan dengan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[28], lalu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diuji tanpa partisipan. Tiga uji dilakukan pada tahap ini. Pertama, uji Delta-CSI (Subbab 3.8.1) dilakukan untuk mengetahui apakah pola CSI saat bergerak terpisah dari kondisi diam dan ruang kosong. Kedua, uji koeksistensi radio dilakukan dengan menjalankan penangkapan CSI, koneksi </w:t>
      </w:r>
      <w:r>
        <w:rPr>
          <w:rFonts w:ascii="Times New Roman" w:eastAsia="Times New Roman" w:hAnsi="Times New Roman"/>
          <w:b w:val="false"/>
          <w:bCs w:val="false"/>
          <w:i/>
          <w:iCs/>
          <w:color w:val="000000"/>
          <w:sz w:val="24"/>
          <w:szCs w:val="24"/>
        </w:rPr>
        <w:t xml:space="preserve">station</w:t>
      </w:r>
      <w:r>
        <w:rPr>
          <w:rFonts w:ascii="Times New Roman" w:eastAsia="Times New Roman" w:hAnsi="Times New Roman"/>
          <w:b w:val="false"/>
          <w:bCs w:val="false"/>
          <w:i w:val="false"/>
          <w:iCs w:val="false"/>
          <w:color w:val="000000"/>
          <w:sz w:val="24"/>
          <w:szCs w:val="24"/>
        </w:rPr>
        <w:t xml:space="preserve"> ke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dan pengiriman UDP secara serentak pada modul penerima. Laju CSI aktual dan kehilangan paket kemudian diukur, termasuk ketika </w:t>
      </w:r>
      <w:r>
        <w:rPr>
          <w:rFonts w:ascii="Times New Roman" w:eastAsia="Times New Roman" w:hAnsi="Times New Roman"/>
          <w:b w:val="false"/>
          <w:bCs w:val="false"/>
          <w:i/>
          <w:iCs/>
          <w:color w:val="000000"/>
          <w:sz w:val="24"/>
          <w:szCs w:val="24"/>
        </w:rPr>
        <w:t xml:space="preserve">streaming</w:t>
      </w:r>
      <w:r>
        <w:rPr>
          <w:rFonts w:ascii="Times New Roman" w:eastAsia="Times New Roman" w:hAnsi="Times New Roman"/>
          <w:b w:val="false"/>
          <w:bCs w:val="false"/>
          <w:i w:val="false"/>
          <w:iCs w:val="false"/>
          <w:color w:val="000000"/>
          <w:sz w:val="24"/>
          <w:szCs w:val="24"/>
        </w:rPr>
        <w:t xml:space="preserve"> audio dari mikrofon diaktifkan. Ketiga, laju pencuplikan aktual diukur sebagai dasar penetapan pita Doppler (Subbab 3.7.1). Keluaran tahap ini adalah laporan karakterisasi sinyal sebagai bahan G0.</w:t>
      </w:r>
    </w:p>
    <w:p>
      <w:pPr>
        <w:pStyle w:val="Heading3"/>
        <w:spacing w:after="120" w:before="240" w:line="360"/>
        <w:jc w:val="left"/>
      </w:pPr>
      <w:bookmarkStart w:name="_Toc26" w:id="26"/>
      <w:r>
        <w:rPr>
          <w:rFonts w:ascii="Times New Roman" w:eastAsia="Times New Roman" w:hAnsi="Times New Roman"/>
          <w:b/>
          <w:bCs/>
          <w:color w:val="000000"/>
          <w:sz w:val="24"/>
          <w:szCs w:val="24"/>
        </w:rPr>
        <w:t xml:space="preserve">3.2.2 Tahap T1: Kurasi Isyarat, Kalibrasi Ruang, dan Protokol (M2–M4)</w:t>
      </w:r>
      <w:bookmarkEnd w:id="2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T1 mencakup kurasi 5–8 isyarat bersama validator penutur tunarungu, kalibrasi ruang mitra, penyusunan protokol perekaman dan etika, serta perizinan (Subbab 3.6). Kurasi juga menetapkan himpunan tampilan arah kedua, yaitu isyarat terpilih ditambah 26 huruf dan 9 angka sebagai kosakata ejaan jari (Subbab 2.8). G1 menguji separabilitas awal 2–3 isyarat dengan uji </w:t>
      </w:r>
      <w:r>
        <w:rPr>
          <w:rFonts w:ascii="Times New Roman" w:eastAsia="Times New Roman" w:hAnsi="Times New Roman"/>
          <w:b w:val="false"/>
          <w:bCs w:val="false"/>
          <w:i/>
          <w:iCs/>
          <w:color w:val="000000"/>
          <w:sz w:val="24"/>
          <w:szCs w:val="24"/>
        </w:rPr>
        <w:t xml:space="preserve">nearest-centroid</w:t>
      </w:r>
      <w:r>
        <w:rPr>
          <w:rFonts w:ascii="Times New Roman" w:eastAsia="Times New Roman" w:hAnsi="Times New Roman"/>
          <w:b w:val="false"/>
          <w:bCs w:val="false"/>
          <w:i w:val="false"/>
          <w:iCs w:val="false"/>
          <w:color w:val="000000"/>
          <w:sz w:val="24"/>
          <w:szCs w:val="24"/>
        </w:rPr>
        <w:t xml:space="preserve"> sederhana yang rata-ratanya dihitung tanpa repetisi yang sedang diuji.</w:t>
      </w:r>
    </w:p>
    <w:p>
      <w:pPr>
        <w:pStyle w:val="Heading3"/>
        <w:spacing w:after="120" w:before="240" w:line="360"/>
        <w:jc w:val="left"/>
      </w:pPr>
      <w:bookmarkStart w:name="_Toc27" w:id="27"/>
      <w:r>
        <w:rPr>
          <w:rFonts w:ascii="Times New Roman" w:eastAsia="Times New Roman" w:hAnsi="Times New Roman"/>
          <w:b/>
          <w:bCs/>
          <w:color w:val="000000"/>
          <w:sz w:val="24"/>
          <w:szCs w:val="24"/>
        </w:rPr>
        <w:t xml:space="preserve">3.2.3 Tahap T2: Perekaman Dataset, Pelatihan Guru–Murid, dan Uji Deployment (M4–M8)</w:t>
      </w:r>
      <w:bookmarkEnd w:id="27"/>
    </w:p>
    <w:p>
      <w:pPr>
        <w:spacing w:after="0" w:line="360"/>
        <w:ind w:firstLine="709"/>
        <w:jc w:val="both"/>
      </w:pP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dengan kurang lebih 30 repetisi per isyarat per sesi disertai video tersinkron (Subbab 3.6). Alur pelatihan pada tahap ini berbentuk distilasi guru–murid: tahap perekaman, penyaringan segmen, pelatihan guru, dan penyandingan data ditunjukkan pada Gambar 3.3, sedangkan pelatihan murid, pembanding, dan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ditunjukkan pada Gambar 3.4. Model guru YOLO26-Pose menjalani pelatihan lanjutan pada data visual SIBI di layanan server GPU Kaggle, lalu kualitas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-nya dievaluasi sebelum dipakai (Subbab 3.7.4). Jendela CSI, label kelas dari anotasi protokol, dan deret pose guru diselaraskan berdasarkan penanda waktu untuk membentuk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murid; kemudian murid 1D-CNN dilatih dengan supervisi label dan deret pose guru (Subbab 3.7.5). Dua pembanding dilatih pada data yang sama, yaitu SVM dan murid ablasi tanpa supervisi guru. Setelah pelatihan, model terpilih dikuantisasi int8, di-</w:t>
      </w:r>
      <w:r>
        <w:rPr>
          <w:rFonts w:ascii="Times New Roman" w:eastAsia="Times New Roman" w:hAnsi="Times New Roman"/>
          <w:b w:val="false"/>
          <w:bCs w:val="false"/>
          <w:i/>
          <w:iCs/>
          <w:color w:val="000000"/>
          <w:sz w:val="24"/>
          <w:szCs w:val="24"/>
        </w:rPr>
        <w:t xml:space="preserve">deploy</w:t>
      </w:r>
      <w:r>
        <w:rPr>
          <w:rFonts w:ascii="Times New Roman" w:eastAsia="Times New Roman" w:hAnsi="Times New Roman"/>
          <w:b w:val="false"/>
          <w:bCs w:val="false"/>
          <w:i w:val="false"/>
          <w:iCs w:val="false"/>
          <w:color w:val="000000"/>
          <w:sz w:val="24"/>
          <w:szCs w:val="24"/>
        </w:rPr>
        <w:t xml:space="preserve"> ke modul penerima, lalu waktu inferensi dan pemakaian memorinya diukur pada laju bingkai aktual. Keluaran T2 adalah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murid berlabel, model guru dan murid terlatih, serta laporan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bila G2 gagal, cakupan dipangkas menjadi 3–5 isyarat yang pembedanya paling bertumpu pada lintasan (Tabel 3.6).</w:t>
      </w:r>
    </w:p>
    <w:p>
      <w:pPr>
        <w:keepNext/>
        <w:spacing w:after="60" w:before="240"/>
        <w:jc w:val="center"/>
      </w:pPr>
      <w:r>
        <w:drawing>
          <wp:inline distT="0" distB="0" distL="0" distR="0">
            <wp:extent cx="5038725" cy="42957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42957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3.3</w:t>
      </w:r>
      <w:r>
        <w:rPr>
          <w:rFonts w:ascii="Times New Roman" w:eastAsia="Times New Roman" w:hAnsi="Times New Roman"/>
          <w:color w:val="000000"/>
          <w:sz w:val="24"/>
          <w:szCs w:val="24"/>
        </w:rPr>
        <w:t xml:space="preserve"> Distilasi guru–murid tahap data: perekaman tersinkron, penyaringan segmen, model guru, dan penyandingan berbasis waktu</w:t>
      </w:r>
    </w:p>
    <w:p>
      <w:pPr>
        <w:keepNext/>
        <w:spacing w:after="60" w:before="240"/>
        <w:jc w:val="center"/>
      </w:pPr>
      <w:r>
        <w:drawing>
          <wp:inline distT="0" distB="0" distL="0" distR="0">
            <wp:extent cx="5038725" cy="62769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62769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3.4</w:t>
      </w:r>
      <w:r>
        <w:rPr>
          <w:rFonts w:ascii="Times New Roman" w:eastAsia="Times New Roman" w:hAnsi="Times New Roman"/>
          <w:color w:val="000000"/>
          <w:sz w:val="24"/>
          <w:szCs w:val="24"/>
        </w:rPr>
        <w:t xml:space="preserve"> Distilasi guru–murid tahap pelatihan: dataset murid ber-supervisi guru, pembanding, gerbang kinerja, dan deployment</w:t>
      </w:r>
    </w:p>
    <w:p>
      <w:pPr>
        <w:pStyle w:val="Heading3"/>
        <w:spacing w:after="120" w:before="240" w:line="360"/>
        <w:jc w:val="left"/>
      </w:pPr>
      <w:bookmarkStart w:name="_Toc28" w:id="28"/>
      <w:r>
        <w:rPr>
          <w:rFonts w:ascii="Times New Roman" w:eastAsia="Times New Roman" w:hAnsi="Times New Roman"/>
          <w:b/>
          <w:bCs/>
          <w:color w:val="000000"/>
          <w:sz w:val="24"/>
          <w:szCs w:val="24"/>
        </w:rPr>
        <w:t xml:space="preserve">3.2.4 Tahap T3: Uji Generalisasi (M8–M10)</w:t>
      </w:r>
      <w:bookmarkEnd w:id="2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pada orang dan ruang tempat data latih direkam [39] sehingga model diuji lintas sesi, lintas partisipan, lintas ruang, dan pada satu pengguna baru tanpa pelatihan ulang (Subbab 3.7.6). Strategi lintas domain Widar3.0 [40] dijadikan acuan tanpa mengasumsikan hasil yang sama pada isyarat SIBI. Bila G3 gagal, cakupan menjadi personalisasi per pengguna yang memerlukan data latih singkat dari setiap pengguna, dan perubahan itu dilaporkan sebagai temuan.</w:t>
      </w:r>
    </w:p>
    <w:p>
      <w:pPr>
        <w:pStyle w:val="Heading3"/>
        <w:spacing w:after="120" w:before="240" w:line="360"/>
        <w:jc w:val="left"/>
      </w:pPr>
      <w:bookmarkStart w:name="_Toc29" w:id="29"/>
      <w:r>
        <w:rPr>
          <w:rFonts w:ascii="Times New Roman" w:eastAsia="Times New Roman" w:hAnsi="Times New Roman"/>
          <w:b/>
          <w:bCs/>
          <w:color w:val="000000"/>
          <w:sz w:val="24"/>
          <w:szCs w:val="24"/>
        </w:rPr>
        <w:t xml:space="preserve">3.2.5 Tahap T4: Pengemasan Purwarupa Dua Arah dan Uji Kegunaan (M10–M12)</w:t>
      </w:r>
      <w:bookmarkEnd w:id="2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murid yang telah berjalan di modul dikemas menjadi purwarupa dua arah (Subbab 3.5) dengan mengaktifkan layanan ucapan awan pada kedua arah. Pengemasan menambahkan tombol tekan-untuk-bicara dan rotary encoder volume pada modul pengguna, pemetaan teks ke representasi SIBI, serta tampilan layar modul dan pemutaran audio pada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Selanjutnya dilakukan uji operasional, uji jalur ucapan, uji cakupan kamus, uji kegunaan dengan 3–5 pengguna, dan penilaian validator (Subbab 3.8). G4 menilai kelengkapan data uji dan persetujuan validator atas kewajaran keluaran.</w:t>
      </w:r>
    </w:p>
    <w:p>
      <w:pPr>
        <w:pStyle w:val="Heading3"/>
        <w:spacing w:after="120" w:before="240" w:line="360"/>
        <w:jc w:val="left"/>
      </w:pPr>
      <w:bookmarkStart w:name="_Toc30" w:id="30"/>
      <w:r>
        <w:rPr>
          <w:rFonts w:ascii="Times New Roman" w:eastAsia="Times New Roman" w:hAnsi="Times New Roman"/>
          <w:b/>
          <w:bCs/>
          <w:color w:val="000000"/>
          <w:sz w:val="24"/>
          <w:szCs w:val="24"/>
        </w:rPr>
        <w:t xml:space="preserve">3.2.6 Tahap T5: Analisis dan Penulisan (M12–M14)</w:t>
      </w:r>
      <w:bookmarkEnd w:id="3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Seluruh artefak dianalisis dan disusun menjadi laporan kelayakan beserta rekomendasi berdasarkan gerbang yang lolos dan yang gagal. Laporan memuat keterbatasan secara eksplisit, yaitu konfigurasi jari dan ekspresi wajah tidak dikenali, arah kedua berbentuk kamus kata-level dan ejaan jari, serta seluruh klaim terikat pada kosakata terbatas (Subbab 1.4).</w:t>
      </w:r>
    </w:p>
    <w:p>
      <w:pPr>
        <w:pStyle w:val="Heading2"/>
        <w:spacing w:after="240" w:before="360" w:line="360"/>
        <w:jc w:val="left"/>
      </w:pPr>
      <w:bookmarkStart w:name="_Toc31" w:id="31"/>
      <w:r>
        <w:rPr>
          <w:rFonts w:ascii="Times New Roman" w:eastAsia="Times New Roman" w:hAnsi="Times New Roman"/>
          <w:b/>
          <w:bCs/>
          <w:color w:val="000000"/>
          <w:sz w:val="24"/>
          <w:szCs w:val="24"/>
        </w:rPr>
        <w:t xml:space="preserve">3.3 Waktu dan Lokasi Penelitian</w:t>
      </w:r>
      <w:bookmarkEnd w:id="3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dilaksanakan pada </w:t>
      </w:r>
      <w:r>
        <w:rPr>
          <w:rFonts w:ascii="Times New Roman" w:eastAsia="Times New Roman" w:hAnsi="Times New Roman"/>
          <w:b w:val="false"/>
          <w:bCs w:val="false"/>
          <w:i w:val="false"/>
          <w:iCs w:val="false"/>
          <w:color w:val="000000"/>
          <w:sz w:val="24"/>
          <w:szCs w:val="24"/>
          <w:highlight w:val="yellow"/>
        </w:rPr>
        <w:t xml:space="preserve">[PERLU DATA: bulan dan tahun pelaksanaan penelitian]</w:t>
      </w:r>
      <w:r>
        <w:rPr>
          <w:rFonts w:ascii="Times New Roman" w:eastAsia="Times New Roman" w:hAnsi="Times New Roman"/>
          <w:b w:val="false"/>
          <w:bCs w:val="false"/>
          <w:i w:val="false"/>
          <w:iCs w:val="false"/>
          <w:color w:val="000000"/>
          <w:sz w:val="24"/>
          <w:szCs w:val="24"/>
        </w:rPr>
        <w:t xml:space="preserve"> di </w:t>
      </w:r>
      <w:r>
        <w:rPr>
          <w:rFonts w:ascii="Times New Roman" w:eastAsia="Times New Roman" w:hAnsi="Times New Roman"/>
          <w:b w:val="false"/>
          <w:bCs w:val="false"/>
          <w:i w:val="false"/>
          <w:iCs w:val="false"/>
          <w:color w:val="000000"/>
          <w:sz w:val="24"/>
          <w:szCs w:val="24"/>
          <w:highlight w:val="yellow"/>
        </w:rPr>
        <w:t xml:space="preserve">[PERLU DATA: nama sekolah/lembaga mitra]</w:t>
      </w:r>
      <w:r>
        <w:rPr>
          <w:rFonts w:ascii="Times New Roman" w:eastAsia="Times New Roman" w:hAnsi="Times New Roman"/>
          <w:b w:val="false"/>
          <w:bCs w:val="false"/>
          <w:i w:val="false"/>
          <w:iCs w:val="false"/>
          <w:color w:val="000000"/>
          <w:sz w:val="24"/>
          <w:szCs w:val="24"/>
        </w:rPr>
        <w:t xml:space="preserve">. Perekaman dan pengujian dilakukan di sedikitnya dua ruang, yaitu jumlah minimum bagi skema </w:t>
      </w:r>
      <w:r>
        <w:rPr>
          <w:rFonts w:ascii="Times New Roman" w:eastAsia="Times New Roman" w:hAnsi="Times New Roman"/>
          <w:b w:val="false"/>
          <w:bCs w:val="false"/>
          <w:i/>
          <w:iCs/>
          <w:color w:val="000000"/>
          <w:sz w:val="24"/>
          <w:szCs w:val="24"/>
        </w:rPr>
        <w:t xml:space="preserve">leave-one-room-out</w:t>
      </w:r>
      <w:r>
        <w:rPr>
          <w:rFonts w:ascii="Times New Roman" w:eastAsia="Times New Roman" w:hAnsi="Times New Roman"/>
          <w:b w:val="false"/>
          <w:bCs w:val="false"/>
          <w:i w:val="false"/>
          <w:iCs w:val="false"/>
          <w:color w:val="000000"/>
          <w:sz w:val="24"/>
          <w:szCs w:val="24"/>
        </w:rPr>
        <w:t xml:space="preserve">, dan setiap ruang dikalibrasi sebelum perekaman (Subbab 3.5.4). Penyiapan sistem secara mandiri oleh pengguna di luar lembaga mitra berada di luar cakupan penelitian.</w:t>
      </w:r>
    </w:p>
    <w:p>
      <w:pPr>
        <w:pStyle w:val="Heading2"/>
        <w:spacing w:after="240" w:before="360" w:line="360"/>
        <w:jc w:val="left"/>
      </w:pPr>
      <w:bookmarkStart w:name="_Toc32" w:id="32"/>
      <w:r>
        <w:rPr>
          <w:rFonts w:ascii="Times New Roman" w:eastAsia="Times New Roman" w:hAnsi="Times New Roman"/>
          <w:b/>
          <w:bCs/>
          <w:color w:val="000000"/>
          <w:sz w:val="24"/>
          <w:szCs w:val="24"/>
        </w:rPr>
        <w:t xml:space="preserve">3.4 Alat dan Bahan</w:t>
      </w:r>
      <w:bookmarkEnd w:id="3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Perangkat keras penelitian disajikan pada Tabel 3.1. Dua modul ESP32-S3 berperan sebagai modul pemancar dan modul penerima, sedangkan modul ketiga direncanakan sebagai modul pengguna yang memuat layar,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mikrofon, tombol tekan-untuk-bicara, dan rotary encoder volume. Pemakaian dua atau tiga modul ditetapkan sesuai hasil uji beban pada T0.</w:t>
      </w:r>
    </w:p>
    <w:p>
      <w:pPr>
        <w:keepNext/>
        <w:spacing w:after="120" w:before="240" w:line="360"/>
        <w:jc w:val="left"/>
      </w:pPr>
      <w:r>
        <w:rPr>
          <w:rFonts w:ascii="Times New Roman" w:eastAsia="Times New Roman" w:hAnsi="Times New Roman"/>
          <w:b/>
          <w:bCs/>
          <w:color w:val="000000"/>
          <w:sz w:val="24"/>
          <w:szCs w:val="24"/>
        </w:rPr>
        <w:t xml:space="preserve">Tabel 3.1</w:t>
      </w:r>
      <w:r>
        <w:rPr>
          <w:rFonts w:ascii="Times New Roman" w:eastAsia="Times New Roman" w:hAnsi="Times New Roman"/>
          <w:color w:val="000000"/>
          <w:sz w:val="24"/>
          <w:szCs w:val="24"/>
        </w:rPr>
        <w:t xml:space="preserve"> Perangkat keras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7"/>
        <w:gridCol w:w="1508"/>
        <w:gridCol w:w="2619"/>
        <w:gridCol w:w="714"/>
        <w:gridCol w:w="2699"/>
      </w:tblGrid>
      <w:tr>
        <w:trPr>
          <w:cantSplit/>
          <w:tblHeader/>
        </w:trPr>
        <w:tc>
          <w:tcPr>
            <w:tcW w:type="pct" w:w="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9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Nama</w:t>
            </w:r>
          </w:p>
        </w:tc>
        <w:tc>
          <w:tcPr>
            <w:tcW w:type="pct" w:w="16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Spesifikasi</w:t>
            </w:r>
          </w:p>
        </w:tc>
        <w:tc>
          <w:tcPr>
            <w:tcW w:type="pct" w:w="4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Jumlah</w:t>
            </w:r>
          </w:p>
        </w:tc>
        <w:tc>
          <w:tcPr>
            <w:tcW w:type="pct" w:w="1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Keterangan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Modul ESP32-S3</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Papan pengembangan ESP32-S3 dengan PSRAM, varian yang direkomendasikan RuView [28]</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Modul TX, modul RX, dan modul pengguna (dapat dipakai bergilir dengan cadangan)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Layar modul</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Layar SPI/TFT kecil (1,8–2,8 inci) </w:t>
            </w:r>
            <w:r>
              <w:rPr>
                <w:rFonts w:ascii="Times New Roman" w:eastAsia="Times New Roman" w:hAnsi="Times New Roman"/>
                <w:b w:val="false"/>
                <w:bCs w:val="false"/>
                <w:i w:val="false"/>
                <w:iCs w:val="false"/>
                <w:color w:val="000000"/>
                <w:sz w:val="18"/>
                <w:szCs w:val="18"/>
                <w:highlight w:val="yellow"/>
              </w:rPr>
              <w:t xml:space="preserve">[PERLU DATA: model final]</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Tampilan representasi SIBI pada modul pengguna</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Antarmuka audio modul</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Mikrofon I2S dan </w:t>
            </w:r>
            <w:r>
              <w:rPr>
                <w:rFonts w:ascii="Times New Roman" w:eastAsia="Times New Roman" w:hAnsi="Times New Roman"/>
                <w:b w:val="false"/>
                <w:bCs w:val="false"/>
                <w:i/>
                <w:iCs/>
                <w:color w:val="000000"/>
                <w:sz w:val="18"/>
                <w:szCs w:val="18"/>
              </w:rPr>
              <w:t xml:space="preserve">speaker</w:t>
            </w:r>
            <w:r>
              <w:rPr>
                <w:rFonts w:ascii="Times New Roman" w:eastAsia="Times New Roman" w:hAnsi="Times New Roman"/>
                <w:b w:val="false"/>
                <w:bCs w:val="false"/>
                <w:i w:val="false"/>
                <w:iCs w:val="false"/>
                <w:color w:val="000000"/>
                <w:sz w:val="18"/>
                <w:szCs w:val="18"/>
              </w:rPr>
              <w:t xml:space="preserve"> dengan penguat I2S; contoh model yang umum adalah INMP441 dan MAX98357A </w:t>
            </w:r>
            <w:r>
              <w:rPr>
                <w:rFonts w:ascii="Times New Roman" w:eastAsia="Times New Roman" w:hAnsi="Times New Roman"/>
                <w:b w:val="false"/>
                <w:bCs w:val="false"/>
                <w:i w:val="false"/>
                <w:iCs w:val="false"/>
                <w:color w:val="000000"/>
                <w:sz w:val="18"/>
                <w:szCs w:val="18"/>
                <w:highlight w:val="yellow"/>
              </w:rPr>
              <w:t xml:space="preserve">[PERLU DATA: model final]</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set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Pintu suara arah kedua dan pemutaran TTS</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Tombol dan rotary encoder</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Tombol sesaat untuk mengaktifkan mikrofon dan rotary encoder untuk pengaturan volume </w:t>
            </w:r>
            <w:r>
              <w:rPr>
                <w:rFonts w:ascii="Times New Roman" w:eastAsia="Times New Roman" w:hAnsi="Times New Roman"/>
                <w:b w:val="false"/>
                <w:bCs w:val="false"/>
                <w:i/>
                <w:iCs/>
                <w:color w:val="000000"/>
                <w:sz w:val="18"/>
                <w:szCs w:val="18"/>
              </w:rPr>
              <w:t xml:space="preserve">speaker</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set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Antarmuka pengguna pada modul pengguna</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Baterai modul</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Baterai Li-ion atau Li-Po dengan regulator daya </w:t>
            </w:r>
            <w:r>
              <w:rPr>
                <w:rFonts w:ascii="Times New Roman" w:eastAsia="Times New Roman" w:hAnsi="Times New Roman"/>
                <w:b w:val="false"/>
                <w:bCs w:val="false"/>
                <w:i w:val="false"/>
                <w:iCs w:val="false"/>
                <w:color w:val="000000"/>
                <w:sz w:val="18"/>
                <w:szCs w:val="18"/>
                <w:highlight w:val="yellow"/>
              </w:rPr>
              <w:t xml:space="preserve">[PERLU DATA: kapasitas target berdasarkan hasil uji arus]</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 set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modul diukur pada uji operasional</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Laptop</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ASUS TUF Dash F15 FX516PR: Intel Core i7-11370H, RTX 3070 Laptop 8 GB VRAM, RAM 16 GB</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Mesin akuisisi jalur guru, pengembangan, dan server lokal cadangan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Access point</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Router Wi-Fi 2,4 GHz dengan akses internet atau fitur hotspot laptop </w:t>
            </w:r>
            <w:r>
              <w:rPr>
                <w:rFonts w:ascii="Times New Roman" w:eastAsia="Times New Roman" w:hAnsi="Times New Roman"/>
                <w:b w:val="false"/>
                <w:bCs w:val="false"/>
                <w:i w:val="false"/>
                <w:iCs w:val="false"/>
                <w:color w:val="000000"/>
                <w:sz w:val="18"/>
                <w:szCs w:val="18"/>
                <w:highlight w:val="yellow"/>
              </w:rPr>
              <w:t xml:space="preserve">[PERLU DATA: pilihan final]</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Seluruh modul berada pada satu kanal; akses internet menopang layanan ucapan awan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Webcam</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Bawaan laptop</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Hanya menyala pada jalur guru saat akuisisi dan pelatihan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Perangkat lunak penelitian disajikan pada Tabel 3.2. Versi setiap perangkat lunak dicatat bersama log konfigurasi pelatihan agar eksperimen dapat diulang.</w:t>
      </w:r>
    </w:p>
    <w:p>
      <w:pPr>
        <w:keepNext/>
        <w:spacing w:after="120" w:before="240" w:line="360"/>
        <w:jc w:val="left"/>
      </w:pPr>
      <w:r>
        <w:rPr>
          <w:rFonts w:ascii="Times New Roman" w:eastAsia="Times New Roman" w:hAnsi="Times New Roman"/>
          <w:b/>
          <w:bCs/>
          <w:color w:val="000000"/>
          <w:sz w:val="24"/>
          <w:szCs w:val="24"/>
        </w:rPr>
        <w:t xml:space="preserve">Tabel 3.2</w:t>
      </w:r>
      <w:r>
        <w:rPr>
          <w:rFonts w:ascii="Times New Roman" w:eastAsia="Times New Roman" w:hAnsi="Times New Roman"/>
          <w:color w:val="000000"/>
          <w:sz w:val="24"/>
          <w:szCs w:val="24"/>
        </w:rPr>
        <w:t xml:space="preserve"> Perangkat lunak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556"/>
        <w:gridCol w:w="3572"/>
        <w:gridCol w:w="3810"/>
      </w:tblGrid>
      <w:tr>
        <w:trPr>
          <w:cantSplit/>
          <w:tblHeader/>
        </w:trPr>
        <w:tc>
          <w:tcPr>
            <w:tcW w:type="pct" w:w="3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2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Nama</w:t>
            </w:r>
          </w:p>
        </w:tc>
        <w:tc>
          <w:tcPr>
            <w:tcW w:type="pct" w:w="2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Fungsi dalam penelitian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Firmware</w:t>
            </w:r>
            <w:r>
              <w:rPr>
                <w:rFonts w:ascii="Times New Roman" w:eastAsia="Times New Roman" w:hAnsi="Times New Roman"/>
                <w:b w:val="false"/>
                <w:bCs w:val="false"/>
                <w:i w:val="false"/>
                <w:iCs w:val="false"/>
                <w:color w:val="000000"/>
                <w:sz w:val="18"/>
                <w:szCs w:val="18"/>
              </w:rPr>
              <w:t xml:space="preserve"> dan </w:t>
            </w: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RuView</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Menangkap CSI pada modul, mengirimkannya melalui UDP, mengalibrasi ruang, dan menyegmentasi deret saat riset</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Courier New" w:eastAsia="Courier New" w:hAnsi="Courier New"/>
                <w:b w:val="false"/>
                <w:bCs w:val="false"/>
                <w:i w:val="false"/>
                <w:iCs w:val="false"/>
                <w:color w:val="000000"/>
                <w:sz w:val="18"/>
                <w:szCs w:val="18"/>
              </w:rPr>
              <w:t xml:space="preserve">scripts/collect-ground-truth.py</w:t>
            </w:r>
            <w:r>
              <w:rPr>
                <w:rFonts w:ascii="Times New Roman" w:eastAsia="Times New Roman" w:hAnsi="Times New Roman"/>
                <w:b w:val="false"/>
                <w:bCs w:val="false"/>
                <w:i w:val="false"/>
                <w:iCs w:val="false"/>
                <w:color w:val="000000"/>
                <w:sz w:val="18"/>
                <w:szCs w:val="18"/>
              </w:rPr>
              <w:t xml:space="preserve"> (ADR-079, diadaptasi)</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Menyinkronkan akuisisi kamera dan CSI; estimator pose asli diganti YOLO26-Pose</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Model guru YOLO26-Pose</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Mengekstrak deret 17 </w:t>
            </w:r>
            <w:r>
              <w:rPr>
                <w:rFonts w:ascii="Times New Roman" w:eastAsia="Times New Roman" w:hAnsi="Times New Roman"/>
                <w:b w:val="false"/>
                <w:bCs w:val="false"/>
                <w:i/>
                <w:iCs/>
                <w:color w:val="000000"/>
                <w:sz w:val="18"/>
                <w:szCs w:val="18"/>
              </w:rPr>
              <w:t xml:space="preserve">keypoint</w:t>
            </w:r>
            <w:r>
              <w:rPr>
                <w:rFonts w:ascii="Times New Roman" w:eastAsia="Times New Roman" w:hAnsi="Times New Roman"/>
                <w:b w:val="false"/>
                <w:bCs w:val="false"/>
                <w:i w:val="false"/>
                <w:iCs w:val="false"/>
                <w:color w:val="000000"/>
                <w:sz w:val="18"/>
                <w:szCs w:val="18"/>
              </w:rPr>
              <w:t xml:space="preserve"> format COCO pada jalur guru; hasilnya menjadi supervisi tambahan pelatihan murid dan dasar penyaringan segmen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Layanan server GPU Kaggle</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Melatih model guru YOLO26-Pose dan model murid CSI</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Python, scikit-learn, PyTorch</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Ekstraksi fitur, pelatihan SVM dan murid 1D-CNN, serta evaluasi</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TensorFlow Lite Micro dan ESP-DL</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Menjalankan murid int8 pada modul penerima</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faster-whisper</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ASR Bahasa Indonesia cadangan pada server lokal dan pembanding jalur awan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MMS-TTS-ind</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TTS Bahasa Indonesia cadangan pada server lokal dan pembanding jalur awan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Layanan TTS awan</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Jalur utama sintesis pada arah pertama </w:t>
            </w:r>
            <w:r>
              <w:rPr>
                <w:rFonts w:ascii="Times New Roman" w:eastAsia="Times New Roman" w:hAnsi="Times New Roman"/>
                <w:b w:val="false"/>
                <w:bCs w:val="false"/>
                <w:i w:val="false"/>
                <w:iCs w:val="false"/>
                <w:color w:val="000000"/>
                <w:sz w:val="18"/>
                <w:szCs w:val="18"/>
                <w:highlight w:val="yellow"/>
              </w:rPr>
              <w:t xml:space="preserve">[PERLU DATA: layanan final hasil uji banding]</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Layanan ASR awan</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Jalur utama pengenalan ucapan pada arah kedua </w:t>
            </w:r>
            <w:r>
              <w:rPr>
                <w:rFonts w:ascii="Times New Roman" w:eastAsia="Times New Roman" w:hAnsi="Times New Roman"/>
                <w:b w:val="false"/>
                <w:bCs w:val="false"/>
                <w:i w:val="false"/>
                <w:iCs w:val="false"/>
                <w:color w:val="000000"/>
                <w:sz w:val="18"/>
                <w:szCs w:val="18"/>
                <w:highlight w:val="yellow"/>
              </w:rPr>
              <w:t xml:space="preserve">[PERLU DATA: layanan final hasil uji banding]</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Kamus label-teks dan teks-isyarat</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Dikembangkan sendiri sebagai bagian purwarupa; salinan kamus label-teks dimuat pada modul</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Bahan penelitian meliputi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beserta deret pose guru hasil perekaman sendiri, lembar definisi isyarat, aset tampilan arah kedua (gambar huruf, angka, dan isyarat terpilih), formulir persetujuan partisipan, instrumen uji, serta kuesioner persepsi.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sendiri karena penelitian yang mengenali isyarat SIBI dari CSI belum ditemukan dalam penelusuran literatur (Subbab 2.11).</w:t>
      </w:r>
    </w:p>
    <w:p>
      <w:pPr>
        <w:pStyle w:val="Heading2"/>
        <w:spacing w:after="240" w:before="360" w:line="360"/>
        <w:jc w:val="left"/>
      </w:pPr>
      <w:bookmarkStart w:name="_Toc33" w:id="33"/>
      <w:r>
        <w:rPr>
          <w:rFonts w:ascii="Times New Roman" w:eastAsia="Times New Roman" w:hAnsi="Times New Roman"/>
          <w:b/>
          <w:bCs/>
          <w:color w:val="000000"/>
          <w:sz w:val="24"/>
          <w:szCs w:val="24"/>
        </w:rPr>
        <w:t xml:space="preserve">3.5 Perancangan Sistem</w:t>
      </w:r>
      <w:bookmarkEnd w:id="33"/>
    </w:p>
    <w:p>
      <w:pPr>
        <w:pStyle w:val="Heading3"/>
        <w:spacing w:after="120" w:before="240" w:line="360"/>
        <w:jc w:val="left"/>
      </w:pPr>
      <w:bookmarkStart w:name="_Toc34" w:id="34"/>
      <w:r>
        <w:rPr>
          <w:rFonts w:ascii="Times New Roman" w:eastAsia="Times New Roman" w:hAnsi="Times New Roman"/>
          <w:b/>
          <w:bCs/>
          <w:color w:val="000000"/>
          <w:sz w:val="24"/>
          <w:szCs w:val="24"/>
        </w:rPr>
        <w:t xml:space="preserve">3.5.1 Arsitektur Dua Arah</w:t>
      </w:r>
      <w:bookmarkEnd w:id="3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dirancang dalam dua jalur operasional tanpa kamera dan satu jalur guru yang hanya aktif saat akuisisi data dan pelatihan, seperti ditunjukkan pada Gambar 3.5. Pada jalur arah pertama, modul pemancar memancarkan bingkai bersama; gerak pengisyarat mengubah deret CSI pada modul penerima; model murid int8 berjalan pada modul dan menghasilkan label beserta skor keyakinan; label dipetakan menjadi teks Indonesia melalui kamus label-teks kecil pada modul. Teks tampil di layar modul pengguna, lalu dikirim ke layanan TTS awan; audio hasil sintesis diputar pada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modul dengan volume yang diatur rotary encoder. Pada jalur arah kedua, tombol tekan-untuk-bicara pada modul pengguna mengaktifkan mikrofon; ucapan dikirim ke layanan ASR awan; teks hasil pengenalan tampil di layar, lalu dipetakan ke representasi SIBI dari aset yang tersimpan pada modul (Subbab 2.8). Saat koneksi internet tidak tersedia, kedua jalur beralih ke server lokal laptop yang menjalankan MMS-TTS-ind dan faster-whisper sebagai cadangan. Jalur guru memakai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dan YOLO26-Pose untuk mengekstrak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yang menjadi supervisi tambahan pelatihan murid serta dasar penyaringan segmen; jalur ini bukan bagian produk akhir.</w:t>
      </w:r>
    </w:p>
    <w:p>
      <w:pPr>
        <w:keepNext/>
        <w:spacing w:after="60" w:before="240"/>
        <w:jc w:val="center"/>
      </w:pPr>
      <w:r>
        <w:drawing>
          <wp:inline distT="0" distB="0" distL="0" distR="0">
            <wp:extent cx="5038725" cy="56292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56292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3.5</w:t>
      </w:r>
      <w:r>
        <w:rPr>
          <w:rFonts w:ascii="Times New Roman" w:eastAsia="Times New Roman" w:hAnsi="Times New Roman"/>
          <w:color w:val="000000"/>
          <w:sz w:val="24"/>
          <w:szCs w:val="24"/>
        </w:rPr>
        <w:t xml:space="preserve"> Arsitektur produk akhir tanpa kamera. Rantai kiri = arah 1 (isyarat menjadi teks dan suara); rantai tengah = arah 2 (ucapan menjadi representasi SIBI); rantai kanan = jalur guru yang hanya aktif saat akuisisi data dan pelatihan; garis putus-putus = beralih ke server lokal ketika internet tidak tersedia.</w:t>
      </w:r>
    </w:p>
    <w:p>
      <w:pPr>
        <w:pStyle w:val="Heading3"/>
        <w:spacing w:after="120" w:before="240" w:line="360"/>
        <w:jc w:val="left"/>
      </w:pPr>
      <w:bookmarkStart w:name="_Toc35" w:id="35"/>
      <w:r>
        <w:rPr>
          <w:rFonts w:ascii="Times New Roman" w:eastAsia="Times New Roman" w:hAnsi="Times New Roman"/>
          <w:b/>
          <w:bCs/>
          <w:color w:val="000000"/>
          <w:sz w:val="24"/>
          <w:szCs w:val="24"/>
        </w:rPr>
        <w:t xml:space="preserve">3.5.2 Topologi Modul dan Jaringan</w:t>
      </w:r>
      <w:bookmarkEnd w:id="3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Topologi jaringan purwarupa ditunjukkan pada Gambar 3.6. Seluruh perangkat, yaitu 2–3 modul dan server lokal laptop, terhubung ke satu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pada kanal yang sama sehingga penangkapan CSI dan komunikasi data berjalan serentak (Subbab 2.4).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tersebut juga menyediakan akses internet yang menopang layanan ucapan awan pada kedua arah. Modul pemancar dan modul penerima berkomunikasi melalui ESP-NOW untuk bingkai bersama, modul penerima mengirim label dan skor melalui UDP sebagai telemetri riset, dan modul pengguna mengirim teks atau audio singkat ke layanan ucapan awan. Server lokal menjalankan server RuView untuk keperluan riset serta faster-whisper dan MMS-TTS-ind sebagai jalur ucapan cadangan; kamus label-teks dimuat sebagai salinan kecil pada modul. Laptop dapat berperan sebagai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melalui </w:t>
      </w:r>
      <w:r>
        <w:rPr>
          <w:rFonts w:ascii="Times New Roman" w:eastAsia="Times New Roman" w:hAnsi="Times New Roman"/>
          <w:b w:val="false"/>
          <w:bCs w:val="false"/>
          <w:i/>
          <w:iCs/>
          <w:color w:val="000000"/>
          <w:sz w:val="24"/>
          <w:szCs w:val="24"/>
        </w:rPr>
        <w:t xml:space="preserve">hotspot</w:t>
      </w:r>
      <w:r>
        <w:rPr>
          <w:rFonts w:ascii="Times New Roman" w:eastAsia="Times New Roman" w:hAnsi="Times New Roman"/>
          <w:b w:val="false"/>
          <w:bCs w:val="false"/>
          <w:i w:val="false"/>
          <w:iCs w:val="false"/>
          <w:color w:val="000000"/>
          <w:sz w:val="24"/>
          <w:szCs w:val="24"/>
        </w:rPr>
        <w:t xml:space="preserve"> ketika purwarupa berjalan penuh pada mode cadangan lokal tanpa layanan awan.</w:t>
      </w:r>
    </w:p>
    <w:p>
      <w:pPr>
        <w:keepNext/>
        <w:spacing w:after="60" w:before="240"/>
        <w:jc w:val="center"/>
      </w:pPr>
      <w:r>
        <w:drawing>
          <wp:inline distT="0" distB="0" distL="0" distR="0">
            <wp:extent cx="5038725" cy="66103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6610350"/>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3.6</w:t>
      </w:r>
      <w:r>
        <w:rPr>
          <w:rFonts w:ascii="Times New Roman" w:eastAsia="Times New Roman" w:hAnsi="Times New Roman"/>
          <w:color w:val="000000"/>
          <w:sz w:val="24"/>
          <w:szCs w:val="24"/>
        </w:rPr>
        <w:t xml:space="preserve"> Topologi perangkat, komunikasi antarmodul, layanan awan, dan server</w:t>
      </w:r>
    </w:p>
    <w:p>
      <w:pPr>
        <w:pStyle w:val="Heading3"/>
        <w:spacing w:after="120" w:before="240" w:line="360"/>
        <w:jc w:val="left"/>
      </w:pPr>
      <w:bookmarkStart w:name="_Toc36" w:id="36"/>
      <w:r>
        <w:rPr>
          <w:rFonts w:ascii="Times New Roman" w:eastAsia="Times New Roman" w:hAnsi="Times New Roman"/>
          <w:b/>
          <w:bCs/>
          <w:color w:val="000000"/>
          <w:sz w:val="24"/>
          <w:szCs w:val="24"/>
        </w:rPr>
        <w:t xml:space="preserve">3.5.3 Penempatan Modul dan Zona Isyarat</w:t>
      </w:r>
      <w:bookmarkEnd w:id="3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Modul pemancar dan modul penerima dipasang pada dudukan setinggi dada pengisyarat dan mengapit zona isyarat agar gerak lengan dan tubuh atas berada di antara keduanya; kesesuaiannya diperiksa melalui uji Delta-CSI. Zona isyarat hanya ditempati satu pengisyarat dalam setiap sesi dan sistem tidak mengidentifikasi individu. Jarak antarmodul, ukuran zona, dan penempatan modul pengguna ditetapkan pada T0 dan dicatat dalam metadata sesi (Tabel 3.6).</w:t>
      </w:r>
    </w:p>
    <w:p>
      <w:pPr>
        <w:pStyle w:val="Heading3"/>
        <w:spacing w:after="120" w:before="240" w:line="360"/>
        <w:jc w:val="left"/>
      </w:pPr>
      <w:bookmarkStart w:name="_Toc37" w:id="37"/>
      <w:r>
        <w:rPr>
          <w:rFonts w:ascii="Times New Roman" w:eastAsia="Times New Roman" w:hAnsi="Times New Roman"/>
          <w:b/>
          <w:bCs/>
          <w:color w:val="000000"/>
          <w:sz w:val="24"/>
          <w:szCs w:val="24"/>
        </w:rPr>
        <w:t xml:space="preserve">3.5.4 Kalibrasi Ruang</w:t>
      </w:r>
      <w:bookmarkEnd w:id="3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Setiap sesi diawali kalibrasi ruang bawaan RuView selama kurang lebih empat menit dengan 600 bingkai dan 8 </w:t>
      </w:r>
      <w:r>
        <w:rPr>
          <w:rFonts w:ascii="Times New Roman" w:eastAsia="Times New Roman" w:hAnsi="Times New Roman"/>
          <w:b w:val="false"/>
          <w:bCs w:val="false"/>
          <w:i/>
          <w:iCs/>
          <w:color w:val="000000"/>
          <w:sz w:val="24"/>
          <w:szCs w:val="24"/>
        </w:rPr>
        <w:t xml:space="preserve">anchor</w:t>
      </w:r>
      <w:r>
        <w:rPr>
          <w:rFonts w:ascii="Times New Roman" w:eastAsia="Times New Roman" w:hAnsi="Times New Roman"/>
          <w:b w:val="false"/>
          <w:bCs w:val="false"/>
          <w:i w:val="false"/>
          <w:iCs w:val="false"/>
          <w:color w:val="000000"/>
          <w:sz w:val="24"/>
          <w:szCs w:val="24"/>
        </w:rPr>
        <w:t xml:space="preserve"> karena CSI peka terhadap perubahan kondisi ruang [28], [39]. Posisi perabot, kipas angin atau pendingin ruangan yang menyala, dan orang yang lewat dicatat sebagai kovariat untuk menganalisis perbedaan kinerja antarsesi dan antarruang.</w:t>
      </w:r>
    </w:p>
    <w:p>
      <w:pPr>
        <w:pStyle w:val="Heading2"/>
        <w:spacing w:after="240" w:before="360" w:line="360"/>
        <w:jc w:val="left"/>
      </w:pPr>
      <w:bookmarkStart w:name="_Toc38" w:id="38"/>
      <w:r>
        <w:rPr>
          <w:rFonts w:ascii="Times New Roman" w:eastAsia="Times New Roman" w:hAnsi="Times New Roman"/>
          <w:b/>
          <w:bCs/>
          <w:color w:val="000000"/>
          <w:sz w:val="24"/>
          <w:szCs w:val="24"/>
        </w:rPr>
        <w:t xml:space="preserve">3.6 Protokol Perekaman Dataset, Partisipan, dan Etika</w:t>
      </w:r>
      <w:bookmarkEnd w:id="38"/>
    </w:p>
    <w:p>
      <w:pPr>
        <w:pStyle w:val="Heading3"/>
        <w:spacing w:after="120" w:before="240" w:line="360"/>
        <w:jc w:val="left"/>
      </w:pPr>
      <w:bookmarkStart w:name="_Toc39" w:id="39"/>
      <w:r>
        <w:rPr>
          <w:rFonts w:ascii="Times New Roman" w:eastAsia="Times New Roman" w:hAnsi="Times New Roman"/>
          <w:b/>
          <w:bCs/>
          <w:color w:val="000000"/>
          <w:sz w:val="24"/>
          <w:szCs w:val="24"/>
        </w:rPr>
        <w:t xml:space="preserve">3.6.1 Partisipan</w:t>
      </w:r>
      <w:bookmarkEnd w:id="3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Partisipan terdiri atas 3–4 pengisyarat kompeten, sedikitnya satu validator penutur tunarungu, dan 3–5 pengguna uji. Pengisyarat kompeten adalah guru atau pembina SIBI yang memperagakan isyarat untuk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validator menentukan kosakata, memeriksa sampel segmen, dan menilai kewajaran keluaran purwarupa; pengguna uji mencoba purwarupa dua arah pada uji kegunaan. Kriteria inklusi dan rekrutmen tercantum pada Tabel 3.6. Setiap pengisyarat direkam dalam sedikitnya dua sesi agar skema lintas sesi dapat dijalankan. Skema lintas ruang hanya memisahkan pengaruh ruang dari pengaruh orang bila pengisyarat yang sama direkam di setiap ruang.</w:t>
      </w:r>
    </w:p>
    <w:p>
      <w:pPr>
        <w:pStyle w:val="Heading3"/>
        <w:spacing w:after="120" w:before="240" w:line="360"/>
        <w:jc w:val="left"/>
      </w:pPr>
      <w:bookmarkStart w:name="_Toc40" w:id="40"/>
      <w:r>
        <w:rPr>
          <w:rFonts w:ascii="Times New Roman" w:eastAsia="Times New Roman" w:hAnsi="Times New Roman"/>
          <w:b/>
          <w:bCs/>
          <w:color w:val="000000"/>
          <w:sz w:val="24"/>
          <w:szCs w:val="24"/>
        </w:rPr>
        <w:t xml:space="preserve">3.6.2 Kurasi Isyarat dan Kosakata Tampilan</w:t>
      </w:r>
      <w:bookmarkEnd w:id="4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Isyarat pengenalan dipilih melalui dua saringan (Subbab 1.4) dengan acuan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[45], sedangkan kosakata tampilan arah kedua mencakup isyarat terpilih tersebut ditambah 26 huruf dan 9 angka sebagai landasan ejaan jari [13]. Hasilnya adalah daftar 5–8 isyarat terisolasi </w:t>
      </w:r>
      <w:r>
        <w:rPr>
          <w:rFonts w:ascii="Times New Roman" w:eastAsia="Times New Roman" w:hAnsi="Times New Roman"/>
          <w:b w:val="false"/>
          <w:bCs w:val="false"/>
          <w:i w:val="false"/>
          <w:iCs w:val="false"/>
          <w:color w:val="000000"/>
          <w:sz w:val="24"/>
          <w:szCs w:val="24"/>
          <w:highlight w:val="yellow"/>
        </w:rPr>
        <w:t xml:space="preserve">[PERLU DATA: daftar isyarat SIBI terpilih]</w:t>
      </w:r>
      <w:r>
        <w:rPr>
          <w:rFonts w:ascii="Times New Roman" w:eastAsia="Times New Roman" w:hAnsi="Times New Roman"/>
          <w:b w:val="false"/>
          <w:bCs w:val="false"/>
          <w:i w:val="false"/>
          <w:iCs w:val="false"/>
          <w:color w:val="000000"/>
          <w:sz w:val="24"/>
          <w:szCs w:val="24"/>
        </w:rPr>
        <w:t xml:space="preserve"> yang dideskripsikan dalam lembar definisi isyarat sebagai acuan perekaman dan penilaian.</w:t>
      </w:r>
    </w:p>
    <w:p>
      <w:pPr>
        <w:pStyle w:val="Heading3"/>
        <w:spacing w:after="120" w:before="240" w:line="360"/>
        <w:jc w:val="left"/>
      </w:pPr>
      <w:bookmarkStart w:name="_Toc41" w:id="41"/>
      <w:r>
        <w:rPr>
          <w:rFonts w:ascii="Times New Roman" w:eastAsia="Times New Roman" w:hAnsi="Times New Roman"/>
          <w:b/>
          <w:bCs/>
          <w:color w:val="000000"/>
          <w:sz w:val="24"/>
          <w:szCs w:val="24"/>
        </w:rPr>
        <w:t xml:space="preserve">3.6.3 Prosedur Perekaman</w:t>
      </w:r>
      <w:bookmarkEnd w:id="4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Perekaman memakai </w:t>
      </w:r>
      <w:r>
        <w:rPr>
          <w:rFonts w:ascii="Times New Roman" w:eastAsia="Times New Roman" w:hAnsi="Times New Roman"/>
          <w:b w:val="false"/>
          <w:bCs w:val="false"/>
          <w:i/>
          <w:iCs/>
          <w:color w:val="000000"/>
          <w:sz w:val="24"/>
          <w:szCs w:val="24"/>
        </w:rPr>
        <w:t xml:space="preserve">elisitasi</w:t>
      </w:r>
      <w:r>
        <w:rPr>
          <w:rFonts w:ascii="Times New Roman" w:eastAsia="Times New Roman" w:hAnsi="Times New Roman"/>
          <w:b w:val="false"/>
          <w:bCs w:val="false"/>
          <w:i w:val="false"/>
          <w:iCs w:val="false"/>
          <w:color w:val="000000"/>
          <w:sz w:val="24"/>
          <w:szCs w:val="24"/>
        </w:rPr>
        <w:t xml:space="preserve"> terisolasi, yaitu satu isyarat per segmen dengan jeda antarrepetisi. Adapun prosedur perekaman setiap sesi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Menyiapkan peralatan yang digunakan.</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Memasang modul pemancar dan modul penerima, lalu menghubungkan seluruh perangkat ke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pada satu kanal.</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kalibrasi ruang dan mencatat metadata sesi, yaitu tanggal, ruang, kode pengisyarat, posisi modul, dan kondisi latar.</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Menjalankan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agar perekaman CSI dan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sinkron.</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Menampilkan kartu pemandu isyarat target, merekam satu repetisi, memberi jeda, dan mengulanginya hingga setiap isyarat mencapai kurang lebih 30 repetisi.</w:t>
      </w:r>
    </w:p>
    <w:p>
      <w:pPr>
        <w:spacing w:after="60" w:line="360"/>
        <w:ind w:left="1069" w:hanging="360"/>
        <w:jc w:val="left"/>
      </w:pPr>
      <w:r>
        <w:rPr>
          <w:rFonts w:ascii="Times New Roman" w:eastAsia="Times New Roman" w:hAnsi="Times New Roman"/>
          <w:color w:val="000000"/>
          <w:sz w:val="24"/>
          <w:szCs w:val="24"/>
        </w:rPr>
        <w:t xml:space="preserve">6. </w:t>
      </w:r>
      <w:r>
        <w:rPr>
          <w:rFonts w:ascii="Times New Roman" w:eastAsia="Times New Roman" w:hAnsi="Times New Roman"/>
          <w:b w:val="false"/>
          <w:bCs w:val="false"/>
          <w:i w:val="false"/>
          <w:iCs w:val="false"/>
          <w:color w:val="000000"/>
          <w:sz w:val="24"/>
          <w:szCs w:val="24"/>
        </w:rPr>
        <w:t xml:space="preserve">Membuang segmen bila orang tidak terdeteksi YOLO26-Pose, terjadi </w:t>
      </w:r>
      <w:r>
        <w:rPr>
          <w:rFonts w:ascii="Times New Roman" w:eastAsia="Times New Roman" w:hAnsi="Times New Roman"/>
          <w:b w:val="false"/>
          <w:bCs w:val="false"/>
          <w:i/>
          <w:iCs/>
          <w:color w:val="000000"/>
          <w:sz w:val="24"/>
          <w:szCs w:val="24"/>
        </w:rPr>
        <w:t xml:space="preserve">jitter</w:t>
      </w:r>
      <w:r>
        <w:rPr>
          <w:rFonts w:ascii="Times New Roman" w:eastAsia="Times New Roman" w:hAnsi="Times New Roman"/>
          <w:b w:val="false"/>
          <w:bCs w:val="false"/>
          <w:i w:val="false"/>
          <w:iCs w:val="false"/>
          <w:color w:val="000000"/>
          <w:sz w:val="24"/>
          <w:szCs w:val="24"/>
        </w:rPr>
        <w:t xml:space="preserve">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ekstrem, atau segmen terpotong, lalu mencatat tingkat segmen terbuang per isyarat dan per pengisyarat.</w:t>
      </w:r>
    </w:p>
    <w:p>
      <w:pPr>
        <w:spacing w:after="60" w:line="360"/>
        <w:ind w:left="1069" w:hanging="360"/>
        <w:jc w:val="left"/>
      </w:pPr>
      <w:r>
        <w:rPr>
          <w:rFonts w:ascii="Times New Roman" w:eastAsia="Times New Roman" w:hAnsi="Times New Roman"/>
          <w:color w:val="000000"/>
          <w:sz w:val="24"/>
          <w:szCs w:val="24"/>
        </w:rPr>
        <w:t xml:space="preserve">7. </w:t>
      </w:r>
      <w:r>
        <w:rPr>
          <w:rFonts w:ascii="Times New Roman" w:eastAsia="Times New Roman" w:hAnsi="Times New Roman"/>
          <w:b w:val="false"/>
          <w:bCs w:val="false"/>
          <w:i w:val="false"/>
          <w:iCs w:val="false"/>
          <w:color w:val="000000"/>
          <w:sz w:val="24"/>
          <w:szCs w:val="24"/>
        </w:rPr>
        <w:t xml:space="preserve">Meminta validator mengambil sampel segmen untuk memeriksa kebenaran bentuk isyarat yang diperagakan.</w:t>
      </w:r>
    </w:p>
    <w:p>
      <w:pPr>
        <w:pStyle w:val="Heading3"/>
        <w:spacing w:after="120" w:before="240" w:line="360"/>
        <w:jc w:val="left"/>
      </w:pPr>
      <w:bookmarkStart w:name="_Toc42" w:id="42"/>
      <w:r>
        <w:rPr>
          <w:rFonts w:ascii="Times New Roman" w:eastAsia="Times New Roman" w:hAnsi="Times New Roman"/>
          <w:b/>
          <w:bCs/>
          <w:color w:val="000000"/>
          <w:sz w:val="24"/>
          <w:szCs w:val="24"/>
        </w:rPr>
        <w:t xml:space="preserve">3.6.4 Etika Penelitian</w:t>
      </w:r>
      <w:bookmarkEnd w:id="4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Perekaman dimulai setelah persetujuan lembaga mitra dan persetujuan tertulis setiap partisipan diperoleh </w:t>
      </w:r>
      <w:r>
        <w:rPr>
          <w:rFonts w:ascii="Times New Roman" w:eastAsia="Times New Roman" w:hAnsi="Times New Roman"/>
          <w:b w:val="false"/>
          <w:bCs w:val="false"/>
          <w:i w:val="false"/>
          <w:iCs w:val="false"/>
          <w:color w:val="000000"/>
          <w:sz w:val="24"/>
          <w:szCs w:val="24"/>
          <w:highlight w:val="yellow"/>
        </w:rPr>
        <w:t xml:space="preserve">[PERLU DATA: lembaga atau komisi pemberi persetujuan etik]</w:t>
      </w:r>
      <w:r>
        <w:rPr>
          <w:rFonts w:ascii="Times New Roman" w:eastAsia="Times New Roman" w:hAnsi="Times New Roman"/>
          <w:b w:val="false"/>
          <w:bCs w:val="false"/>
          <w:i w:val="false"/>
          <w:iCs w:val="false"/>
          <w:color w:val="000000"/>
          <w:sz w:val="24"/>
          <w:szCs w:val="24"/>
        </w:rPr>
        <w:t xml:space="preserve">. Partisipan berhak mengundurkan diri kapan saja tanpa konsekuensi. Formulir persetujuan menyatakan bahwa kamera hanya menyala pada sesi akuisisi dan pelatihan jalur guru, bahwa produk akhir bebas kamera, dan bahwa mode privasi RuView aktif selama penelitian. Video hanya dipakai untuk verifikasi batas segmen, penyaringan kualitas, dan diagnosis; video disimpan secara terbatas dan tidak dipublikasikan. Audio ucapan pada arah kedua dikirim ke layanan awan; oleh karena itu, tujuan pengiriman tersebut diungkapkan pada formulir persetujuan dan kebijakan penyimpanan layanan final diperiksa sebelum layanan dipakai.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publik hanya memuat CSI, label, dan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tanpa identitas partisipan. Token apresiasi validator tercantum pada Tabel 3.6.</w:t>
      </w:r>
    </w:p>
    <w:p>
      <w:pPr>
        <w:pStyle w:val="Heading2"/>
        <w:spacing w:after="240" w:before="360" w:line="360"/>
        <w:jc w:val="left"/>
      </w:pPr>
      <w:bookmarkStart w:name="_Toc43" w:id="43"/>
      <w:r>
        <w:rPr>
          <w:rFonts w:ascii="Times New Roman" w:eastAsia="Times New Roman" w:hAnsi="Times New Roman"/>
          <w:b/>
          <w:bCs/>
          <w:color w:val="000000"/>
          <w:sz w:val="24"/>
          <w:szCs w:val="24"/>
        </w:rPr>
        <w:t xml:space="preserve">3.7 Pengolahan Sinyal, Ekstraksi Fitur, Pelatihan Guru–Murid, dan Deployment</w:t>
      </w:r>
      <w:bookmarkEnd w:id="43"/>
    </w:p>
    <w:p>
      <w:pPr>
        <w:pStyle w:val="Heading3"/>
        <w:spacing w:after="120" w:before="240" w:line="360"/>
        <w:jc w:val="left"/>
      </w:pPr>
      <w:bookmarkStart w:name="_Toc44" w:id="44"/>
      <w:r>
        <w:rPr>
          <w:rFonts w:ascii="Times New Roman" w:eastAsia="Times New Roman" w:hAnsi="Times New Roman"/>
          <w:b/>
          <w:bCs/>
          <w:color w:val="000000"/>
          <w:sz w:val="24"/>
          <w:szCs w:val="24"/>
        </w:rPr>
        <w:t xml:space="preserve">3.7.1 Laju Pencuplikan</w:t>
      </w:r>
      <w:bookmarkEnd w:id="44"/>
    </w:p>
    <w:p>
      <w:pPr>
        <w:spacing w:after="0" w:line="360"/>
        <w:ind w:firstLine="709"/>
        <w:jc w:val="both"/>
      </w:pP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membatasi pengiriman bingkai CSI paling sering setiap 20 ms sehingga laju maksimumnya 50 bingkai per detik [28]; laju aktual diukur pada T0. Pita Doppler 1–60 Hz hanya terwakili bila laju pencuplikan sedikitnya 120 Hz (Subbab 2.3). Bila laju terukur lebih rendah, pita yang dianalisis dibatasi hingga setengah laju aktual dan pembatasan itu dilaporkan.</w:t>
      </w:r>
    </w:p>
    <w:p>
      <w:pPr>
        <w:pStyle w:val="Heading3"/>
        <w:spacing w:after="120" w:before="240" w:line="360"/>
        <w:jc w:val="left"/>
      </w:pPr>
      <w:bookmarkStart w:name="_Toc45" w:id="45"/>
      <w:r>
        <w:rPr>
          <w:rFonts w:ascii="Times New Roman" w:eastAsia="Times New Roman" w:hAnsi="Times New Roman"/>
          <w:b/>
          <w:bCs/>
          <w:color w:val="000000"/>
          <w:sz w:val="24"/>
          <w:szCs w:val="24"/>
        </w:rPr>
        <w:t xml:space="preserve">3.7.2 Segmentasi</w:t>
      </w:r>
      <w:bookmarkEnd w:id="4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Deret CSI dipotong menjadi segmen isyarat dengan segmentasi berbasis energi gerak RuView [28]. Batas segmen diverifikasi dengan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hanya selama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pada purwarupa, segmentasi berjalan pada modul tanpa kamera.</w:t>
      </w:r>
    </w:p>
    <w:p>
      <w:pPr>
        <w:pStyle w:val="Heading3"/>
        <w:spacing w:after="120" w:before="240" w:line="360"/>
        <w:jc w:val="left"/>
      </w:pPr>
      <w:bookmarkStart w:name="_Toc46" w:id="46"/>
      <w:r>
        <w:rPr>
          <w:rFonts w:ascii="Times New Roman" w:eastAsia="Times New Roman" w:hAnsi="Times New Roman"/>
          <w:b/>
          <w:bCs/>
          <w:color w:val="000000"/>
          <w:sz w:val="24"/>
          <w:szCs w:val="24"/>
        </w:rPr>
        <w:t xml:space="preserve">3.7.3 Ekstraksi Fitur</w:t>
      </w:r>
      <w:bookmarkEnd w:id="4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Fitur setiap segmen terdiri atas amplitudo dan fase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terpilih yang saling melengkapi [54], spektrum Doppler pada pita yang ditetapkan setelah T0 [40], serta statistik ringkas berupa energi, entropi, dan lintasan puncak [20]. Kriteria pemilihan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dan definisi lintasan puncak tercantum pada Tabel 3.6. Fitur diringkas menjadi satu vektor untuk SVM dan disusun sebagai deret per langkah waktu untuk 1D-CNN.</w:t>
      </w:r>
    </w:p>
    <w:p>
      <w:pPr>
        <w:pStyle w:val="Heading3"/>
        <w:spacing w:after="120" w:before="240" w:line="360"/>
        <w:jc w:val="left"/>
      </w:pPr>
      <w:bookmarkStart w:name="_Toc47" w:id="47"/>
      <w:r>
        <w:rPr>
          <w:rFonts w:ascii="Times New Roman" w:eastAsia="Times New Roman" w:hAnsi="Times New Roman"/>
          <w:b/>
          <w:bCs/>
          <w:color w:val="000000"/>
          <w:sz w:val="24"/>
          <w:szCs w:val="24"/>
        </w:rPr>
        <w:t xml:space="preserve">3.7.4 Model Guru Kamera YOLO26-Pose</w:t>
      </w:r>
      <w:bookmarkEnd w:id="4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Distilasi pengetahuan merupakan teknik melatih model murid yang ringan agar meniru keluaran atau representasi model guru yang lebih kuat [80]. Metode ini dipilih karena CSI tidak memuat citra tubuh sehingga posisi tubuh tidak dapat dilabeli langsung dari data CSI, sedangkan kamera memilikinya secara alami. Preseden pemindahan pengetahuan visi ke model Wi-Fi telah ada pada Person-in-WiFi [63] dan DensePose from WiFi [64] (Subbab 2.5). Dalam penelitian ini, YOLO26-Pose berperan sebagai model guru kamera yang mengekstrak deret 17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format COCO dari video perekaman dan hasilnya menjadi supervisi tambahan bagi model murid CSI.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Guru menjalani pelatihan lanjutan (</w:t>
      </w:r>
      <w:r>
        <w:rPr>
          <w:rFonts w:ascii="Times New Roman" w:eastAsia="Times New Roman" w:hAnsi="Times New Roman"/>
          <w:b w:val="false"/>
          <w:bCs w:val="false"/>
          <w:i/>
          <w:iCs/>
          <w:color w:val="000000"/>
          <w:sz w:val="24"/>
          <w:szCs w:val="24"/>
        </w:rPr>
        <w:t xml:space="preserve">fine-tuning</w:t>
      </w:r>
      <w:r>
        <w:rPr>
          <w:rFonts w:ascii="Times New Roman" w:eastAsia="Times New Roman" w:hAnsi="Times New Roman"/>
          <w:b w:val="false"/>
          <w:bCs w:val="false"/>
          <w:i w:val="false"/>
          <w:iCs w:val="false"/>
          <w:color w:val="000000"/>
          <w:sz w:val="24"/>
          <w:szCs w:val="24"/>
        </w:rPr>
        <w:t xml:space="preserve">) pada data visual SIBI hasil perekaman T2 dan pelatihannya dijalankan pada layanan server GPU Kaggle. Pelatihan lanjutan dipilih agar deteksi orang dan kestabilan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pada gerakan tangan SIBI meningkat dibandingkan model awal. Sebelum dipakai, kualitas guru dievaluasi melalui tiga ukuran, yaitu proporsi bingkai dengan orang terdeteksi, tingkat </w:t>
      </w:r>
      <w:r>
        <w:rPr>
          <w:rFonts w:ascii="Times New Roman" w:eastAsia="Times New Roman" w:hAnsi="Times New Roman"/>
          <w:b w:val="false"/>
          <w:bCs w:val="false"/>
          <w:i/>
          <w:iCs/>
          <w:color w:val="000000"/>
          <w:sz w:val="24"/>
          <w:szCs w:val="24"/>
        </w:rPr>
        <w:t xml:space="preserve">jitter</w:t>
      </w:r>
      <w:r>
        <w:rPr>
          <w:rFonts w:ascii="Times New Roman" w:eastAsia="Times New Roman" w:hAnsi="Times New Roman"/>
          <w:b w:val="false"/>
          <w:bCs w:val="false"/>
          <w:i w:val="false"/>
          <w:iCs w:val="false"/>
          <w:color w:val="000000"/>
          <w:sz w:val="24"/>
          <w:szCs w:val="24"/>
        </w:rPr>
        <w:t xml:space="preserve">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dan pemeriksaan sampel bingkai oleh peneliti; kriteria lolos ketiganya tercantum pada Tabel 3.6.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hasil guru disertai penanda waktu sehingga dapat disandingkan dengan jendela CSI dan label kelas.</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guru tidak mengklasifikasikan isyarat. Label kelas SIBI berasal dari anotasi protokol </w:t>
      </w:r>
      <w:r>
        <w:rPr>
          <w:rFonts w:ascii="Times New Roman" w:eastAsia="Times New Roman" w:hAnsi="Times New Roman"/>
          <w:b w:val="false"/>
          <w:bCs w:val="false"/>
          <w:i/>
          <w:iCs/>
          <w:color w:val="000000"/>
          <w:sz w:val="24"/>
          <w:szCs w:val="24"/>
        </w:rPr>
        <w:t xml:space="preserve">elisitasi</w:t>
      </w:r>
      <w:r>
        <w:rPr>
          <w:rFonts w:ascii="Times New Roman" w:eastAsia="Times New Roman" w:hAnsi="Times New Roman"/>
          <w:b w:val="false"/>
          <w:bCs w:val="false"/>
          <w:i w:val="false"/>
          <w:iCs w:val="false"/>
          <w:color w:val="000000"/>
          <w:sz w:val="24"/>
          <w:szCs w:val="24"/>
        </w:rPr>
        <w:t xml:space="preserve">, yaitu kartu pemandu yang menentukan isyarat pada setiap segmen (Subbab 3.6) sehingga makna isyarat tidak bergantung pada dugaan model visi. Klasifikasi gerakan otomatis dari video menuntut pengklasifikasi temporal di atas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dan berada di luar cakupan penelitian ini karena label kelas telah tersedia dari protokol.</w:t>
      </w:r>
    </w:p>
    <w:p>
      <w:pPr>
        <w:pStyle w:val="Heading3"/>
        <w:spacing w:after="120" w:before="240" w:line="360"/>
        <w:jc w:val="left"/>
      </w:pPr>
      <w:bookmarkStart w:name="_Toc48" w:id="48"/>
      <w:r>
        <w:rPr>
          <w:rFonts w:ascii="Times New Roman" w:eastAsia="Times New Roman" w:hAnsi="Times New Roman"/>
          <w:b/>
          <w:bCs/>
          <w:color w:val="000000"/>
          <w:sz w:val="24"/>
          <w:szCs w:val="24"/>
        </w:rPr>
        <w:t xml:space="preserve">3.7.5 Dataset Murid dan Pelatihan Distilasi Guru–Murid</w:t>
      </w:r>
      <w:bookmarkEnd w:id="48"/>
    </w:p>
    <w:p>
      <w:pPr>
        <w:spacing w:after="0" w:line="360"/>
        <w:ind w:firstLine="709"/>
        <w:jc w:val="both"/>
      </w:pP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murid dibentuk dengan menyelaraskan tiga deret berdasarkan penanda waktu, yaitu jendela CSI hasil segmentasi, label kelas dari anotasi protokol, dan deret pose guru. Masukan murid berupa jendela deret CSI, bukan cuplikan tunggal, karena gerakan SIBI bersifat temporal sehingga polanya hanya tampak pada urutan waktu (Subbab 2.3). Target pelatihan berupa label kelas, sedangkan deret pose guru menjadi supervisi tambahan yang melengkapi label.</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murid 1D-CNN dilatih dengan PyTorch [70] pada layanan server GPU Kaggle memakai fungsi kerugian gabungan: kerugian klasifikasi kelas ditambah suku supervisi guru yang mengikat representasi internal murid pada deret pose guru. Bentuk dan bobot suku supervisi ditetapkan dari data validasi dan dicatat pada Tabel 3.6. Dua pembanding dilatih pada data yang sama, yaitu SVM atas fitur ringkas sebagai pembanding dasar [68], [69] dan murid ablasi tanpa suku supervisi guru. Pembanding ablasi memungkinkan manfaat supervisi guru dinilai langsung dari data penelitian ini alih-alih diasumsikan.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Setelah pelatihan, murid memprediksi kelas isyarat dari jendela CSI saja tanpa kamera dan tanpa deret pose. Hiperparameter dipilih berdasarkan data validasi yang terpisah dari data uji. Model yang dipilih untuk purwarupa adalah model dengan keseimbangan terbaik antara kinerja validasi dan biaya inferensi pada perangkat. Kinerja murid beserta kedua pembandingnya dievaluasi pada lima skema pembagian data (Subbab 3.7.6).</w:t>
      </w:r>
    </w:p>
    <w:p>
      <w:pPr>
        <w:pStyle w:val="Heading3"/>
        <w:spacing w:after="120" w:before="240" w:line="360"/>
        <w:jc w:val="left"/>
      </w:pPr>
      <w:bookmarkStart w:name="_Toc49" w:id="49"/>
      <w:r>
        <w:rPr>
          <w:rFonts w:ascii="Times New Roman" w:eastAsia="Times New Roman" w:hAnsi="Times New Roman"/>
          <w:b/>
          <w:bCs/>
          <w:color w:val="000000"/>
          <w:sz w:val="24"/>
          <w:szCs w:val="24"/>
        </w:rPr>
        <w:t xml:space="preserve">3.7.6 Skema Pembagian Data</w:t>
      </w:r>
      <w:bookmarkEnd w:id="4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diukur dengan lima skema pembagian data pada Tabel 3.3. Skema dalam sesi memakai pembagian data temporal per blok, yaitu blok repetisi awal untuk pelatihan dan blok akhir untuk pengujian. Pembagian acak tidak dipakai karena repetisi berurutan cenderung mirip sehingga informasi dapat bocor dari data latih ke data uji.</w:t>
      </w:r>
    </w:p>
    <w:p>
      <w:pPr>
        <w:keepNext/>
        <w:spacing w:after="120" w:before="240" w:line="360"/>
        <w:jc w:val="left"/>
      </w:pPr>
      <w:r>
        <w:rPr>
          <w:rFonts w:ascii="Times New Roman" w:eastAsia="Times New Roman" w:hAnsi="Times New Roman"/>
          <w:b/>
          <w:bCs/>
          <w:color w:val="000000"/>
          <w:sz w:val="24"/>
          <w:szCs w:val="24"/>
        </w:rPr>
        <w:t xml:space="preserve">Tabel 3.3</w:t>
      </w:r>
      <w:r>
        <w:rPr>
          <w:rFonts w:ascii="Times New Roman" w:eastAsia="Times New Roman" w:hAnsi="Times New Roman"/>
          <w:color w:val="000000"/>
          <w:sz w:val="24"/>
          <w:szCs w:val="24"/>
        </w:rPr>
        <w:t xml:space="preserve"> Skema pembagian data</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7"/>
        <w:gridCol w:w="1905"/>
        <w:gridCol w:w="1746"/>
        <w:gridCol w:w="1826"/>
        <w:gridCol w:w="2064"/>
      </w:tblGrid>
      <w:tr>
        <w:trPr>
          <w:cantSplit/>
          <w:tblHeader/>
        </w:trPr>
        <w:tc>
          <w:tcPr>
            <w:tcW w:type="pct" w:w="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Skema</w:t>
            </w:r>
          </w:p>
        </w:tc>
        <w:tc>
          <w:tcPr>
            <w:tcW w:type="pct" w:w="11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Data latih</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Data uji</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Aspek yang diukur</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Dalam sesi (blok temporal)</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Blok awal satu sesi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Blok akhir sesi yang sama</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Separabilitas pada orang, ruang, dan sesi yang sama</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sesi</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Sebagian sesi pengisyarat di satu ruang</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Sesi lain pengisyarat dan ruang yang sama</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perubahan antarsesi</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partisipan (</w:t>
            </w:r>
            <w:r>
              <w:rPr>
                <w:rFonts w:ascii="Times New Roman" w:eastAsia="Times New Roman" w:hAnsi="Times New Roman"/>
                <w:b w:val="false"/>
                <w:bCs w:val="false"/>
                <w:i/>
                <w:iCs/>
                <w:color w:val="000000"/>
                <w:sz w:val="18"/>
                <w:szCs w:val="18"/>
              </w:rPr>
              <w:t xml:space="preserve">leave-one-subject-out</w:t>
            </w:r>
            <w:r>
              <w:rPr>
                <w:rFonts w:ascii="Times New Roman" w:eastAsia="Times New Roman" w:hAnsi="Times New Roman"/>
                <w:b w:val="false"/>
                <w:bCs w:val="false"/>
                <w:i w:val="false"/>
                <w:iCs w:val="false"/>
                <w:color w:val="000000"/>
                <w:sz w:val="18"/>
                <w:szCs w:val="18"/>
              </w:rPr>
              <w:t xml:space="preserve">)</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Semua pengisyarat kecuali satu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Pengisyarat yang ditinggalkan, bergiliran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pergantian orang</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ruang (</w:t>
            </w:r>
            <w:r>
              <w:rPr>
                <w:rFonts w:ascii="Times New Roman" w:eastAsia="Times New Roman" w:hAnsi="Times New Roman"/>
                <w:b w:val="false"/>
                <w:bCs w:val="false"/>
                <w:i/>
                <w:iCs/>
                <w:color w:val="000000"/>
                <w:sz w:val="18"/>
                <w:szCs w:val="18"/>
              </w:rPr>
              <w:t xml:space="preserve">leave-one-room-out</w:t>
            </w:r>
            <w:r>
              <w:rPr>
                <w:rFonts w:ascii="Times New Roman" w:eastAsia="Times New Roman" w:hAnsi="Times New Roman"/>
                <w:b w:val="false"/>
                <w:bCs w:val="false"/>
                <w:i w:val="false"/>
                <w:iCs w:val="false"/>
                <w:color w:val="000000"/>
                <w:sz w:val="18"/>
                <w:szCs w:val="18"/>
              </w:rPr>
              <w:t xml:space="preserve">)</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Semua ruang kecuali satu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Ruang yang ditinggalkan, bergiliran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pergantian ruang</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Pengguna baru</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Seluruh pengisyarat </w:t>
            </w:r>
            <w:r>
              <w:rPr>
                <w:rFonts w:ascii="Times New Roman" w:eastAsia="Times New Roman" w:hAnsi="Times New Roman"/>
                <w:b w:val="false"/>
                <w:bCs w:val="false"/>
                <w:i/>
                <w:iCs/>
                <w:color w:val="000000"/>
                <w:sz w:val="18"/>
                <w:szCs w:val="18"/>
              </w:rPr>
              <w:t xml:space="preserve">dataset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Satu pengguna baru tanpa pelatihan ulang</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Kesiapan dipakai orang baru tanpa perekaman tambahan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Skema kedua sampai kelima mengukur ketahanan terhadap perubahan domain [39]; karena jumlah pengisyarat dan ruang kecil, hasil lintas partisipan dan lintas ruang dilaporkan untuk setiap putaran. Data validasi hanya diambil dari data latih sehingga data uji tidak dipakai untuk memilih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menormalkan fitur, memilih hiperparameter, atau menetapkan ambang (Tabel 3.6).</w:t>
      </w:r>
    </w:p>
    <w:p>
      <w:pPr>
        <w:pStyle w:val="Heading3"/>
        <w:spacing w:after="120" w:before="240" w:line="360"/>
        <w:jc w:val="left"/>
      </w:pPr>
      <w:bookmarkStart w:name="_Toc50" w:id="50"/>
      <w:r>
        <w:rPr>
          <w:rFonts w:ascii="Times New Roman" w:eastAsia="Times New Roman" w:hAnsi="Times New Roman"/>
          <w:b/>
          <w:bCs/>
          <w:color w:val="000000"/>
          <w:sz w:val="24"/>
          <w:szCs w:val="24"/>
        </w:rPr>
        <w:t xml:space="preserve">3.7.7 Keluaran dengan Penolakan</w:t>
      </w:r>
      <w:bookmarkEnd w:id="5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Keluaran klasifikator dilengkapi skor keyakinan [71]. Segmen dengan skor di bawah ambang menghasilkan status penolakan pada kedua arah: pada arah pertama,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tidak mengucapkan apa pun dan sistem menampilkan pesan "isyarat tidak dikenali". Pada purwarupa ini, penolakan lebih aman daripada menebak kelas yang salah. Ambang ditetapkan dari data validasi dan kecukupannya diperiksa melalui laju deteksi palsu serta penilaian validator (Subbab 3.8).</w:t>
      </w:r>
    </w:p>
    <w:p>
      <w:pPr>
        <w:pStyle w:val="Heading3"/>
        <w:spacing w:after="120" w:before="240" w:line="360"/>
        <w:jc w:val="left"/>
      </w:pPr>
      <w:bookmarkStart w:name="_Toc51" w:id="51"/>
      <w:r>
        <w:rPr>
          <w:rFonts w:ascii="Times New Roman" w:eastAsia="Times New Roman" w:hAnsi="Times New Roman"/>
          <w:b/>
          <w:bCs/>
          <w:color w:val="000000"/>
          <w:sz w:val="24"/>
          <w:szCs w:val="24"/>
        </w:rPr>
        <w:t xml:space="preserve">3.7.8 Kuantisasi dan Deployment ke Modul</w:t>
      </w:r>
      <w:bookmarkEnd w:id="5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murid terpilih dikuantisasi int8 lalu dijalankan pada modul penerima melalui TensorFlow Lite Micro atau ESP-DL dengan penyangga pada PSRAM. Selama penangkapan CSI, radio modul terikat pada satu kanal bersama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dengan </w:t>
      </w:r>
      <w:r>
        <w:rPr>
          <w:rFonts w:ascii="Times New Roman" w:eastAsia="Times New Roman" w:hAnsi="Times New Roman"/>
          <w:b w:val="false"/>
          <w:bCs w:val="false"/>
          <w:i/>
          <w:iCs/>
          <w:color w:val="000000"/>
          <w:sz w:val="24"/>
          <w:szCs w:val="24"/>
        </w:rPr>
        <w:t xml:space="preserve">power save</w:t>
      </w:r>
      <w:r>
        <w:rPr>
          <w:rFonts w:ascii="Times New Roman" w:eastAsia="Times New Roman" w:hAnsi="Times New Roman"/>
          <w:b w:val="false"/>
          <w:bCs w:val="false"/>
          <w:i w:val="false"/>
          <w:iCs w:val="false"/>
          <w:color w:val="000000"/>
          <w:sz w:val="24"/>
          <w:szCs w:val="24"/>
        </w:rPr>
        <w:t xml:space="preserve"> dimatikan (WIFI_PS_NONE) [28], sebagaimana dipakai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Alur inferensi pada perangkat ditunjukkan pada Gambar 3.7: bingkai CSI dari mode </w:t>
      </w:r>
      <w:r>
        <w:rPr>
          <w:rFonts w:ascii="Times New Roman" w:eastAsia="Times New Roman" w:hAnsi="Times New Roman"/>
          <w:b w:val="false"/>
          <w:bCs w:val="false"/>
          <w:i/>
          <w:iCs/>
          <w:color w:val="000000"/>
          <w:sz w:val="24"/>
          <w:szCs w:val="24"/>
        </w:rPr>
        <w:t xml:space="preserve">promiscuous</w:t>
      </w:r>
      <w:r>
        <w:rPr>
          <w:rFonts w:ascii="Times New Roman" w:eastAsia="Times New Roman" w:hAnsi="Times New Roman"/>
          <w:b w:val="false"/>
          <w:bCs w:val="false"/>
          <w:i w:val="false"/>
          <w:iCs w:val="false"/>
          <w:color w:val="000000"/>
          <w:sz w:val="24"/>
          <w:szCs w:val="24"/>
        </w:rPr>
        <w:t xml:space="preserve"> masuk ke penyangga geser, segmen terdeteksi dari energi gerak, fitur dihitung, model int8 menghasilkan kelas beserta skor, dan keluaran di atas ambang dikirim melalui UDP. Waktu inferensi per segmen, pemakaian memori, dan pengaruhnya terhadap laju pemrosesan bingkai diukur dan dilaporkan; bila model terbukti terlalu berat untuk dijalankan pada perangkat, klasifikasi dipindahkan ke server sesuai jalur cadangan (Subbab 3.11).</w:t>
      </w:r>
    </w:p>
    <w:p>
      <w:pPr>
        <w:keepNext/>
        <w:spacing w:after="60" w:before="240"/>
        <w:jc w:val="center"/>
      </w:pPr>
      <w:r>
        <w:drawing>
          <wp:inline distT="0" distB="0" distL="0" distR="0">
            <wp:extent cx="5038725" cy="37433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374332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3.7</w:t>
      </w:r>
      <w:r>
        <w:rPr>
          <w:rFonts w:ascii="Times New Roman" w:eastAsia="Times New Roman" w:hAnsi="Times New Roman"/>
          <w:color w:val="000000"/>
          <w:sz w:val="24"/>
          <w:szCs w:val="24"/>
        </w:rPr>
        <w:t xml:space="preserve"> Inferensi langsung pada ESP32-S3</w:t>
      </w:r>
    </w:p>
    <w:p>
      <w:pPr>
        <w:pStyle w:val="Heading2"/>
        <w:spacing w:after="240" w:before="360" w:line="360"/>
        <w:jc w:val="left"/>
      </w:pPr>
      <w:bookmarkStart w:name="_Toc52" w:id="52"/>
      <w:r>
        <w:rPr>
          <w:rFonts w:ascii="Times New Roman" w:eastAsia="Times New Roman" w:hAnsi="Times New Roman"/>
          <w:b/>
          <w:bCs/>
          <w:color w:val="000000"/>
          <w:sz w:val="24"/>
          <w:szCs w:val="24"/>
        </w:rPr>
        <w:t xml:space="preserve">3.8 Skenario Pengujian dan Metrik Evaluasi</w:t>
      </w:r>
      <w:bookmarkEnd w:id="5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Delta-CSI dan koeksistensi mendasari G0, uji </w:t>
      </w:r>
      <w:r>
        <w:rPr>
          <w:rFonts w:ascii="Times New Roman" w:eastAsia="Times New Roman" w:hAnsi="Times New Roman"/>
          <w:b w:val="false"/>
          <w:bCs w:val="false"/>
          <w:i/>
          <w:iCs/>
          <w:color w:val="000000"/>
          <w:sz w:val="24"/>
          <w:szCs w:val="24"/>
        </w:rPr>
        <w:t xml:space="preserve">nearest-centroid</w:t>
      </w:r>
      <w:r>
        <w:rPr>
          <w:rFonts w:ascii="Times New Roman" w:eastAsia="Times New Roman" w:hAnsi="Times New Roman"/>
          <w:b w:val="false"/>
          <w:bCs w:val="false"/>
          <w:i w:val="false"/>
          <w:iCs w:val="false"/>
          <w:color w:val="000000"/>
          <w:sz w:val="24"/>
          <w:szCs w:val="24"/>
        </w:rPr>
        <w:t xml:space="preserve"> mendasari G1, uji klasifikasi mendasari G2 dan G3, serta uji kegunaan dan penilaian validator mendasari G4. Uji operasional, uji jalur ucapan, dan uji cakupan kamus melengkapi analisis tanpa menjadi syarat gerbang. Rantai perekaman hingga pelatihan telah ditunjukkan pada Gambar 3.3 dan Gambar 3.4, sedangkan rantai evaluasi dari model terpilih hingga artefak akhir ditunjukkan pada Gambar 3.8.</w:t>
      </w:r>
    </w:p>
    <w:p>
      <w:pPr>
        <w:keepNext/>
        <w:spacing w:after="60" w:before="240"/>
        <w:jc w:val="center"/>
      </w:pPr>
      <w:r>
        <w:drawing>
          <wp:inline distT="0" distB="0" distL="0" distR="0">
            <wp:extent cx="5038725" cy="66675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6667500"/>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3.8</w:t>
      </w:r>
      <w:r>
        <w:rPr>
          <w:rFonts w:ascii="Times New Roman" w:eastAsia="Times New Roman" w:hAnsi="Times New Roman"/>
          <w:color w:val="000000"/>
          <w:sz w:val="24"/>
          <w:szCs w:val="24"/>
        </w:rPr>
        <w:t xml:space="preserve"> Alur evaluasi: pembagian data, metrik, uji operasional, uji kegunaan, dan artefak akhir</w:t>
      </w:r>
    </w:p>
    <w:p>
      <w:pPr>
        <w:pStyle w:val="Heading3"/>
        <w:spacing w:after="120" w:before="240" w:line="360"/>
        <w:jc w:val="left"/>
      </w:pPr>
      <w:bookmarkStart w:name="_Toc53" w:id="53"/>
      <w:r>
        <w:rPr>
          <w:rFonts w:ascii="Times New Roman" w:eastAsia="Times New Roman" w:hAnsi="Times New Roman"/>
          <w:b/>
          <w:bCs/>
          <w:color w:val="000000"/>
          <w:sz w:val="24"/>
          <w:szCs w:val="24"/>
        </w:rPr>
        <w:t xml:space="preserve">3.8.1 Uji Delta-CSI dan Koeksistensi</w:t>
      </w:r>
      <w:bookmarkEnd w:id="5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Delta-CSI dilakukan untuk mengetahui apakah gerak tubuh menghasilkan perubahan CSI yang terpisah jelas dari kondisi tanpa gerak, dengan ukuran keterpisahan pada Tabel 3.6.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Memasang kedua modul pada posisi awal yang mengapit zona isyarat.</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CSI pada kondisi ruang kosong, pengisyarat diam, dan pengisyarat bergerak di zona isyarat.</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modul penerima dengan CSI, koneksi </w:t>
      </w:r>
      <w:r>
        <w:rPr>
          <w:rFonts w:ascii="Times New Roman" w:eastAsia="Times New Roman" w:hAnsi="Times New Roman"/>
          <w:b w:val="false"/>
          <w:bCs w:val="false"/>
          <w:i/>
          <w:iCs/>
          <w:color w:val="000000"/>
          <w:sz w:val="24"/>
          <w:szCs w:val="24"/>
        </w:rPr>
        <w:t xml:space="preserve">station</w:t>
      </w:r>
      <w:r>
        <w:rPr>
          <w:rFonts w:ascii="Times New Roman" w:eastAsia="Times New Roman" w:hAnsi="Times New Roman"/>
          <w:b w:val="false"/>
          <w:bCs w:val="false"/>
          <w:i w:val="false"/>
          <w:iCs w:val="false"/>
          <w:color w:val="000000"/>
          <w:sz w:val="24"/>
          <w:szCs w:val="24"/>
        </w:rPr>
        <w:t xml:space="preserve">, dan UDP aktif secara serentak, termasuk saat </w:t>
      </w:r>
      <w:r>
        <w:rPr>
          <w:rFonts w:ascii="Times New Roman" w:eastAsia="Times New Roman" w:hAnsi="Times New Roman"/>
          <w:b w:val="false"/>
          <w:bCs w:val="false"/>
          <w:i/>
          <w:iCs/>
          <w:color w:val="000000"/>
          <w:sz w:val="24"/>
          <w:szCs w:val="24"/>
        </w:rPr>
        <w:t xml:space="preserve">streaming</w:t>
      </w:r>
      <w:r>
        <w:rPr>
          <w:rFonts w:ascii="Times New Roman" w:eastAsia="Times New Roman" w:hAnsi="Times New Roman"/>
          <w:b w:val="false"/>
          <w:bCs w:val="false"/>
          <w:i w:val="false"/>
          <w:iCs w:val="false"/>
          <w:color w:val="000000"/>
          <w:sz w:val="24"/>
          <w:szCs w:val="24"/>
        </w:rPr>
        <w:t xml:space="preserve"> audio dinyalakan, lalu mencatat laju CSI aktual dan paket yang hilang.</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Membandingkan pola antarkondisi, lalu mencatat dan menganalisis hasilnya sebagai bahan G0.</w:t>
      </w:r>
    </w:p>
    <w:p>
      <w:pPr>
        <w:pStyle w:val="Heading3"/>
        <w:spacing w:after="120" w:before="240" w:line="360"/>
        <w:jc w:val="left"/>
      </w:pPr>
      <w:bookmarkStart w:name="_Toc54" w:id="54"/>
      <w:r>
        <w:rPr>
          <w:rFonts w:ascii="Times New Roman" w:eastAsia="Times New Roman" w:hAnsi="Times New Roman"/>
          <w:b/>
          <w:bCs/>
          <w:color w:val="000000"/>
          <w:sz w:val="24"/>
          <w:szCs w:val="24"/>
        </w:rPr>
        <w:t xml:space="preserve">3.8.2 Uji Klasifikasi</w:t>
      </w:r>
      <w:bookmarkEnd w:id="5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klasifikasi pada kelima skema memakai metrik pada Subbab 2.10. Setiap metrik dilaporkan bersama peluang acak, yaitu 20% untuk lima kelas dan 12,5% untuk delapan kelas, serta 33,3% bila cakupan dipangkas menjadi tiga isyarat. Tingkat penolakan dilaporkan; akurasi dilaporkan dalam dua bentuk, yaitu akurasi tanpa penolakan atas seluruh segmen uji dan akurasi dengan penolakan atas segmen yang diterima saja. Sebagai pembanding internal, murid ablasi tanpa supervisi guru dilaporkan berdampingan dengan murid utama sehingga manfaat supervisi guru dinilai langsung dari data; SVM dilaporkan sebagai pembanding dasar.</w:t>
      </w:r>
    </w:p>
    <w:p>
      <w:pPr>
        <w:pStyle w:val="Heading3"/>
        <w:spacing w:after="120" w:before="240" w:line="360"/>
        <w:jc w:val="left"/>
      </w:pPr>
      <w:bookmarkStart w:name="_Toc55" w:id="55"/>
      <w:r>
        <w:rPr>
          <w:rFonts w:ascii="Times New Roman" w:eastAsia="Times New Roman" w:hAnsi="Times New Roman"/>
          <w:b/>
          <w:bCs/>
          <w:color w:val="000000"/>
          <w:sz w:val="24"/>
          <w:szCs w:val="24"/>
        </w:rPr>
        <w:t xml:space="preserve">3.8.3 Uji Operasional</w:t>
      </w:r>
      <w:bookmarkEnd w:id="5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operasional mengukur laju deteksi palsu per jam saat tidak ada peragaan, latensi ujung ke ujung setiap arah, dan konsumsi arus modul.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Menjalankan purwarupa di ruang yang telah dikalibrasi.</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kondisi tanpa peragaan isyarat, termasuk saat ada gangguan berupa orang lewat dan kipas angin menyala, lalu mencatat setiap isyarat yang terdeteksi.</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Meminta pengisyarat memperagakan isyarat target, mencatat waktu selesainya isyarat dan waktu suara terdengar; pada arah kedua, meminta pengguna mengucapkan frasa uji dan mencatat waktu representasi tampil.</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Mengukur arus modul lengkap dengan alat ukur arus pada beberapa kondisi kerja, lalu menghitung estimasi ketahanan baterai.</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Menghitung laju deteksi palsu, latensi kedua arah, dan estimasi ketahanan baterai, lalu menganalisisnya terhadap indikator layak (Tabel 3.6).</w:t>
      </w:r>
    </w:p>
    <w:p>
      <w:pPr>
        <w:pStyle w:val="Heading3"/>
        <w:spacing w:after="120" w:before="240" w:line="360"/>
        <w:jc w:val="left"/>
      </w:pPr>
      <w:bookmarkStart w:name="_Toc56" w:id="56"/>
      <w:r>
        <w:rPr>
          <w:rFonts w:ascii="Times New Roman" w:eastAsia="Times New Roman" w:hAnsi="Times New Roman"/>
          <w:b/>
          <w:bCs/>
          <w:color w:val="000000"/>
          <w:sz w:val="24"/>
          <w:szCs w:val="24"/>
        </w:rPr>
        <w:t xml:space="preserve">3.8.4 Uji Jalur Ucapan</w:t>
      </w:r>
      <w:bookmarkEnd w:id="5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jalur ucapan menilai komponen bahasa pada kedua arah, termasuk pembandingan jalur awan dan jalur lokal.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Menyiapkan daftar frasa uji pendek berbahasa Indonesia </w:t>
      </w:r>
      <w:r>
        <w:rPr>
          <w:rFonts w:ascii="Times New Roman" w:eastAsia="Times New Roman" w:hAnsi="Times New Roman"/>
          <w:b w:val="false"/>
          <w:bCs w:val="false"/>
          <w:i w:val="false"/>
          <w:iCs w:val="false"/>
          <w:color w:val="000000"/>
          <w:sz w:val="24"/>
          <w:szCs w:val="24"/>
          <w:highlight w:val="yellow"/>
        </w:rPr>
        <w:t xml:space="preserve">[PERLU DATA: daftar frasa uji dan jumlah penutur]</w:t>
      </w:r>
      <w:r>
        <w:rPr>
          <w:rFonts w:ascii="Times New Roman" w:eastAsia="Times New Roman" w:hAnsi="Times New Roman"/>
          <w:b w:val="false"/>
          <w:bCs w:val="false"/>
          <w:i w:val="false"/>
          <w:iCs w:val="false"/>
          <w:color w:val="000000"/>
          <w:sz w:val="24"/>
          <w:szCs w:val="24"/>
        </w:rPr>
        <w:t xml:space="preserve"> yang diucapkan ke mikrofon modul.</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teks hasil layanan ASR awan, lalu menghitung akurasi kata terhadap teks acuan.</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Mengukur waktu pengenalan per frasa, waktu pemetaan, waktu sintesis layanan TTS awan, serta waktu total ujung ke ujung kedua arah.</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Mengulang pengukuran pada jalur lokal cadangan yang menjalankan faster-whisper dan MMS-TTS-ind, lalu membandingkan mutu dan latensi kedua jalur.</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Menganalisis keseimbangan antara mutu, latensi, dan ketergantungan pada koneksi internet sebagai bahan penetapan pilihan final (Tabel 3.6).</w:t>
      </w:r>
    </w:p>
    <w:p>
      <w:pPr>
        <w:pStyle w:val="Heading3"/>
        <w:spacing w:after="120" w:before="240" w:line="360"/>
        <w:jc w:val="left"/>
      </w:pPr>
      <w:bookmarkStart w:name="_Toc57" w:id="57"/>
      <w:r>
        <w:rPr>
          <w:rFonts w:ascii="Times New Roman" w:eastAsia="Times New Roman" w:hAnsi="Times New Roman"/>
          <w:b/>
          <w:bCs/>
          <w:color w:val="000000"/>
          <w:sz w:val="24"/>
          <w:szCs w:val="24"/>
        </w:rPr>
        <w:t xml:space="preserve">3.8.5 Uji Cakupan Kamus Arah Kedua</w:t>
      </w:r>
      <w:bookmarkEnd w:id="5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Cakupan kamus dihitung sebagai proporsi frasa uji yang kata-katanya terwakili oleh representasi yang tersedia; kata yang tidak terwakili dialihkan ke ejaan jari dan dilaporkan terpisah.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Menyiapkan daftar frasa uji yang mencakup kata dalam kamus dan kata di luar kamus.</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Menjalankan setiap frasa melalui pintu teks dan pintu suara.</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Mencatat proporsi kata yang tampil sebagai representasi isyarat, sebagai ejaan jari, dan yang gagal tampil, lalu menganalisisnya.</w:t>
      </w:r>
    </w:p>
    <w:p>
      <w:pPr>
        <w:pStyle w:val="Heading3"/>
        <w:spacing w:after="120" w:before="240" w:line="360"/>
        <w:jc w:val="left"/>
      </w:pPr>
      <w:bookmarkStart w:name="_Toc58" w:id="58"/>
      <w:r>
        <w:rPr>
          <w:rFonts w:ascii="Times New Roman" w:eastAsia="Times New Roman" w:hAnsi="Times New Roman"/>
          <w:b/>
          <w:bCs/>
          <w:color w:val="000000"/>
          <w:sz w:val="24"/>
          <w:szCs w:val="24"/>
        </w:rPr>
        <w:t xml:space="preserve">3.8.6 Uji Kegunaan</w:t>
      </w:r>
      <w:bookmarkEnd w:id="5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kegunaan dengan 3–5 pengguna menelaah keterpakaian purwarupa sebagai alat bantu komunikasi kosakata terbatas pada skenario tugas terbimbing, yaitu saling menyampaikan pesan pendek dari kosakata yang tersedia. Adapun langkah uji untuk setiap pengguna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Menjelaskan tujuan uji, batas kosakata, kondisi kamera yang tidak menyala pada purwarupa, dan hak mundur, lalu meminta persetujuan tertulis.</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Memberi waktu berlatih singkat dengan kamus tampilan agar pengguna mengenal kosakata yang tersedia.</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skenario tugas komunikasi dua arah bersama lawan bicara, mencatat keberhasilan penyampaian pesan, waktu penyelesaian, dan kejadian keluaran yang menyesatkan.</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Meminta pengguna mengisi kuesioner persepsi skala Likert tentang kegunaan, kejelasan keluaran, dan keinginan memakai ulang.</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Merekapitulasi hasil, lalu menganalisisnya secara deskriptif tanpa klaim kausal.</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Data dianalisis secara deskriptif karena jumlah pengguna sedikit dan tidak ada kelompok pembanding; perubahan apa pun dilaporkan sebagai gambaran capaian, bukan pengaruh yang diuji.</w:t>
      </w:r>
    </w:p>
    <w:p>
      <w:pPr>
        <w:pStyle w:val="Heading3"/>
        <w:spacing w:after="120" w:before="240" w:line="360"/>
        <w:jc w:val="left"/>
      </w:pPr>
      <w:bookmarkStart w:name="_Toc59" w:id="59"/>
      <w:r>
        <w:rPr>
          <w:rFonts w:ascii="Times New Roman" w:eastAsia="Times New Roman" w:hAnsi="Times New Roman"/>
          <w:b/>
          <w:bCs/>
          <w:color w:val="000000"/>
          <w:sz w:val="24"/>
          <w:szCs w:val="24"/>
        </w:rPr>
        <w:t xml:space="preserve">3.8.7 Penilaian Validator dan Diagnosis Kesalahan</w:t>
      </w:r>
      <w:bookmarkEnd w:id="5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Validator penutur tunarungu menilai kewajaran keluaran purwarupa, yaitu kesesuaian teks hasil pengenalan dengan isyarat yang diperagakan serta kewajaran representasi yang ditampilkan pada arah kedua. Untuk setiap percobaan, keluaran sistem dan penilaian independen validator dicatat dalam tabel silang; kasus keluaran sistem yang dinilai keliru oleh validator dilaporkan tersendiri karena dapat menyesatkan pengguna. Sebagai analisis sekunder, kesalahan klasifikator dikaitkan secara luring dengan kemiripan lintasan tubuh dari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YOLO26-Pose untuk membedakan kesalahan akibat lintasan yang mirip dari kesalahan akibat sinyal CSI yang lemah.</w:t>
      </w:r>
    </w:p>
    <w:p>
      <w:pPr>
        <w:pStyle w:val="Heading3"/>
        <w:spacing w:after="120" w:before="240" w:line="360"/>
        <w:jc w:val="left"/>
      </w:pPr>
      <w:bookmarkStart w:name="_Toc60" w:id="60"/>
      <w:r>
        <w:rPr>
          <w:rFonts w:ascii="Times New Roman" w:eastAsia="Times New Roman" w:hAnsi="Times New Roman"/>
          <w:b/>
          <w:bCs/>
          <w:color w:val="000000"/>
          <w:sz w:val="24"/>
          <w:szCs w:val="24"/>
        </w:rPr>
        <w:t xml:space="preserve">3.8.8 Kriteria Gerbang Keputusan</w:t>
      </w:r>
      <w:bookmarkEnd w:id="6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Kriteria setiap gerbang beserta tindakan bila gagal disajikan pada Tabel 3.4. Kelayakan pada rumusan masalah ketiga ditinjau per dimensi, yaitu latensi kedua arah, cakupan kamus, keandalan operasional, persepsi pengguna, dan penilaian validator, bukan dari lolosnya G4 semata.</w:t>
      </w:r>
    </w:p>
    <w:p>
      <w:pPr>
        <w:keepNext/>
        <w:spacing w:after="120" w:before="240" w:line="360"/>
        <w:jc w:val="left"/>
      </w:pPr>
      <w:r>
        <w:rPr>
          <w:rFonts w:ascii="Times New Roman" w:eastAsia="Times New Roman" w:hAnsi="Times New Roman"/>
          <w:b/>
          <w:bCs/>
          <w:color w:val="000000"/>
          <w:sz w:val="24"/>
          <w:szCs w:val="24"/>
        </w:rPr>
        <w:t xml:space="preserve">Tabel 3.4</w:t>
      </w:r>
      <w:r>
        <w:rPr>
          <w:rFonts w:ascii="Times New Roman" w:eastAsia="Times New Roman" w:hAnsi="Times New Roman"/>
          <w:color w:val="000000"/>
          <w:sz w:val="24"/>
          <w:szCs w:val="24"/>
        </w:rPr>
        <w:t xml:space="preserve"> Kriteria gerbang keputusan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635"/>
        <w:gridCol w:w="635"/>
        <w:gridCol w:w="2064"/>
        <w:gridCol w:w="2302"/>
        <w:gridCol w:w="2302"/>
      </w:tblGrid>
      <w:tr>
        <w:trPr>
          <w:cantSplit/>
          <w:tblHeader/>
        </w:trPr>
        <w:tc>
          <w:tcPr>
            <w:tcW w:type="pct" w:w="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Gerbang</w:t>
            </w:r>
          </w:p>
        </w:tc>
        <w:tc>
          <w:tcPr>
            <w:tcW w:type="pct" w:w="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Waktu</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Ukuran</w:t>
            </w:r>
          </w:p>
        </w:tc>
        <w:tc>
          <w:tcPr>
            <w:tcW w:type="pct" w:w="14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Kriteria lolos</w:t>
            </w:r>
          </w:p>
        </w:tc>
        <w:tc>
          <w:tcPr>
            <w:tcW w:type="pct" w:w="14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Tindakan bila gagal</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Akhir M2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Uji Delta-CSI dan koeksistensi</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Pola CSI bergerak terpisah dari diam dan kosong; CSI, koneksi station, dan UDP berjalan serentak dengan kehilangan paket terkendali (ambang pada Tabel 3.6)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Penempatan modul diperbaiki satu kali; bila gagal lagi, jalur CSI dihentikan dan dilaporkan sebagai temuan karakterisasi</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G1</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M3</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Separabilitas awal 2–3 isyarat (</w:t>
            </w:r>
            <w:r>
              <w:rPr>
                <w:rFonts w:ascii="Times New Roman" w:eastAsia="Times New Roman" w:hAnsi="Times New Roman"/>
                <w:b w:val="false"/>
                <w:bCs w:val="false"/>
                <w:i/>
                <w:iCs/>
                <w:color w:val="000000"/>
                <w:sz w:val="18"/>
                <w:szCs w:val="18"/>
              </w:rPr>
              <w:t xml:space="preserve">nearest-centroid</w:t>
            </w:r>
            <w:r>
              <w:rPr>
                <w:rFonts w:ascii="Times New Roman" w:eastAsia="Times New Roman" w:hAnsi="Times New Roman"/>
                <w:b w:val="false"/>
                <w:bCs w:val="false"/>
                <w:i w:val="false"/>
                <w:iCs w:val="false"/>
                <w:color w:val="000000"/>
                <w:sz w:val="18"/>
                <w:szCs w:val="18"/>
              </w:rPr>
              <w:t xml:space="preserve">)</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Repetisi isyarat yang sama lebih dekat satu sama lain daripada ke isyarat lain</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Penempatan atau orientasi modul diubah satu kali; bila gagal lagi, tindakan mengikuti Tabel 3.6</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G2</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M6–M7</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Akurasi skema dalam sesi</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Jauh di atas peluang acak; ambang pada Tabel 3.6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dipangkas menjadi 3–5 isyarat yang bertumpu pada lintasan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G3</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M10</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Kinerja lintas partisipan dan lintas ruang</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Di atas peluang acak; ambang pada Tabel 3.6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menjadi personalisasi per pengguna dan ditulis sebagai temuan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G4</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M12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Kelengkapan uji dan persetujuan validator</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Data uji operasional, jalur ucapan, cakupan kamus, dan kegunaan tercatat; validator menyetujui kewajaran keluaran</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Hasil negatif tetap dilaporkan sebagai temuan kelayakan</w:t>
            </w:r>
          </w:p>
        </w:tc>
      </w:tr>
    </w:tbl>
    <w:p>
      <w:pPr>
        <w:spacing w:after="120" w:line="240"/>
      </w:pPr>
    </w:p>
    <w:p>
      <w:pPr>
        <w:pStyle w:val="Heading2"/>
        <w:spacing w:after="240" w:before="360" w:line="360"/>
        <w:jc w:val="left"/>
      </w:pPr>
      <w:bookmarkStart w:name="_Toc61" w:id="61"/>
      <w:r>
        <w:rPr>
          <w:rFonts w:ascii="Times New Roman" w:eastAsia="Times New Roman" w:hAnsi="Times New Roman"/>
          <w:b/>
          <w:bCs/>
          <w:color w:val="000000"/>
          <w:sz w:val="24"/>
          <w:szCs w:val="24"/>
        </w:rPr>
        <w:t xml:space="preserve">3.9 Jadwal Penelitian</w:t>
      </w:r>
      <w:bookmarkEnd w:id="6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Jadwal empat belas minggu disajikan pada Tabel 3.5. Tanda ■ menunjukkan minggu pelaksanaan; minggu yang ditempati dua tahap menandai peralihan antartahap.</w:t>
      </w:r>
    </w:p>
    <w:p>
      <w:pPr>
        <w:keepNext/>
        <w:spacing w:after="120" w:before="240" w:line="360"/>
        <w:jc w:val="left"/>
      </w:pPr>
      <w:r>
        <w:rPr>
          <w:rFonts w:ascii="Times New Roman" w:eastAsia="Times New Roman" w:hAnsi="Times New Roman"/>
          <w:b/>
          <w:bCs/>
          <w:color w:val="000000"/>
          <w:sz w:val="24"/>
          <w:szCs w:val="24"/>
        </w:rPr>
        <w:t xml:space="preserve">Tabel 3.5</w:t>
      </w:r>
      <w:r>
        <w:rPr>
          <w:rFonts w:ascii="Times New Roman" w:eastAsia="Times New Roman" w:hAnsi="Times New Roman"/>
          <w:color w:val="000000"/>
          <w:sz w:val="24"/>
          <w:szCs w:val="24"/>
        </w:rPr>
        <w:t xml:space="preserve"> Jadwal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2222"/>
        <w:gridCol w:w="317"/>
        <w:gridCol w:w="317"/>
        <w:gridCol w:w="317"/>
        <w:gridCol w:w="317"/>
        <w:gridCol w:w="317"/>
        <w:gridCol w:w="317"/>
        <w:gridCol w:w="317"/>
        <w:gridCol w:w="317"/>
        <w:gridCol w:w="317"/>
        <w:gridCol w:w="317"/>
        <w:gridCol w:w="317"/>
        <w:gridCol w:w="317"/>
        <w:gridCol w:w="317"/>
        <w:gridCol w:w="317"/>
        <w:gridCol w:w="952"/>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Kegiatan</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M2</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M3</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M4</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M5</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M6</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M7</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M8</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M9</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M10</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M11</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M12</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M13</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M14</w:t>
            </w:r>
          </w:p>
        </w:tc>
        <w:tc>
          <w:tcPr>
            <w:tcW w:type="pct" w:w="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Gerbang</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T0 Replikasi platform, uji Delta-CSI, dan uji koeksistensi</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 (akhir M2)</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T1 Kurasi isyarat dan kosakata tampilan, kalibrasi ruang, protokol, perizinan</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G1 (M3)</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T2 Perekaman </w:t>
            </w:r>
            <w:r>
              <w:rPr>
                <w:rFonts w:ascii="Times New Roman" w:eastAsia="Times New Roman" w:hAnsi="Times New Roman"/>
                <w:b w:val="false"/>
                <w:bCs w:val="false"/>
                <w:i/>
                <w:iCs/>
                <w:color w:val="000000"/>
                <w:sz w:val="18"/>
                <w:szCs w:val="18"/>
              </w:rPr>
              <w:t xml:space="preserve">dataset</w:t>
            </w:r>
            <w:r>
              <w:rPr>
                <w:rFonts w:ascii="Times New Roman" w:eastAsia="Times New Roman" w:hAnsi="Times New Roman"/>
                <w:b w:val="false"/>
                <w:bCs w:val="false"/>
                <w:i w:val="false"/>
                <w:iCs w:val="false"/>
                <w:color w:val="000000"/>
                <w:sz w:val="18"/>
                <w:szCs w:val="18"/>
              </w:rPr>
              <w:t xml:space="preserve">, pelatihan guru–murid dan pembanding, kuantisasi, uji </w:t>
            </w:r>
            <w:r>
              <w:rPr>
                <w:rFonts w:ascii="Times New Roman" w:eastAsia="Times New Roman" w:hAnsi="Times New Roman"/>
                <w:b w:val="false"/>
                <w:bCs w:val="false"/>
                <w:i/>
                <w:iCs/>
                <w:color w:val="000000"/>
                <w:sz w:val="18"/>
                <w:szCs w:val="18"/>
              </w:rPr>
              <w:t xml:space="preserve">deployment</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G2 (M6–M7)</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T3 Uji lintas sesi, lintas partisipan, lintas ruang, dan pengguna baru</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G3 (M10)</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T4 Pengemasan purwarupa dua arah, uji operasional, jalur ucapan, cakupan kamus, kegunaan, validator</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G4 (M12)</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T5 Analisis dan penulisan</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r>
    </w:tbl>
    <w:p>
      <w:pPr>
        <w:spacing w:after="120" w:line="240"/>
      </w:pPr>
    </w:p>
    <w:p>
      <w:pPr>
        <w:pStyle w:val="Heading2"/>
        <w:spacing w:after="240" w:before="360" w:line="360"/>
        <w:jc w:val="left"/>
      </w:pPr>
      <w:bookmarkStart w:name="_Toc62" w:id="62"/>
      <w:r>
        <w:rPr>
          <w:rFonts w:ascii="Times New Roman" w:eastAsia="Times New Roman" w:hAnsi="Times New Roman"/>
          <w:b/>
          <w:bCs/>
          <w:color w:val="000000"/>
          <w:sz w:val="24"/>
          <w:szCs w:val="24"/>
        </w:rPr>
        <w:t xml:space="preserve">3.10 Parameter Rancangan yang Ditetapkan Kemudian</w:t>
      </w:r>
      <w:bookmarkEnd w:id="6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Parameter yang bergantung pada kesepakatan pembimbing, hasil tahap sebelumnya, atau data validasi dihimpun pada Tabel 3.6. Setiap parameter direncanakan ditetapkan sebelum dipakai untuk menilai data uji atau gerbang terkait.</w:t>
      </w:r>
    </w:p>
    <w:p>
      <w:pPr>
        <w:keepNext/>
        <w:spacing w:after="120" w:before="240" w:line="360"/>
        <w:jc w:val="left"/>
      </w:pPr>
      <w:r>
        <w:rPr>
          <w:rFonts w:ascii="Times New Roman" w:eastAsia="Times New Roman" w:hAnsi="Times New Roman"/>
          <w:b/>
          <w:bCs/>
          <w:color w:val="000000"/>
          <w:sz w:val="24"/>
          <w:szCs w:val="24"/>
        </w:rPr>
        <w:t xml:space="preserve">Tabel 3.6</w:t>
      </w:r>
      <w:r>
        <w:rPr>
          <w:rFonts w:ascii="Times New Roman" w:eastAsia="Times New Roman" w:hAnsi="Times New Roman"/>
          <w:color w:val="000000"/>
          <w:sz w:val="24"/>
          <w:szCs w:val="24"/>
        </w:rPr>
        <w:t xml:space="preserve"> Parameter rancangan yang ditetapkan kemudian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476"/>
        <w:gridCol w:w="2699"/>
        <w:gridCol w:w="1826"/>
        <w:gridCol w:w="2937"/>
      </w:tblGrid>
      <w:tr>
        <w:trPr>
          <w:cantSplit/>
          <w:tblHeader/>
        </w:trPr>
        <w:tc>
          <w:tcPr>
            <w:tcW w:type="pct" w:w="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Parameter</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Waktu atau dasar penetapan</w:t>
            </w:r>
          </w:p>
        </w:tc>
        <w:tc>
          <w:tcPr>
            <w:tcW w:type="pct" w:w="18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Status</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G0</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T0</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ukuran keterpisahan Delta-CSI dan ambang kehilangan paket pada uji koeksistensi]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Tindakan bila G1 gagal kedua kalinya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eksperimen</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tindakan,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Inklusi dan rekrutmen partisipan</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kompetensi pengisyarat, kefasihan validator, kriteria pengguna uji, dan teknik rekrutmen]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Sesi per ruang</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jumlah sesi per pengisyarat dan per ruang]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Publikasi </w:t>
            </w:r>
            <w:r>
              <w:rPr>
                <w:rFonts w:ascii="Times New Roman" w:eastAsia="Times New Roman" w:hAnsi="Times New Roman"/>
                <w:b w:val="false"/>
                <w:bCs w:val="false"/>
                <w:i/>
                <w:iCs/>
                <w:color w:val="000000"/>
                <w:sz w:val="18"/>
                <w:szCs w:val="18"/>
              </w:rPr>
              <w:t xml:space="preserve">dataset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izin publikasi, repositori, dan lisensi *dataset*]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Token apresiasi validator</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bentuk token, dikonfirmasi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G2</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eksperimen</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pemangkasan isyarat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G2 dinilai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pemangkasan yang tidak memakai data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Pemilihan </w:t>
            </w:r>
            <w:r>
              <w:rPr>
                <w:rFonts w:ascii="Times New Roman" w:eastAsia="Times New Roman" w:hAnsi="Times New Roman"/>
                <w:b w:val="false"/>
                <w:bCs w:val="false"/>
                <w:i/>
                <w:iCs/>
                <w:color w:val="000000"/>
                <w:sz w:val="18"/>
                <w:szCs w:val="18"/>
              </w:rPr>
              <w:t xml:space="preserve">subcarrier</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pemilihan subcarrier]</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Definisi lintasan puncak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definisi operasional]</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Pembagian data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ukuran blok dan proporsi data latih, validasi,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Perlakuan data uji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segmen tersaring kamera atau hasil segmentasi tanpa koreksi]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13</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skor keyakinan</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Dari data validasi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ditetapkan dari data validasi]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14</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Profil pengguna baru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T3</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profil dan jumlah repetisi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15</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Strategi Widar3.0 yang diadopsi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komponen strategi yang diadopsi]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16</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G3</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T3</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17</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Personalisasi bila G3 gagal</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prosedur perekaman data latih pengguna]</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18</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Indikator layak operasional</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batas latensi ujung ke ujung tiap arah, batas laju deteksi palsu, dan ketahanan baterai minimum]</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19</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Lama pengamatan deteksi palsu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durasi perekaman tanpa isyarat]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20</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Kanal, jarak antarmodul, dan zona isyarat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Pada T0</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penetapan dan catatan pengukuran]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21</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Model layar, audio, dan kapasitas baterai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penetapan model final dan kapasitas berdasar uji arus]</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22</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Pilihan layanan ucapan awan dan ukuran model lokal</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Pada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keputusan berdasarkan hasil uji banding jalur awan dan jalur lokal]</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23</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Daftar frasa uji ucapan</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daftar frasa dan jumlah penutur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24</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Kuesioner dan rubrik validator</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butir kuesioner dan rubrik penilaian]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25</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Batas kesesuaian validator G4</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batas kesesuaian minimum,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26</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kualitas model guru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pelatihan murid</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proporsi deteksi orang, batas *jitter* *keypoint*, dan prosedur pemeriksaan sampel]</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27</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Bentuk dan bobot suku supervisi guru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Dari data validasi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bentuk suku distilasi dan bobotnya, ditetapkan dari data validasi]</w:t>
            </w:r>
          </w:p>
        </w:tc>
      </w:tr>
    </w:tbl>
    <w:p>
      <w:pPr>
        <w:spacing w:after="120" w:line="240"/>
      </w:pPr>
    </w:p>
    <w:p>
      <w:pPr>
        <w:pStyle w:val="Heading2"/>
        <w:spacing w:after="240" w:before="360" w:line="360"/>
        <w:jc w:val="left"/>
      </w:pPr>
      <w:bookmarkStart w:name="_Toc63" w:id="63"/>
      <w:r>
        <w:rPr>
          <w:rFonts w:ascii="Times New Roman" w:eastAsia="Times New Roman" w:hAnsi="Times New Roman"/>
          <w:b/>
          <w:bCs/>
          <w:color w:val="000000"/>
          <w:sz w:val="24"/>
          <w:szCs w:val="24"/>
        </w:rPr>
        <w:t xml:space="preserve">3.11 Risiko dan Alternatif Cadangan</w:t>
      </w:r>
      <w:bookmarkEnd w:id="6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Risiko utama beserta mitigasinya dirangkum pada Tabel 3.7. Alternatif cadangan disusun bertingkat sesuai titik kegagalan sehingga kegagalan salah satu komponen tidak menghentikan penelitian, melainkan mempersempit klaimnya.</w:t>
      </w:r>
    </w:p>
    <w:p>
      <w:pPr>
        <w:keepNext/>
        <w:spacing w:after="120" w:before="240" w:line="360"/>
        <w:jc w:val="left"/>
      </w:pPr>
      <w:r>
        <w:rPr>
          <w:rFonts w:ascii="Times New Roman" w:eastAsia="Times New Roman" w:hAnsi="Times New Roman"/>
          <w:b/>
          <w:bCs/>
          <w:color w:val="000000"/>
          <w:sz w:val="24"/>
          <w:szCs w:val="24"/>
        </w:rPr>
        <w:t xml:space="preserve">Tabel 3.7</w:t>
      </w:r>
      <w:r>
        <w:rPr>
          <w:rFonts w:ascii="Times New Roman" w:eastAsia="Times New Roman" w:hAnsi="Times New Roman"/>
          <w:color w:val="000000"/>
          <w:sz w:val="24"/>
          <w:szCs w:val="24"/>
        </w:rPr>
        <w:t xml:space="preserve"> Risiko dan mitigasi</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7"/>
        <w:gridCol w:w="2699"/>
        <w:gridCol w:w="2064"/>
        <w:gridCol w:w="2778"/>
      </w:tblGrid>
      <w:tr>
        <w:trPr>
          <w:cantSplit/>
          <w:tblHeader/>
        </w:trPr>
        <w:tc>
          <w:tcPr>
            <w:tcW w:type="pct" w:w="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Risiko</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Dampak</w:t>
            </w:r>
          </w:p>
        </w:tc>
        <w:tc>
          <w:tcPr>
            <w:tcW w:type="pct" w:w="17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Mitigasi dan cadangan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Pola CSI isyarat tidak terpisah pada konfigurasi dua modul</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 gagal; jalur CSI tidak layak</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Perbaikan penempatan satu kali; bila tetap gagal, dihentikan dan dilaporkan sebagai temuan karakterisasi</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Akurasi lintas partisipan atau lintas ruang rendah</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Klaim pengguna baru tidak dapat dibuat</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Personalisasi per pengguna (cadangan A); dilaporkan sebagai temuan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Model int8 terlalu berat atau lambat di modul</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Inferensi tepi tidak tercapai</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Klasifikasi dipindahkan ke server dengan modul hanya mengirim fitur (cadangan B); klaim inferensi tepi diturunkan menjadi hasil uji banding</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Beban radio gabungan CSI, UDP, dan audio bermasalah</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Purwarupa dua arah tidak stabil</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Pemisahan peran modul menjadi modul CSI dan modul pengguna (cadangan C)</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Latensi atau mutu layanan ucapan awan tidak memadai, atau koneksi internet tidak tersedia saat penggunaan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Jalur ucapan purwarupa terganggu</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Beralih ke server lokal laptop yang menjalankan faster-whisper dan MMS-TTS sebagai jalur cadangan; mutu dan latensi kedua jalur dilaporkan (cadangan D)</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Aset representasi isyarat mahal dibuat</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arah kedua sempit</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Batasi tampilan ke glos dan gambar konfigurasi plus ejaan jari; animasi menjadi pengayaan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baterai di bawah target</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Klaim portabilitas melemah</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Ukur arus tiap kondisi, sesuaikan target atau parameter hemat daya, laporkan apa adanya</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Rekrutmen partisipan atau persetujuan etika terlambat</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Jadwal T2 mundur</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T1 memuat dua ruang dan pengisyarat cadangan; jadwal transisi satu minggu</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Kuota atau aksesibilitas layanan server GPU Kaggle terbatas saat pelatihan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Jadwal pelatihan guru dan murid mundur</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Lingkungan pelatihan dan data disiapkan terkompresi agar sesi efisien; pelatihan murid yang ringan dapat dipindahkan ke laptop; jadwal disesuaikan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Cadangan A sampai D tidak mengubah rumusan masalah, tetapi mempersempit klaim sehingga konsistensi antara tujuan, metode, dan laporan tetap terjaga. Setiap pemakaian cadangan dicatat dalam laporan akhir beserta alasannya agar pembaca dapat menilai posisi klaim akhir penelitian terhadap rancangan awal.</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w:t>
      </w:r>
    </w:p>
    <w:p>
      <w:pPr>
        <w:pStyle w:val="Heading1"/>
        <w:spacing w:after="360" w:before="480" w:line="322" w:lineRule="atLeast"/>
        <w:jc w:val="center"/>
      </w:pPr>
      <w:bookmarkStart w:name="_Toc64" w:id="64"/>
      <w:r>
        <w:rPr>
          <w:rFonts w:ascii="Times New Roman" w:eastAsia="Times New Roman" w:hAnsi="Times New Roman"/>
          <w:b/>
          <w:bCs/>
          <w:color w:val="000000"/>
          <w:sz w:val="28"/>
          <w:szCs w:val="28"/>
        </w:rPr>
        <w:t xml:space="preserve">DAFTAR PUSTAKA</w:t>
      </w:r>
      <w:bookmarkEnd w:id="64"/>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 R. E. Mitchell and M. A. Karchmer, "Chasing the mythical ten percent: Parental hearing status of deaf and hard of hearing students in the United States," </w:t>
      </w:r>
      <w:r>
        <w:rPr>
          <w:rFonts w:ascii="Times New Roman" w:eastAsia="Times New Roman" w:hAnsi="Times New Roman"/>
          <w:b w:val="false"/>
          <w:bCs w:val="false"/>
          <w:i/>
          <w:iCs/>
          <w:color w:val="000000"/>
          <w:sz w:val="24"/>
          <w:szCs w:val="24"/>
        </w:rPr>
        <w:t xml:space="preserve">Sign Language Studies</w:t>
      </w:r>
      <w:r>
        <w:rPr>
          <w:rFonts w:ascii="Times New Roman" w:eastAsia="Times New Roman" w:hAnsi="Times New Roman"/>
          <w:b w:val="false"/>
          <w:bCs w:val="false"/>
          <w:i w:val="false"/>
          <w:iCs w:val="false"/>
          <w:color w:val="000000"/>
          <w:sz w:val="24"/>
          <w:szCs w:val="24"/>
        </w:rPr>
        <w:t xml:space="preserve">, vol. 4, no. 2, pp. 138–163, 2004, doi: 10.1353/sls.2004.0005.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 R. E. Mitchell and M. A. Karchmer, "Parental hearing status and signing among deaf and hard of hearing students," </w:t>
      </w:r>
      <w:r>
        <w:rPr>
          <w:rFonts w:ascii="Times New Roman" w:eastAsia="Times New Roman" w:hAnsi="Times New Roman"/>
          <w:b w:val="false"/>
          <w:bCs w:val="false"/>
          <w:i/>
          <w:iCs/>
          <w:color w:val="000000"/>
          <w:sz w:val="24"/>
          <w:szCs w:val="24"/>
        </w:rPr>
        <w:t xml:space="preserve">Sign Language Studies</w:t>
      </w:r>
      <w:r>
        <w:rPr>
          <w:rFonts w:ascii="Times New Roman" w:eastAsia="Times New Roman" w:hAnsi="Times New Roman"/>
          <w:b w:val="false"/>
          <w:bCs w:val="false"/>
          <w:i w:val="false"/>
          <w:iCs w:val="false"/>
          <w:color w:val="000000"/>
          <w:sz w:val="24"/>
          <w:szCs w:val="24"/>
        </w:rPr>
        <w:t xml:space="preserve">, vol. 5, no. 2, pp. 231–244, 2005, doi: 10.1353/sls.2005.0004.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 A. M. Lieberman, J. Mitchiner, and E. Pontecorvo, "Hearing parents learning American Sign Language with their deaf children: A mixed-methods survey," </w:t>
      </w:r>
      <w:r>
        <w:rPr>
          <w:rFonts w:ascii="Times New Roman" w:eastAsia="Times New Roman" w:hAnsi="Times New Roman"/>
          <w:b w:val="false"/>
          <w:bCs w:val="false"/>
          <w:i/>
          <w:iCs/>
          <w:color w:val="000000"/>
          <w:sz w:val="24"/>
          <w:szCs w:val="24"/>
        </w:rPr>
        <w:t xml:space="preserve">Applied Linguistics Review</w:t>
      </w:r>
      <w:r>
        <w:rPr>
          <w:rFonts w:ascii="Times New Roman" w:eastAsia="Times New Roman" w:hAnsi="Times New Roman"/>
          <w:b w:val="false"/>
          <w:bCs w:val="false"/>
          <w:i w:val="false"/>
          <w:iCs w:val="false"/>
          <w:color w:val="000000"/>
          <w:sz w:val="24"/>
          <w:szCs w:val="24"/>
        </w:rPr>
        <w:t xml:space="preserve">, vol. 15, no. 1, pp. 309–333, 2022, doi: 10.1515/applirev-2021-0120.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 J. Ritmeester, B. Sümer, M. Boonstra, M. de Meulder, B. van der Aa, and F. Roelofsen, "Navigating sign language learning: Insights from hearing parents of deaf and hard-of-hearing children," </w:t>
      </w:r>
      <w:r>
        <w:rPr>
          <w:rFonts w:ascii="Times New Roman" w:eastAsia="Times New Roman" w:hAnsi="Times New Roman"/>
          <w:b w:val="false"/>
          <w:bCs w:val="false"/>
          <w:i/>
          <w:iCs/>
          <w:color w:val="000000"/>
          <w:sz w:val="24"/>
          <w:szCs w:val="24"/>
        </w:rPr>
        <w:t xml:space="preserve">Journal of Deaf Studies and Deaf Education</w:t>
      </w:r>
      <w:r>
        <w:rPr>
          <w:rFonts w:ascii="Times New Roman" w:eastAsia="Times New Roman" w:hAnsi="Times New Roman"/>
          <w:b w:val="false"/>
          <w:bCs w:val="false"/>
          <w:i w:val="false"/>
          <w:iCs w:val="false"/>
          <w:color w:val="000000"/>
          <w:sz w:val="24"/>
          <w:szCs w:val="24"/>
        </w:rPr>
        <w:t xml:space="preserve">, vol. 31, no. 1, pp. 85–103, 2025, doi: 10.1093/jdsade/enaf059.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 Kementerian Koordinator Bidang Pembangunan Manusia dan Kebudayaan, "Kemenko PMK bergerak bersama wujudkan selaras bahasa isyarat," 3 Okt. 2025. [Online]. Available: https://www.kemenkopmk.go.id/kemenko-pmk-bergerak-bersama-wujudkan-selaras-bahasa-isyarat,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 Republik Indonesia, </w:t>
      </w:r>
      <w:r>
        <w:rPr>
          <w:rFonts w:ascii="Times New Roman" w:eastAsia="Times New Roman" w:hAnsi="Times New Roman"/>
          <w:b w:val="false"/>
          <w:bCs w:val="false"/>
          <w:i/>
          <w:iCs/>
          <w:color w:val="000000"/>
          <w:sz w:val="24"/>
          <w:szCs w:val="24"/>
        </w:rPr>
        <w:t xml:space="preserve">Undang-Undang Nomor 8 Tahun 2016 tentang Penyandang Disabilitas</w:t>
      </w:r>
      <w:r>
        <w:rPr>
          <w:rFonts w:ascii="Times New Roman" w:eastAsia="Times New Roman" w:hAnsi="Times New Roman"/>
          <w:b w:val="false"/>
          <w:bCs w:val="false"/>
          <w:i w:val="false"/>
          <w:iCs w:val="false"/>
          <w:color w:val="000000"/>
          <w:sz w:val="24"/>
          <w:szCs w:val="24"/>
        </w:rPr>
        <w:t xml:space="preserve">. Jakarta, Indonesia, 2016.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 P. A. Rodríguez-Correa, A. Valencia-Arias, O. N. Patiño-Toro, Y. Oblitas Díaz, and R. Teodori De la Puente, "Benefits and development of assistive technologies for Deaf people's communication: A systematic review," </w:t>
      </w:r>
      <w:r>
        <w:rPr>
          <w:rFonts w:ascii="Times New Roman" w:eastAsia="Times New Roman" w:hAnsi="Times New Roman"/>
          <w:b w:val="false"/>
          <w:bCs w:val="false"/>
          <w:i/>
          <w:iCs/>
          <w:color w:val="000000"/>
          <w:sz w:val="24"/>
          <w:szCs w:val="24"/>
        </w:rPr>
        <w:t xml:space="preserve">Frontiers in Education</w:t>
      </w:r>
      <w:r>
        <w:rPr>
          <w:rFonts w:ascii="Times New Roman" w:eastAsia="Times New Roman" w:hAnsi="Times New Roman"/>
          <w:b w:val="false"/>
          <w:bCs w:val="false"/>
          <w:i w:val="false"/>
          <w:iCs w:val="false"/>
          <w:color w:val="000000"/>
          <w:sz w:val="24"/>
          <w:szCs w:val="24"/>
        </w:rPr>
        <w:t xml:space="preserve">, vol. 8, Art. no. 1121597, 2023, doi: 10.3389/feduc.2023.1121597.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[8] Badan Riset dan Inovasi Nasional, "BRIN dorong penguatan ekosistem bahasa isyarat, BISINDO dominan digunakan penyandang tuli," 26 Agu. 2026. [Online]. Available: https://brin.go.id/news/130095,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[9] R. A. Mursita, "Respon tunarungu terhadap penggunaan Sistem Bahasa Isyarat Indonesia (SIBI) dan Bahasa Isyarat Indonesia (BISINDO) dalam komunikasi," </w:t>
      </w:r>
      <w:r>
        <w:rPr>
          <w:rFonts w:ascii="Times New Roman" w:eastAsia="Times New Roman" w:hAnsi="Times New Roman"/>
          <w:b w:val="false"/>
          <w:bCs w:val="false"/>
          <w:i/>
          <w:iCs/>
          <w:color w:val="000000"/>
          <w:sz w:val="24"/>
          <w:szCs w:val="24"/>
        </w:rPr>
        <w:t xml:space="preserve">INKLUSI</w:t>
      </w:r>
      <w:r>
        <w:rPr>
          <w:rFonts w:ascii="Times New Roman" w:eastAsia="Times New Roman" w:hAnsi="Times New Roman"/>
          <w:b w:val="false"/>
          <w:bCs w:val="false"/>
          <w:i w:val="false"/>
          <w:iCs w:val="false"/>
          <w:color w:val="000000"/>
          <w:sz w:val="24"/>
          <w:szCs w:val="24"/>
        </w:rPr>
        <w:t xml:space="preserve">, vol. 2, no. 2, p. 221, 2015, doi: 10.14421/ijds.2202.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[10] Lembaga Penelitian dan Pengembangan Sistem Isyarat Bahasa Indonesia, "Kamus SIBI Digital," Direktorat Pendidikan Masyarakat dan Pendidikan Khusus, Kementerian Pendidikan dan Kebudayaan RI, 2020. [Online]. Available: https://pkplk.kemendikdasmen.go.id/sibi,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[11] S. As Satillah, K. Khotimah, N. N. Muslihah, R. Rahmayanti, W. Mirip, Y. D. Suryani, and L. D. A. Pagarwati, "Ragam bahasa anak tunarungu dengan SIBI di SLB N Ogan Ilir," </w:t>
      </w:r>
      <w:r>
        <w:rPr>
          <w:rFonts w:ascii="Times New Roman" w:eastAsia="Times New Roman" w:hAnsi="Times New Roman"/>
          <w:b w:val="false"/>
          <w:bCs w:val="false"/>
          <w:i/>
          <w:iCs/>
          <w:color w:val="000000"/>
          <w:sz w:val="24"/>
          <w:szCs w:val="24"/>
        </w:rPr>
        <w:t xml:space="preserve">Jurnal Anak Usia Dini Holistik Integratif (AUDHI)</w:t>
      </w:r>
      <w:r>
        <w:rPr>
          <w:rFonts w:ascii="Times New Roman" w:eastAsia="Times New Roman" w:hAnsi="Times New Roman"/>
          <w:b w:val="false"/>
          <w:bCs w:val="false"/>
          <w:i w:val="false"/>
          <w:iCs w:val="false"/>
          <w:color w:val="000000"/>
          <w:sz w:val="24"/>
          <w:szCs w:val="24"/>
        </w:rPr>
        <w:t xml:space="preserve">, vol. 7, no. 1, pp. 31–43, 2024, doi: 10.36722/jaudhi.v7i1.2876.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[12] M. Zikky and Z. F. Akbar, "Kamus sistem isyarat bahasa Indonesia (KASIBI) dengan voice recognition sebagai pendukung belajar bahasa isyarat berbasis Android," </w:t>
      </w:r>
      <w:r>
        <w:rPr>
          <w:rFonts w:ascii="Times New Roman" w:eastAsia="Times New Roman" w:hAnsi="Times New Roman"/>
          <w:b w:val="false"/>
          <w:bCs w:val="false"/>
          <w:i/>
          <w:iCs/>
          <w:color w:val="000000"/>
          <w:sz w:val="24"/>
          <w:szCs w:val="24"/>
        </w:rPr>
        <w:t xml:space="preserve">Jurnal Sains Terapan</w:t>
      </w:r>
      <w:r>
        <w:rPr>
          <w:rFonts w:ascii="Times New Roman" w:eastAsia="Times New Roman" w:hAnsi="Times New Roman"/>
          <w:b w:val="false"/>
          <w:bCs w:val="false"/>
          <w:i w:val="false"/>
          <w:iCs w:val="false"/>
          <w:color w:val="000000"/>
          <w:sz w:val="24"/>
          <w:szCs w:val="24"/>
        </w:rPr>
        <w:t xml:space="preserve">, vol. 5, no. 2, 2019, doi: 10.32487/jst.v5i2.732.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[13] R. Fatmawati, R. Asmara, Y. R. Prayogi, and R. Y. Hakkun, "Aplikasi pembelajaran sistem isyarat bahasa Indonesia (SIBI) berbasis voice menggunakan OpenSIBI," </w:t>
      </w:r>
      <w:r>
        <w:rPr>
          <w:rFonts w:ascii="Times New Roman" w:eastAsia="Times New Roman" w:hAnsi="Times New Roman"/>
          <w:b w:val="false"/>
          <w:bCs w:val="false"/>
          <w:i/>
          <w:iCs/>
          <w:color w:val="000000"/>
          <w:sz w:val="24"/>
          <w:szCs w:val="24"/>
        </w:rPr>
        <w:t xml:space="preserve">Technomedia Journal</w:t>
      </w:r>
      <w:r>
        <w:rPr>
          <w:rFonts w:ascii="Times New Roman" w:eastAsia="Times New Roman" w:hAnsi="Times New Roman"/>
          <w:b w:val="false"/>
          <w:bCs w:val="false"/>
          <w:i w:val="false"/>
          <w:iCs w:val="false"/>
          <w:color w:val="000000"/>
          <w:sz w:val="24"/>
          <w:szCs w:val="24"/>
        </w:rPr>
        <w:t xml:space="preserve">, vol. 7, no. 1, pp. 22–39, 2022, doi: 10.33050/tmj.v7i1.1690.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[14] S. A. Sanjaya and H. F. Ilone, "BISINDO sign language recognition: A systematic literature review of deep learning techniques for image processing," </w:t>
      </w:r>
      <w:r>
        <w:rPr>
          <w:rFonts w:ascii="Times New Roman" w:eastAsia="Times New Roman" w:hAnsi="Times New Roman"/>
          <w:b w:val="false"/>
          <w:bCs w:val="false"/>
          <w:i/>
          <w:iCs/>
          <w:color w:val="000000"/>
          <w:sz w:val="24"/>
          <w:szCs w:val="24"/>
        </w:rPr>
        <w:t xml:space="preserve">Indonesian Journal of Computer Science</w:t>
      </w:r>
      <w:r>
        <w:rPr>
          <w:rFonts w:ascii="Times New Roman" w:eastAsia="Times New Roman" w:hAnsi="Times New Roman"/>
          <w:b w:val="false"/>
          <w:bCs w:val="false"/>
          <w:i w:val="false"/>
          <w:iCs w:val="false"/>
          <w:color w:val="000000"/>
          <w:sz w:val="24"/>
          <w:szCs w:val="24"/>
        </w:rPr>
        <w:t xml:space="preserve">, vol. 12, no. 6, 2023, doi: 10.33022/ijcs.v12i6.3539.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[15] S. Dwijayanti, Hermawati, S. I. Taqiyyah, H. Hikmarika, and B. Y. Suprapto, "Indonesia sign language recognition using convolutional neural network," </w:t>
      </w:r>
      <w:r>
        <w:rPr>
          <w:rFonts w:ascii="Times New Roman" w:eastAsia="Times New Roman" w:hAnsi="Times New Roman"/>
          <w:b w:val="false"/>
          <w:bCs w:val="false"/>
          <w:i/>
          <w:iCs/>
          <w:color w:val="000000"/>
          <w:sz w:val="24"/>
          <w:szCs w:val="24"/>
        </w:rPr>
        <w:t xml:space="preserve">International Journal of Advanced Computer Science and Applications</w:t>
      </w:r>
      <w:r>
        <w:rPr>
          <w:rFonts w:ascii="Times New Roman" w:eastAsia="Times New Roman" w:hAnsi="Times New Roman"/>
          <w:b w:val="false"/>
          <w:bCs w:val="false"/>
          <w:i w:val="false"/>
          <w:iCs w:val="false"/>
          <w:color w:val="000000"/>
          <w:sz w:val="24"/>
          <w:szCs w:val="24"/>
        </w:rPr>
        <w:t xml:space="preserve">, vol. 12, no. 10, 2021, doi: 10.14569/IJACSA.2021.0121046.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[16] R. Soekarta, S. Aras, R. Rezki, and N. K. D. P. Ainun, "Sistem deteksi simbol isyarat pada SIBI (Sistem Isyarat Bahasa Indonesia) menggunakan Mediapipe berbasis Android," </w:t>
      </w:r>
      <w:r>
        <w:rPr>
          <w:rFonts w:ascii="Times New Roman" w:eastAsia="Times New Roman" w:hAnsi="Times New Roman"/>
          <w:b w:val="false"/>
          <w:bCs w:val="false"/>
          <w:i/>
          <w:iCs/>
          <w:color w:val="000000"/>
          <w:sz w:val="24"/>
          <w:szCs w:val="24"/>
        </w:rPr>
        <w:t xml:space="preserve">Insect (Informatics and Security): Jurnal Teknik Informatika</w:t>
      </w:r>
      <w:r>
        <w:rPr>
          <w:rFonts w:ascii="Times New Roman" w:eastAsia="Times New Roman" w:hAnsi="Times New Roman"/>
          <w:b w:val="false"/>
          <w:bCs w:val="false"/>
          <w:i w:val="false"/>
          <w:iCs w:val="false"/>
          <w:color w:val="000000"/>
          <w:sz w:val="24"/>
          <w:szCs w:val="24"/>
        </w:rPr>
        <w:t xml:space="preserve">, vol. 10, no. 2, pp. 90–100, 2024, doi: 10.33506/insect.v10i2.4079.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[17] R. A. Maulana, A. R. Adriansyah, and Z. Imaduddin, "Integrasi model deep learning pada pengembangan aplikasi Android pendeteksi bahasa isyarat SIBI menggunakan Jetpack Compose," </w:t>
      </w:r>
      <w:r>
        <w:rPr>
          <w:rFonts w:ascii="Times New Roman" w:eastAsia="Times New Roman" w:hAnsi="Times New Roman"/>
          <w:b w:val="false"/>
          <w:bCs w:val="false"/>
          <w:i/>
          <w:iCs/>
          <w:color w:val="000000"/>
          <w:sz w:val="24"/>
          <w:szCs w:val="24"/>
        </w:rPr>
        <w:t xml:space="preserve">DBESTI: Journal of Digital Business and Technology Innovation</w:t>
      </w:r>
      <w:r>
        <w:rPr>
          <w:rFonts w:ascii="Times New Roman" w:eastAsia="Times New Roman" w:hAnsi="Times New Roman"/>
          <w:b w:val="false"/>
          <w:bCs w:val="false"/>
          <w:i w:val="false"/>
          <w:iCs w:val="false"/>
          <w:color w:val="000000"/>
          <w:sz w:val="24"/>
          <w:szCs w:val="24"/>
        </w:rPr>
        <w:t xml:space="preserve">, vol. 3, no. 1, pp. 78–85, 2026, doi: 10.54914/dbesti.v3i1.2081.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[18] A. Sadeghzadeh, A. F. M. Shahen Shah, and M. B. Islam, "MLMSign: Multi-lingual multi-modal illumination-invariant sign language recognition," </w:t>
      </w:r>
      <w:r>
        <w:rPr>
          <w:rFonts w:ascii="Times New Roman" w:eastAsia="Times New Roman" w:hAnsi="Times New Roman"/>
          <w:b w:val="false"/>
          <w:bCs w:val="false"/>
          <w:i/>
          <w:iCs/>
          <w:color w:val="000000"/>
          <w:sz w:val="24"/>
          <w:szCs w:val="24"/>
        </w:rPr>
        <w:t xml:space="preserve">Intelligent Systems with Applications</w:t>
      </w:r>
      <w:r>
        <w:rPr>
          <w:rFonts w:ascii="Times New Roman" w:eastAsia="Times New Roman" w:hAnsi="Times New Roman"/>
          <w:b w:val="false"/>
          <w:bCs w:val="false"/>
          <w:i w:val="false"/>
          <w:iCs w:val="false"/>
          <w:color w:val="000000"/>
          <w:sz w:val="24"/>
          <w:szCs w:val="24"/>
        </w:rPr>
        <w:t xml:space="preserve">, vol. 22, Art. no. 200384, 2024, doi: 10.1016/j.iswa.2024.200384.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[19] J. N. Bailenson, "Nonverbal overload: A theoretical argument for the causes of Zoom fatigue," </w:t>
      </w:r>
      <w:r>
        <w:rPr>
          <w:rFonts w:ascii="Times New Roman" w:eastAsia="Times New Roman" w:hAnsi="Times New Roman"/>
          <w:b w:val="false"/>
          <w:bCs w:val="false"/>
          <w:i/>
          <w:iCs/>
          <w:color w:val="000000"/>
          <w:sz w:val="24"/>
          <w:szCs w:val="24"/>
        </w:rPr>
        <w:t xml:space="preserve">Technology, Mind, and Behavior</w:t>
      </w:r>
      <w:r>
        <w:rPr>
          <w:rFonts w:ascii="Times New Roman" w:eastAsia="Times New Roman" w:hAnsi="Times New Roman"/>
          <w:b w:val="false"/>
          <w:bCs w:val="false"/>
          <w:i w:val="false"/>
          <w:iCs w:val="false"/>
          <w:color w:val="000000"/>
          <w:sz w:val="24"/>
          <w:szCs w:val="24"/>
        </w:rPr>
        <w:t xml:space="preserve">, vol. 2, no. 1, 2021, doi: 10.1037/tmb0000030.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[20] Y. Ma, G. Zhou, and S. Wang, "WiFi sensing with channel state information: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52, no. 3, pp. 1–36, 2019, doi: 10.1145/3310194.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[21] Y. Ma, G. Zhou, S. Wang, H. Zhao, and W. Jung, "SignFi: Sign language recognition using WiFi," </w:t>
      </w:r>
      <w:r>
        <w:rPr>
          <w:rFonts w:ascii="Times New Roman" w:eastAsia="Times New Roman" w:hAnsi="Times New Roman"/>
          <w:b w:val="false"/>
          <w:bCs w:val="false"/>
          <w:i/>
          <w:iCs/>
          <w:color w:val="000000"/>
          <w:sz w:val="24"/>
          <w:szCs w:val="24"/>
        </w:rPr>
        <w:t xml:space="preserve">Proceedings of the ACM on Interactive, Mobile, Wearable and Ubiquitous Technologies</w:t>
      </w:r>
      <w:r>
        <w:rPr>
          <w:rFonts w:ascii="Times New Roman" w:eastAsia="Times New Roman" w:hAnsi="Times New Roman"/>
          <w:b w:val="false"/>
          <w:bCs w:val="false"/>
          <w:i w:val="false"/>
          <w:iCs w:val="false"/>
          <w:color w:val="000000"/>
          <w:sz w:val="24"/>
          <w:szCs w:val="24"/>
        </w:rPr>
        <w:t xml:space="preserve">, vol. 2, no. 1, pp. 1–21, 2018, doi: 10.1145/3191755.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[22] H. F. Thariq Ahmed, H. Ahmad, K. Narasingamurthi, H. Harkat, and S. K. Phang, "DF-WiSLR: Device-free Wi-Fi-based sign language recognition," </w:t>
      </w:r>
      <w:r>
        <w:rPr>
          <w:rFonts w:ascii="Times New Roman" w:eastAsia="Times New Roman" w:hAnsi="Times New Roman"/>
          <w:b w:val="false"/>
          <w:bCs w:val="false"/>
          <w:i/>
          <w:iCs/>
          <w:color w:val="000000"/>
          <w:sz w:val="24"/>
          <w:szCs w:val="24"/>
        </w:rPr>
        <w:t xml:space="preserve">Pervasive and Mobile Computing</w:t>
      </w:r>
      <w:r>
        <w:rPr>
          <w:rFonts w:ascii="Times New Roman" w:eastAsia="Times New Roman" w:hAnsi="Times New Roman"/>
          <w:b w:val="false"/>
          <w:bCs w:val="false"/>
          <w:i w:val="false"/>
          <w:iCs w:val="false"/>
          <w:color w:val="000000"/>
          <w:sz w:val="24"/>
          <w:szCs w:val="24"/>
        </w:rPr>
        <w:t xml:space="preserve">, vol. 69, Art. no. 101289, 2020, doi: 10.1016/j.pmcj.2020.101289.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[23] J. M. E. G. Baldeo, J. A. P. Canlas, K. D. C. Clata, D. C. C. Flores, J. J. D. Surot, and J. M. R. Reyes, "Filipino sign language recognition using Wi-Fi channel state information," in </w:t>
      </w:r>
      <w:r>
        <w:rPr>
          <w:rFonts w:ascii="Times New Roman" w:eastAsia="Times New Roman" w:hAnsi="Times New Roman"/>
          <w:b w:val="false"/>
          <w:bCs w:val="false"/>
          <w:i/>
          <w:iCs/>
          <w:color w:val="000000"/>
          <w:sz w:val="24"/>
          <w:szCs w:val="24"/>
        </w:rPr>
        <w:t xml:space="preserve">Proc. TENCON 2024 – 2024 IEEE Region 10 Conf.</w:t>
      </w:r>
      <w:r>
        <w:rPr>
          <w:rFonts w:ascii="Times New Roman" w:eastAsia="Times New Roman" w:hAnsi="Times New Roman"/>
          <w:b w:val="false"/>
          <w:bCs w:val="false"/>
          <w:i w:val="false"/>
          <w:iCs w:val="false"/>
          <w:color w:val="000000"/>
          <w:sz w:val="24"/>
          <w:szCs w:val="24"/>
        </w:rPr>
        <w:t xml:space="preserve">, 2024, pp. 1026–1029, doi: 10.1109/TENCON61640.2024.10903008.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[24] L. Zhang, Y. Zhang, and X. Zheng, "WiSign: Ubiquitous American Sign Language recognition using commercial Wi-Fi devices," </w:t>
      </w:r>
      <w:r>
        <w:rPr>
          <w:rFonts w:ascii="Times New Roman" w:eastAsia="Times New Roman" w:hAnsi="Times New Roman"/>
          <w:b w:val="false"/>
          <w:bCs w:val="false"/>
          <w:i/>
          <w:iCs/>
          <w:color w:val="000000"/>
          <w:sz w:val="24"/>
          <w:szCs w:val="24"/>
        </w:rPr>
        <w:t xml:space="preserve">ACM Transactions on Intelligent Systems and Technology</w:t>
      </w:r>
      <w:r>
        <w:rPr>
          <w:rFonts w:ascii="Times New Roman" w:eastAsia="Times New Roman" w:hAnsi="Times New Roman"/>
          <w:b w:val="false"/>
          <w:bCs w:val="false"/>
          <w:i w:val="false"/>
          <w:iCs w:val="false"/>
          <w:color w:val="000000"/>
          <w:sz w:val="24"/>
          <w:szCs w:val="24"/>
        </w:rPr>
        <w:t xml:space="preserve">, vol. 11, no. 3, pp. 1–24, 2020, doi: 10.1145/3377553.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[25] K. Ali, A. X. Liu, W. Wang, and M. Shahzad, "Keystroke recognition using WiFi signals," in </w:t>
      </w:r>
      <w:r>
        <w:rPr>
          <w:rFonts w:ascii="Times New Roman" w:eastAsia="Times New Roman" w:hAnsi="Times New Roman"/>
          <w:b w:val="false"/>
          <w:bCs w:val="false"/>
          <w:i/>
          <w:iCs/>
          <w:color w:val="000000"/>
          <w:sz w:val="24"/>
          <w:szCs w:val="24"/>
        </w:rPr>
        <w:t xml:space="preserve">Proc. 21st Annual Int. Conf. Mobile Computing and Networking (MobiCom)</w:t>
      </w:r>
      <w:r>
        <w:rPr>
          <w:rFonts w:ascii="Times New Roman" w:eastAsia="Times New Roman" w:hAnsi="Times New Roman"/>
          <w:b w:val="false"/>
          <w:bCs w:val="false"/>
          <w:i w:val="false"/>
          <w:iCs w:val="false"/>
          <w:color w:val="000000"/>
          <w:sz w:val="24"/>
          <w:szCs w:val="24"/>
        </w:rPr>
        <w:t xml:space="preserve">, 2015, pp. 90–102, doi: 10.1145/2789168.2790109.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[26] S. Mosleh, J. B. Coder, C. G. Scully, K. Forsyth, and M. O. Al Kalaa, "Monitoring respiratory motion with Wi-Fi CSI: Characterizing performance and the BreatheSmart algorithm," </w:t>
      </w:r>
      <w:r>
        <w:rPr>
          <w:rFonts w:ascii="Times New Roman" w:eastAsia="Times New Roman" w:hAnsi="Times New Roman"/>
          <w:b w:val="false"/>
          <w:bCs w:val="false"/>
          <w:i/>
          <w:iCs/>
          <w:color w:val="000000"/>
          <w:sz w:val="24"/>
          <w:szCs w:val="24"/>
        </w:rPr>
        <w:t xml:space="preserve">IEEE Access</w:t>
      </w:r>
      <w:r>
        <w:rPr>
          <w:rFonts w:ascii="Times New Roman" w:eastAsia="Times New Roman" w:hAnsi="Times New Roman"/>
          <w:b w:val="false"/>
          <w:bCs w:val="false"/>
          <w:i w:val="false"/>
          <w:iCs w:val="false"/>
          <w:color w:val="000000"/>
          <w:sz w:val="24"/>
          <w:szCs w:val="24"/>
        </w:rPr>
        <w:t xml:space="preserve">, vol. 10, pp. 131932–131951, 2022, doi: 10.1109/ACCESS.2022.3230003.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[27] Espressif Systems, "esp-csi: Wi-Fi channel state information based sensing," repositori GitHub. [Online]. Available: https://github.com/espressif/esp-csi,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[28] ruvnet, "RuView," repositori GitHub. [Online]. Available: https://github.com/ruvnet/RuView, commit fefb0f9,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[29] Espressif Systems, </w:t>
      </w:r>
      <w:r>
        <w:rPr>
          <w:rFonts w:ascii="Times New Roman" w:eastAsia="Times New Roman" w:hAnsi="Times New Roman"/>
          <w:b w:val="false"/>
          <w:bCs w:val="false"/>
          <w:i/>
          <w:iCs/>
          <w:color w:val="000000"/>
          <w:sz w:val="24"/>
          <w:szCs w:val="24"/>
        </w:rPr>
        <w:t xml:space="preserve">ESP32-S3 Series Datasheet</w:t>
      </w:r>
      <w:r>
        <w:rPr>
          <w:rFonts w:ascii="Times New Roman" w:eastAsia="Times New Roman" w:hAnsi="Times New Roman"/>
          <w:b w:val="false"/>
          <w:bCs w:val="false"/>
          <w:i w:val="false"/>
          <w:iCs w:val="false"/>
          <w:color w:val="000000"/>
          <w:sz w:val="24"/>
          <w:szCs w:val="24"/>
        </w:rPr>
        <w:t xml:space="preserve">, versi 2.2, 2026. [Online]. Available: https://www.espressif.com/sites/default/files/documentation/esp32-s3_datasheet_en.pdf,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[30] Espressif Systems, "esp-nn: Neural network kernel library for Espressif chips," repositori GitHub. [Online]. Available: https://github.com/espressif/esp-nn,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[31] Espressif Systems, "esp-dl: Espressif deep-learning library for ESP32-S3," repositori GitHub. [Online]. Available: https://github.com/espressif/esp-dl,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[32] A. Radford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"Robust speech recognition via large-scale weak supervision," arXiv:2212.04356, 2022, doi: 10.48550/arXiv.2212.04356.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[33] SYSTRAN, "faster-whisper: Whisper transcription with CTranslate2," repositori GitHub. [Online]. Available: https://github.com/SYSTRAN/faster-whisper,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[34] V. Pratap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"Scaling speech technology to 1,000+ languages," arXiv:2305.13516, 2023, doi: 10.48550/arXiv.2305.13516.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[35] Meta AI, "Massively Multilingual Speech (MMS): Indonesian text-to-speech," model card Hugging Face facebook/mms-tts-ind. [Online]. Available: https://huggingface.co/facebook/mms-tts-ind,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[36] Google Cloud, "Supported voices and languages for Text-to-Speech" dan "Text-to-Speech pricing," dokumentasi resmi. [Online]. Available: https://cloud.google.com/text-to-speech/docs/list-voices-and-types dan https://cloud.google.com/text-to-speech/pricing,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[37] Microsoft, "Language and voice support for Azure AI Speech service," Microsoft Learn. [Online]. Available: https://learn.microsoft.com/azure/ai-services/speech-service/language-support,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[38] hexgrad, "Kokoro-82M," model card Hugging Face. [Online]. Available: https://huggingface.co/hexgrad/Kokoro-82M dan https://doi.org/10.57967/hf/4329,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[39] C. Chen, G. Zhou, and Y. Lin, "Cross-domain WiFi sensing with channel state information: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55, no. 11, pp. 1–37, 2023, doi: 10.1145/3570325.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[40] Y. Zhang, Y. Zheng, K. Qian, G. Zhang, Y. Liu, C. Wu, and Z. Yang, "Widar3.0: Zero-effort cross-domain gesture recognition with Wi-Fi," </w:t>
      </w:r>
      <w:r>
        <w:rPr>
          <w:rFonts w:ascii="Times New Roman" w:eastAsia="Times New Roman" w:hAnsi="Times New Roman"/>
          <w:b w:val="false"/>
          <w:bCs w:val="false"/>
          <w:i/>
          <w:iCs/>
          <w:color w:val="000000"/>
          <w:sz w:val="24"/>
          <w:szCs w:val="24"/>
        </w:rPr>
        <w:t xml:space="preserve">IEEE Transactions on Pattern Analysis and Machine Intelligence</w:t>
      </w:r>
      <w:r>
        <w:rPr>
          <w:rFonts w:ascii="Times New Roman" w:eastAsia="Times New Roman" w:hAnsi="Times New Roman"/>
          <w:b w:val="false"/>
          <w:bCs w:val="false"/>
          <w:i w:val="false"/>
          <w:iCs w:val="false"/>
          <w:color w:val="000000"/>
          <w:sz w:val="24"/>
          <w:szCs w:val="24"/>
        </w:rPr>
        <w:t xml:space="preserve">, vol. 44, no. 11, pp. 8671–8685, 2022, doi: 10.1109/TPAMI.2021.3105387.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[41] G. Jocher, J. Qiu, M. Liu, S. Lyu, F. C. Akyon, and M. E. Kalfaoglu, "Ultralytics YOLO26: Unified real-time end-to-end vision models," arXiv:2606.03748, 2026, doi: 10.48550/arXiv.2606.03748.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[42] Ultralytics, "Pose estimation," Ultralytics YOLO Docs. [Online]. Available: https://docs.ultralytics.com/tasks/pose/,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[43] F. Picron, D. Van Landuyt, and R. Omardeen, "(Towards) Sign language machine translation in practice," in </w:t>
      </w:r>
      <w:r>
        <w:rPr>
          <w:rFonts w:ascii="Times New Roman" w:eastAsia="Times New Roman" w:hAnsi="Times New Roman"/>
          <w:b w:val="false"/>
          <w:bCs w:val="false"/>
          <w:i/>
          <w:iCs/>
          <w:color w:val="000000"/>
          <w:sz w:val="24"/>
          <w:szCs w:val="24"/>
        </w:rPr>
        <w:t xml:space="preserve">Machine Translation: Technologies and Applications</w:t>
      </w:r>
      <w:r>
        <w:rPr>
          <w:rFonts w:ascii="Times New Roman" w:eastAsia="Times New Roman" w:hAnsi="Times New Roman"/>
          <w:b w:val="false"/>
          <w:bCs w:val="false"/>
          <w:i w:val="false"/>
          <w:iCs w:val="false"/>
          <w:color w:val="000000"/>
          <w:sz w:val="24"/>
          <w:szCs w:val="24"/>
        </w:rPr>
        <w:t xml:space="preserve">. Cham, Switzerland: Springer, 2024, pp. 327–343, doi: 10.1007/978-3-031-47362-3_14.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[44] K. Hakozaki, T. Murakami, T. Uchida, and H. Kaneko, "Evaluation of Japanese Sign Language avatar with mouthing in news content," in </w:t>
      </w:r>
      <w:r>
        <w:rPr>
          <w:rFonts w:ascii="Times New Roman" w:eastAsia="Times New Roman" w:hAnsi="Times New Roman"/>
          <w:b w:val="false"/>
          <w:bCs w:val="false"/>
          <w:i/>
          <w:iCs/>
          <w:color w:val="000000"/>
          <w:sz w:val="24"/>
          <w:szCs w:val="24"/>
        </w:rPr>
        <w:t xml:space="preserve">Proc. 27th Int. ACM SIGACCESS Conf. Computers and Accessibility (ASSETS)</w:t>
      </w:r>
      <w:r>
        <w:rPr>
          <w:rFonts w:ascii="Times New Roman" w:eastAsia="Times New Roman" w:hAnsi="Times New Roman"/>
          <w:b w:val="false"/>
          <w:bCs w:val="false"/>
          <w:i w:val="false"/>
          <w:iCs w:val="false"/>
          <w:color w:val="000000"/>
          <w:sz w:val="24"/>
          <w:szCs w:val="24"/>
        </w:rPr>
        <w:t xml:space="preserve">, 2025, pp. 1–5, doi: 10.1145/3663547.3759693.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[45] Departemen Pendidikan dan Kebudayaan, </w:t>
      </w:r>
      <w:r>
        <w:rPr>
          <w:rFonts w:ascii="Times New Roman" w:eastAsia="Times New Roman" w:hAnsi="Times New Roman"/>
          <w:b w:val="false"/>
          <w:bCs w:val="false"/>
          <w:i/>
          <w:iCs/>
          <w:color w:val="000000"/>
          <w:sz w:val="24"/>
          <w:szCs w:val="24"/>
        </w:rPr>
        <w:t xml:space="preserve">Kamus Sistem Isyarat Bahasa Indonesia</w:t>
      </w:r>
      <w:r>
        <w:rPr>
          <w:rFonts w:ascii="Times New Roman" w:eastAsia="Times New Roman" w:hAnsi="Times New Roman"/>
          <w:b w:val="false"/>
          <w:bCs w:val="false"/>
          <w:i w:val="false"/>
          <w:iCs w:val="false"/>
          <w:color w:val="000000"/>
          <w:sz w:val="24"/>
          <w:szCs w:val="24"/>
        </w:rPr>
        <w:t xml:space="preserve"> (edisi pertama). Jakarta, Indonesia: Departemen Pendidikan dan Kebudayaan, 1994.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[46] W. C. Stokoe, "Sign language structure: An outline of the visual communication systems of the American deaf," </w:t>
      </w:r>
      <w:r>
        <w:rPr>
          <w:rFonts w:ascii="Times New Roman" w:eastAsia="Times New Roman" w:hAnsi="Times New Roman"/>
          <w:b w:val="false"/>
          <w:bCs w:val="false"/>
          <w:i/>
          <w:iCs/>
          <w:color w:val="000000"/>
          <w:sz w:val="24"/>
          <w:szCs w:val="24"/>
        </w:rPr>
        <w:t xml:space="preserve">Journal of Deaf Studies and Deaf Education</w:t>
      </w:r>
      <w:r>
        <w:rPr>
          <w:rFonts w:ascii="Times New Roman" w:eastAsia="Times New Roman" w:hAnsi="Times New Roman"/>
          <w:b w:val="false"/>
          <w:bCs w:val="false"/>
          <w:i w:val="false"/>
          <w:iCs w:val="false"/>
          <w:color w:val="000000"/>
          <w:sz w:val="24"/>
          <w:szCs w:val="24"/>
        </w:rPr>
        <w:t xml:space="preserve">, vol. 10, no. 1, pp. 3–37, 2005, doi: 10.1093/deafed/eni001 (cetak ulang monograf 1960).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[47] S. C. W. Ong and S. Ranganath, "Automatic sign language analysis: A survey and the future beyond lexical meaning," </w:t>
      </w:r>
      <w:r>
        <w:rPr>
          <w:rFonts w:ascii="Times New Roman" w:eastAsia="Times New Roman" w:hAnsi="Times New Roman"/>
          <w:b w:val="false"/>
          <w:bCs w:val="false"/>
          <w:i/>
          <w:iCs/>
          <w:color w:val="000000"/>
          <w:sz w:val="24"/>
          <w:szCs w:val="24"/>
        </w:rPr>
        <w:t xml:space="preserve">IEEE Transactions on Pattern Analysis and Machine Intelligence</w:t>
      </w:r>
      <w:r>
        <w:rPr>
          <w:rFonts w:ascii="Times New Roman" w:eastAsia="Times New Roman" w:hAnsi="Times New Roman"/>
          <w:b w:val="false"/>
          <w:bCs w:val="false"/>
          <w:i w:val="false"/>
          <w:iCs w:val="false"/>
          <w:color w:val="000000"/>
          <w:sz w:val="24"/>
          <w:szCs w:val="24"/>
        </w:rPr>
        <w:t xml:space="preserve">, vol. 27, no. 6, pp. 873–891, 2005, doi: 10.1109/TPAMI.2005.112.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[48] A. S. Nugraheni, A. P. Husain, and H. Unayah, "Optimalisasi penggunaan bahasa isyarat dengan SIBI dan BISINDO pada mahasiswa difabel tunarungu di Prodi PGMI UIN Sunan Kalijaga," </w:t>
      </w:r>
      <w:r>
        <w:rPr>
          <w:rFonts w:ascii="Times New Roman" w:eastAsia="Times New Roman" w:hAnsi="Times New Roman"/>
          <w:b w:val="false"/>
          <w:bCs w:val="false"/>
          <w:i/>
          <w:iCs/>
          <w:color w:val="000000"/>
          <w:sz w:val="24"/>
          <w:szCs w:val="24"/>
        </w:rPr>
        <w:t xml:space="preserve">Jurnal Holistika</w:t>
      </w:r>
      <w:r>
        <w:rPr>
          <w:rFonts w:ascii="Times New Roman" w:eastAsia="Times New Roman" w:hAnsi="Times New Roman"/>
          <w:b w:val="false"/>
          <w:bCs w:val="false"/>
          <w:i w:val="false"/>
          <w:iCs w:val="false"/>
          <w:color w:val="000000"/>
          <w:sz w:val="24"/>
          <w:szCs w:val="24"/>
        </w:rPr>
        <w:t xml:space="preserve">, vol. 5, no. 1, pp. 28–33, 2023, doi: 10.24853/holistika.5.1.28-33.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[49] M. Malika and Berlianti, "Penggunaan bahasa isyarat SIBI dan BISINDO untuk siswa tuli di Sekolah Luar Biasa Negeri Pembina Medan," </w:t>
      </w:r>
      <w:r>
        <w:rPr>
          <w:rFonts w:ascii="Times New Roman" w:eastAsia="Times New Roman" w:hAnsi="Times New Roman"/>
          <w:b w:val="false"/>
          <w:bCs w:val="false"/>
          <w:i/>
          <w:iCs/>
          <w:color w:val="000000"/>
          <w:sz w:val="24"/>
          <w:szCs w:val="24"/>
        </w:rPr>
        <w:t xml:space="preserve">Concept: Journal of Social Humanities and Education</w:t>
      </w:r>
      <w:r>
        <w:rPr>
          <w:rFonts w:ascii="Times New Roman" w:eastAsia="Times New Roman" w:hAnsi="Times New Roman"/>
          <w:b w:val="false"/>
          <w:bCs w:val="false"/>
          <w:i w:val="false"/>
          <w:iCs w:val="false"/>
          <w:color w:val="000000"/>
          <w:sz w:val="24"/>
          <w:szCs w:val="24"/>
        </w:rPr>
        <w:t xml:space="preserve">, vol. 4, no. 3, pp. 78–87, 2025, doi: 10.55606/concept.v4i3.2178.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[50] B. I. Rodhiyah and S. Wulandari, "Aplikasi berbasis mobile sebagai sarana pembelajaran dasar bahasa isyarat," </w:t>
      </w:r>
      <w:r>
        <w:rPr>
          <w:rFonts w:ascii="Times New Roman" w:eastAsia="Times New Roman" w:hAnsi="Times New Roman"/>
          <w:b w:val="false"/>
          <w:bCs w:val="false"/>
          <w:i/>
          <w:iCs/>
          <w:color w:val="000000"/>
          <w:sz w:val="24"/>
          <w:szCs w:val="24"/>
        </w:rPr>
        <w:t xml:space="preserve">INTECOMS: Journal of Information Technology and Computer Science</w:t>
      </w:r>
      <w:r>
        <w:rPr>
          <w:rFonts w:ascii="Times New Roman" w:eastAsia="Times New Roman" w:hAnsi="Times New Roman"/>
          <w:b w:val="false"/>
          <w:bCs w:val="false"/>
          <w:i w:val="false"/>
          <w:iCs w:val="false"/>
          <w:color w:val="000000"/>
          <w:sz w:val="24"/>
          <w:szCs w:val="24"/>
        </w:rPr>
        <w:t xml:space="preserve">, vol. 7, no. 1, pp. 58–63, 2024, doi: 10.31539/intecoms.v7i1.8326.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[51] G. O. Kindy, G. Leonali, and H. Lucky, "Word-level BISINDO: A novel video Indonesian sign language dataset and baseline methods,"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269, pp. 249–258, 2025, doi: 10.1016/j.procs.2025.08.277.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[52] K. L. Wiguna and Rojali, "Sentence-level Indonesian sign language (BISINDO) recognition using 3D CNN-LSTM and 3D CNN-BiLSTM models," </w:t>
      </w:r>
      <w:r>
        <w:rPr>
          <w:rFonts w:ascii="Times New Roman" w:eastAsia="Times New Roman" w:hAnsi="Times New Roman"/>
          <w:b w:val="false"/>
          <w:bCs w:val="false"/>
          <w:i/>
          <w:iCs/>
          <w:color w:val="000000"/>
          <w:sz w:val="24"/>
          <w:szCs w:val="24"/>
        </w:rPr>
        <w:t xml:space="preserve">International Journal of Advanced Computer Science and Applications</w:t>
      </w:r>
      <w:r>
        <w:rPr>
          <w:rFonts w:ascii="Times New Roman" w:eastAsia="Times New Roman" w:hAnsi="Times New Roman"/>
          <w:b w:val="false"/>
          <w:bCs w:val="false"/>
          <w:i w:val="false"/>
          <w:iCs w:val="false"/>
          <w:color w:val="000000"/>
          <w:sz w:val="24"/>
          <w:szCs w:val="24"/>
        </w:rPr>
        <w:t xml:space="preserve">, vol. 16, no. 9, 2025, doi: 10.14569/IJACSA.2025.0160941.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[53] C. Sebastian, J. Limanza, L. Laurentia, J. Harefa, and K. Jingga, "Indonesian sign language (BISINDO) recognition using spatially aware body gesture recognition,"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269, pp. 1002–1011, 2025, doi: 10.1016/j.procs.2025.09.042.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[54] Z. Cai, Z. Li, Z. Chen, H. Zhuo, L. Zheng, X. Wu, and Y. Liu, "Device-free wireless sensing for gesture recognition based on complementary CSI amplitude and phase," </w:t>
      </w:r>
      <w:r>
        <w:rPr>
          <w:rFonts w:ascii="Times New Roman" w:eastAsia="Times New Roman" w:hAnsi="Times New Roman"/>
          <w:b w:val="false"/>
          <w:bCs w:val="false"/>
          <w:i/>
          <w:iCs/>
          <w:color w:val="000000"/>
          <w:sz w:val="24"/>
          <w:szCs w:val="24"/>
        </w:rPr>
        <w:t xml:space="preserve">Sensors</w:t>
      </w:r>
      <w:r>
        <w:rPr>
          <w:rFonts w:ascii="Times New Roman" w:eastAsia="Times New Roman" w:hAnsi="Times New Roman"/>
          <w:b w:val="false"/>
          <w:bCs w:val="false"/>
          <w:i w:val="false"/>
          <w:iCs w:val="false"/>
          <w:color w:val="000000"/>
          <w:sz w:val="24"/>
          <w:szCs w:val="24"/>
        </w:rPr>
        <w:t xml:space="preserve">, vol. 24, no. 11, Art. no. 3414, 2024, doi: 10.3390/s24113414.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[55] H. Nyquist, "Certain topics in telegraph transmission theory," </w:t>
      </w:r>
      <w:r>
        <w:rPr>
          <w:rFonts w:ascii="Times New Roman" w:eastAsia="Times New Roman" w:hAnsi="Times New Roman"/>
          <w:b w:val="false"/>
          <w:bCs w:val="false"/>
          <w:i/>
          <w:iCs/>
          <w:color w:val="000000"/>
          <w:sz w:val="24"/>
          <w:szCs w:val="24"/>
        </w:rPr>
        <w:t xml:space="preserve">Transactions of the American Institute of Electrical Engineers</w:t>
      </w:r>
      <w:r>
        <w:rPr>
          <w:rFonts w:ascii="Times New Roman" w:eastAsia="Times New Roman" w:hAnsi="Times New Roman"/>
          <w:b w:val="false"/>
          <w:bCs w:val="false"/>
          <w:i w:val="false"/>
          <w:iCs w:val="false"/>
          <w:color w:val="000000"/>
          <w:sz w:val="24"/>
          <w:szCs w:val="24"/>
        </w:rPr>
        <w:t xml:space="preserve">, vol. 47, no. 2, pp. 617–644, 1928, doi: 10.1109/T-AIEE.1928.5055024.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[56] C. E. Shannon, "Communication in the presence of noise," </w:t>
      </w:r>
      <w:r>
        <w:rPr>
          <w:rFonts w:ascii="Times New Roman" w:eastAsia="Times New Roman" w:hAnsi="Times New Roman"/>
          <w:b w:val="false"/>
          <w:bCs w:val="false"/>
          <w:i/>
          <w:iCs/>
          <w:color w:val="000000"/>
          <w:sz w:val="24"/>
          <w:szCs w:val="24"/>
        </w:rPr>
        <w:t xml:space="preserve">Proceedings of the IRE</w:t>
      </w:r>
      <w:r>
        <w:rPr>
          <w:rFonts w:ascii="Times New Roman" w:eastAsia="Times New Roman" w:hAnsi="Times New Roman"/>
          <w:b w:val="false"/>
          <w:bCs w:val="false"/>
          <w:i w:val="false"/>
          <w:iCs w:val="false"/>
          <w:color w:val="000000"/>
          <w:sz w:val="24"/>
          <w:szCs w:val="24"/>
        </w:rPr>
        <w:t xml:space="preserve">, vol. 37, no. 1, pp. 10–21, 1949, doi: 10.1109/JRPROC.1949.232969.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[57] Z. Hao, Y. Duan, X. Dang, Y. Liu, and D. Zhang, "Wi-SL: Contactless fine-grained gesture recognition uses channel state information," </w:t>
      </w:r>
      <w:r>
        <w:rPr>
          <w:rFonts w:ascii="Times New Roman" w:eastAsia="Times New Roman" w:hAnsi="Times New Roman"/>
          <w:b w:val="false"/>
          <w:bCs w:val="false"/>
          <w:i/>
          <w:iCs/>
          <w:color w:val="000000"/>
          <w:sz w:val="24"/>
          <w:szCs w:val="24"/>
        </w:rPr>
        <w:t xml:space="preserve">Sensors</w:t>
      </w:r>
      <w:r>
        <w:rPr>
          <w:rFonts w:ascii="Times New Roman" w:eastAsia="Times New Roman" w:hAnsi="Times New Roman"/>
          <w:b w:val="false"/>
          <w:bCs w:val="false"/>
          <w:i w:val="false"/>
          <w:iCs w:val="false"/>
          <w:color w:val="000000"/>
          <w:sz w:val="24"/>
          <w:szCs w:val="24"/>
        </w:rPr>
        <w:t xml:space="preserve">, vol. 20, no. 14, Art. no. 4025, 2020, doi: 10.3390/s20144025.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[58] P. Sruthi, S. Satapathy, and S. K. Udgata, "HandFi: WiFi sensing based hand gesture recognition using channel state information,"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235, pp. 426–435, 2024, doi: 10.1016/j.procs.2024.04.042.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[59] S. M. Hernandez and E. Bulut, "Lightweight and standalone IoT based WiFi sensing for active repositioning and mobility," in </w:t>
      </w:r>
      <w:r>
        <w:rPr>
          <w:rFonts w:ascii="Times New Roman" w:eastAsia="Times New Roman" w:hAnsi="Times New Roman"/>
          <w:b w:val="false"/>
          <w:bCs w:val="false"/>
          <w:i/>
          <w:iCs/>
          <w:color w:val="000000"/>
          <w:sz w:val="24"/>
          <w:szCs w:val="24"/>
        </w:rPr>
        <w:t xml:space="preserve">Proc. 2020 IEEE 21st Int. Symp. "A World of Wireless, Mobile and Multimedia Networks" (WoWMoM)</w:t>
      </w:r>
      <w:r>
        <w:rPr>
          <w:rFonts w:ascii="Times New Roman" w:eastAsia="Times New Roman" w:hAnsi="Times New Roman"/>
          <w:b w:val="false"/>
          <w:bCs w:val="false"/>
          <w:i w:val="false"/>
          <w:iCs w:val="false"/>
          <w:color w:val="000000"/>
          <w:sz w:val="24"/>
          <w:szCs w:val="24"/>
        </w:rPr>
        <w:t xml:space="preserve">, 2020, pp. 277–286, doi: 10.1109/WoWMoM49955.2020.00056.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[60] C. Zheng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"Deep learning-based human pose estimation: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56, no. 1, pp. 1–37, 2023, doi: 10.1145/3603618.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[61] R. Sapkota, R. H. Cheppally, A. Sharda, and M. Karkee, "YOLO26: Key architectural enhancements and performance benchmarking for real-time object detection," arXiv:2509.25164, 2025, doi: 10.48550/arXiv.2509.25164.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[62] C. Lugaresi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"MediaPipe: A framework for building perception pipelines," arXiv:1906.08172, 2019, doi: 10.48550/arXiv.1906.08172.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[63] F. Wang, S. Zhou, S. Panev, J. Han, and D. Huang, "Person-in-WiFi: Fine-grained person perception using WiFi," in </w:t>
      </w:r>
      <w:r>
        <w:rPr>
          <w:rFonts w:ascii="Times New Roman" w:eastAsia="Times New Roman" w:hAnsi="Times New Roman"/>
          <w:b w:val="false"/>
          <w:bCs w:val="false"/>
          <w:i/>
          <w:iCs/>
          <w:color w:val="000000"/>
          <w:sz w:val="24"/>
          <w:szCs w:val="24"/>
        </w:rPr>
        <w:t xml:space="preserve">Proc. IEEE/CVF Int. Conf. Computer Vision (ICCV)</w:t>
      </w:r>
      <w:r>
        <w:rPr>
          <w:rFonts w:ascii="Times New Roman" w:eastAsia="Times New Roman" w:hAnsi="Times New Roman"/>
          <w:b w:val="false"/>
          <w:bCs w:val="false"/>
          <w:i w:val="false"/>
          <w:iCs w:val="false"/>
          <w:color w:val="000000"/>
          <w:sz w:val="24"/>
          <w:szCs w:val="24"/>
        </w:rPr>
        <w:t xml:space="preserve">, 2019, pp. 5451–5460, doi: 10.1109/ICCV.2019.00555.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[64] J. Geng, D. Huang, and F. De la Torre, "DensePose from WiFi," arXiv:2301.00250, 2023, doi: 10.48550/arXiv.2301.00250.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[65] J. Shang and J. Wu, "A robust sign language recognition system with multiple Wi-Fi devices," in </w:t>
      </w:r>
      <w:r>
        <w:rPr>
          <w:rFonts w:ascii="Times New Roman" w:eastAsia="Times New Roman" w:hAnsi="Times New Roman"/>
          <w:b w:val="false"/>
          <w:bCs w:val="false"/>
          <w:i/>
          <w:iCs/>
          <w:color w:val="000000"/>
          <w:sz w:val="24"/>
          <w:szCs w:val="24"/>
        </w:rPr>
        <w:t xml:space="preserve">Proc. Workshop on Mobility in the Evolving Internet Architecture (MobiArch)</w:t>
      </w:r>
      <w:r>
        <w:rPr>
          <w:rFonts w:ascii="Times New Roman" w:eastAsia="Times New Roman" w:hAnsi="Times New Roman"/>
          <w:b w:val="false"/>
          <w:bCs w:val="false"/>
          <w:i w:val="false"/>
          <w:iCs w:val="false"/>
          <w:color w:val="000000"/>
          <w:sz w:val="24"/>
          <w:szCs w:val="24"/>
        </w:rPr>
        <w:t xml:space="preserve">, 2017, pp. 19–24, doi: 10.1145/3097620.3097624.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[66] H. F. Thariq Ahmed, H. Ahmad, S. K. Phang, H. Harkat, and K. Narasingamurthi, "Wi-Fi CSI based human sign language recognition using LSTM network," in </w:t>
      </w:r>
      <w:r>
        <w:rPr>
          <w:rFonts w:ascii="Times New Roman" w:eastAsia="Times New Roman" w:hAnsi="Times New Roman"/>
          <w:b w:val="false"/>
          <w:bCs w:val="false"/>
          <w:i/>
          <w:iCs/>
          <w:color w:val="000000"/>
          <w:sz w:val="24"/>
          <w:szCs w:val="24"/>
        </w:rPr>
        <w:t xml:space="preserve">Proc. 2021 IEEE Int. Conf. Industry 4.0, Artificial Intelligence, and Communications Technology (IAICT)</w:t>
      </w:r>
      <w:r>
        <w:rPr>
          <w:rFonts w:ascii="Times New Roman" w:eastAsia="Times New Roman" w:hAnsi="Times New Roman"/>
          <w:b w:val="false"/>
          <w:bCs w:val="false"/>
          <w:i w:val="false"/>
          <w:iCs w:val="false"/>
          <w:color w:val="000000"/>
          <w:sz w:val="24"/>
          <w:szCs w:val="24"/>
        </w:rPr>
        <w:t xml:space="preserve">, 2021, pp. 51–57, doi: 10.1109/IAICT52856.2021.9532548.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[67] Y. Qin, S. Pan, W. Zhou, D. Pan, and Z. Li, "WiASL: American Sign Language writing recognition system using commercial WiFi devices," </w:t>
      </w:r>
      <w:r>
        <w:rPr>
          <w:rFonts w:ascii="Times New Roman" w:eastAsia="Times New Roman" w:hAnsi="Times New Roman"/>
          <w:b w:val="false"/>
          <w:bCs w:val="false"/>
          <w:i/>
          <w:iCs/>
          <w:color w:val="000000"/>
          <w:sz w:val="24"/>
          <w:szCs w:val="24"/>
        </w:rPr>
        <w:t xml:space="preserve">Measurement</w:t>
      </w:r>
      <w:r>
        <w:rPr>
          <w:rFonts w:ascii="Times New Roman" w:eastAsia="Times New Roman" w:hAnsi="Times New Roman"/>
          <w:b w:val="false"/>
          <w:bCs w:val="false"/>
          <w:i w:val="false"/>
          <w:iCs w:val="false"/>
          <w:color w:val="000000"/>
          <w:sz w:val="24"/>
          <w:szCs w:val="24"/>
        </w:rPr>
        <w:t xml:space="preserve">, vol. 218, Art. no. 113125, 2023, doi: 10.1016/j.measurement.2023.113125.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[68] C. Cortes and V. Vapnik, "Support-vector networks," </w:t>
      </w:r>
      <w:r>
        <w:rPr>
          <w:rFonts w:ascii="Times New Roman" w:eastAsia="Times New Roman" w:hAnsi="Times New Roman"/>
          <w:b w:val="false"/>
          <w:bCs w:val="false"/>
          <w:i/>
          <w:iCs/>
          <w:color w:val="000000"/>
          <w:sz w:val="24"/>
          <w:szCs w:val="24"/>
        </w:rPr>
        <w:t xml:space="preserve">Machine Learning</w:t>
      </w:r>
      <w:r>
        <w:rPr>
          <w:rFonts w:ascii="Times New Roman" w:eastAsia="Times New Roman" w:hAnsi="Times New Roman"/>
          <w:b w:val="false"/>
          <w:bCs w:val="false"/>
          <w:i w:val="false"/>
          <w:iCs w:val="false"/>
          <w:color w:val="000000"/>
          <w:sz w:val="24"/>
          <w:szCs w:val="24"/>
        </w:rPr>
        <w:t xml:space="preserve">, vol. 20, no. 3, pp. 273–297, 1995, doi: 10.1007/BF00994018.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[69] G. Mountrakis, J. Im, and C. Ogole, "Support vector machines in remote sensing: A review," </w:t>
      </w:r>
      <w:r>
        <w:rPr>
          <w:rFonts w:ascii="Times New Roman" w:eastAsia="Times New Roman" w:hAnsi="Times New Roman"/>
          <w:b w:val="false"/>
          <w:bCs w:val="false"/>
          <w:i/>
          <w:iCs/>
          <w:color w:val="000000"/>
          <w:sz w:val="24"/>
          <w:szCs w:val="24"/>
        </w:rPr>
        <w:t xml:space="preserve">ISPRS Journal of Photogrammetry and Remote Sensing</w:t>
      </w:r>
      <w:r>
        <w:rPr>
          <w:rFonts w:ascii="Times New Roman" w:eastAsia="Times New Roman" w:hAnsi="Times New Roman"/>
          <w:b w:val="false"/>
          <w:bCs w:val="false"/>
          <w:i w:val="false"/>
          <w:iCs w:val="false"/>
          <w:color w:val="000000"/>
          <w:sz w:val="24"/>
          <w:szCs w:val="24"/>
        </w:rPr>
        <w:t xml:space="preserve">, vol. 66, no. 3, pp. 247–259, 2011, doi: 10.1016/j.isprsjprs.2010.11.001.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[70] S. Kiranyaz, O. Avci, O. Abdeljaber, T. Ince, M. Gabbouj, and D. J. Inman, "1D convolutional neural networks and applications: A survey," </w:t>
      </w:r>
      <w:r>
        <w:rPr>
          <w:rFonts w:ascii="Times New Roman" w:eastAsia="Times New Roman" w:hAnsi="Times New Roman"/>
          <w:b w:val="false"/>
          <w:bCs w:val="false"/>
          <w:i/>
          <w:iCs/>
          <w:color w:val="000000"/>
          <w:sz w:val="24"/>
          <w:szCs w:val="24"/>
        </w:rPr>
        <w:t xml:space="preserve">Mechanical Systems and Signal Processing</w:t>
      </w:r>
      <w:r>
        <w:rPr>
          <w:rFonts w:ascii="Times New Roman" w:eastAsia="Times New Roman" w:hAnsi="Times New Roman"/>
          <w:b w:val="false"/>
          <w:bCs w:val="false"/>
          <w:i w:val="false"/>
          <w:iCs w:val="false"/>
          <w:color w:val="000000"/>
          <w:sz w:val="24"/>
          <w:szCs w:val="24"/>
        </w:rPr>
        <w:t xml:space="preserve">, vol. 151, Art. no. 107398, 2021, doi: 10.1016/j.ymssp.2020.107398.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[71] C. K. Chow, "On optimum recognition error and reject tradeoff," </w:t>
      </w:r>
      <w:r>
        <w:rPr>
          <w:rFonts w:ascii="Times New Roman" w:eastAsia="Times New Roman" w:hAnsi="Times New Roman"/>
          <w:b w:val="false"/>
          <w:bCs w:val="false"/>
          <w:i/>
          <w:iCs/>
          <w:color w:val="000000"/>
          <w:sz w:val="24"/>
          <w:szCs w:val="24"/>
        </w:rPr>
        <w:t xml:space="preserve">IEEE Transactions on Information Theory</w:t>
      </w:r>
      <w:r>
        <w:rPr>
          <w:rFonts w:ascii="Times New Roman" w:eastAsia="Times New Roman" w:hAnsi="Times New Roman"/>
          <w:b w:val="false"/>
          <w:bCs w:val="false"/>
          <w:i w:val="false"/>
          <w:iCs w:val="false"/>
          <w:color w:val="000000"/>
          <w:sz w:val="24"/>
          <w:szCs w:val="24"/>
        </w:rPr>
        <w:t xml:space="preserve">, vol. 16, no. 1, pp. 41–46, 1970, doi: 10.1109/TIT.1970.1054406.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[72] Espressif Systems, "tflite-micro-esp-examples," repositori GitHub. [Online]. Available: https://github.com/espressif/tflite-micro-esp-examples,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[73] A. Safrida, E. Mulyanto, and M. Naufal, "Optimasi klasifikasi citra alfabet Sistem Isyarat Bahasa Indonesia (SIBI) menggunakan augmentasi data dan fine-tuning MobileNetV2," </w:t>
      </w:r>
      <w:r>
        <w:rPr>
          <w:rFonts w:ascii="Times New Roman" w:eastAsia="Times New Roman" w:hAnsi="Times New Roman"/>
          <w:b w:val="false"/>
          <w:bCs w:val="false"/>
          <w:i/>
          <w:iCs/>
          <w:color w:val="000000"/>
          <w:sz w:val="24"/>
          <w:szCs w:val="24"/>
        </w:rPr>
        <w:t xml:space="preserve">Rabit: Jurnal Teknologi dan Sistem Informasi Univrab</w:t>
      </w:r>
      <w:r>
        <w:rPr>
          <w:rFonts w:ascii="Times New Roman" w:eastAsia="Times New Roman" w:hAnsi="Times New Roman"/>
          <w:b w:val="false"/>
          <w:bCs w:val="false"/>
          <w:i w:val="false"/>
          <w:iCs w:val="false"/>
          <w:color w:val="000000"/>
          <w:sz w:val="24"/>
          <w:szCs w:val="24"/>
        </w:rPr>
        <w:t xml:space="preserve">, vol. 11, no. 2, pp. 4377–4391, 2026, doi: 10.36341/rabit.v11i2.8340.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[74] E. Rakun, M. I. Fanany, I. W. Wisesa, and A. Tjandra, "A heuristic Hidden Markov Model to recognize inflectional words in sign system for Indonesian language known as SIBI (Sistem Isyarat Bahasa Indonesia)," in </w:t>
      </w:r>
      <w:r>
        <w:rPr>
          <w:rFonts w:ascii="Times New Roman" w:eastAsia="Times New Roman" w:hAnsi="Times New Roman"/>
          <w:b w:val="false"/>
          <w:bCs w:val="false"/>
          <w:i/>
          <w:iCs/>
          <w:color w:val="000000"/>
          <w:sz w:val="24"/>
          <w:szCs w:val="24"/>
        </w:rPr>
        <w:t xml:space="preserve">Proc. 2015 Int. Conf. Technology, Informatics, Management, Engineering and Environment (TIME-E)</w:t>
      </w:r>
      <w:r>
        <w:rPr>
          <w:rFonts w:ascii="Times New Roman" w:eastAsia="Times New Roman" w:hAnsi="Times New Roman"/>
          <w:b w:val="false"/>
          <w:bCs w:val="false"/>
          <w:i w:val="false"/>
          <w:iCs w:val="false"/>
          <w:color w:val="000000"/>
          <w:sz w:val="24"/>
          <w:szCs w:val="24"/>
        </w:rPr>
        <w:t xml:space="preserve">, 2015, pp. 53–58, doi: 10.1109/TIME-E.2015.7389747.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[75] K. Anggraini, E. Rakun, and L. Y. Stefanus, "Recognizing the components of inflectional word gestures in Indonesian Sign System known as SIBI (Sistem Isyarat Bahasa Indonesia) by using lip motion," in </w:t>
      </w:r>
      <w:r>
        <w:rPr>
          <w:rFonts w:ascii="Times New Roman" w:eastAsia="Times New Roman" w:hAnsi="Times New Roman"/>
          <w:b w:val="false"/>
          <w:bCs w:val="false"/>
          <w:i/>
          <w:iCs/>
          <w:color w:val="000000"/>
          <w:sz w:val="24"/>
          <w:szCs w:val="24"/>
        </w:rPr>
        <w:t xml:space="preserve">Proc. 2019 Int. Conf. Electrical Engineering and Informatics (ICEEI)</w:t>
      </w:r>
      <w:r>
        <w:rPr>
          <w:rFonts w:ascii="Times New Roman" w:eastAsia="Times New Roman" w:hAnsi="Times New Roman"/>
          <w:b w:val="false"/>
          <w:bCs w:val="false"/>
          <w:i w:val="false"/>
          <w:iCs w:val="false"/>
          <w:color w:val="000000"/>
          <w:sz w:val="24"/>
          <w:szCs w:val="24"/>
        </w:rPr>
        <w:t xml:space="preserve">, 2019, pp. 384–389, doi: 10.1109/ICEEI47359.2019.8988806.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[76] H. Sagawa and M. Takeuchi, "A teaching system of Japanese sign language using sign language recognition and generation methods," in </w:t>
      </w:r>
      <w:r>
        <w:rPr>
          <w:rFonts w:ascii="Times New Roman" w:eastAsia="Times New Roman" w:hAnsi="Times New Roman"/>
          <w:b w:val="false"/>
          <w:bCs w:val="false"/>
          <w:i/>
          <w:iCs/>
          <w:color w:val="000000"/>
          <w:sz w:val="24"/>
          <w:szCs w:val="24"/>
        </w:rPr>
        <w:t xml:space="preserve">Proc. 10th ACM Int. Conf. Multimedia</w:t>
      </w:r>
      <w:r>
        <w:rPr>
          <w:rFonts w:ascii="Times New Roman" w:eastAsia="Times New Roman" w:hAnsi="Times New Roman"/>
          <w:b w:val="false"/>
          <w:bCs w:val="false"/>
          <w:i w:val="false"/>
          <w:iCs w:val="false"/>
          <w:color w:val="000000"/>
          <w:sz w:val="24"/>
          <w:szCs w:val="24"/>
        </w:rPr>
        <w:t xml:space="preserve">, 2002, pp. 137–145, doi: 10.1145/641007.641035.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[77] D. J. Bowen, M. Kreuter, B. Spring, L. Cofta-Woerpel, L. Linnan, D. Weiner, S. Bakken, C. P. Kaplan, L. Squiers, C. Fabrizio, and M. Fernandez, "How we design feasibility studies," </w:t>
      </w:r>
      <w:r>
        <w:rPr>
          <w:rFonts w:ascii="Times New Roman" w:eastAsia="Times New Roman" w:hAnsi="Times New Roman"/>
          <w:b w:val="false"/>
          <w:bCs w:val="false"/>
          <w:i/>
          <w:iCs/>
          <w:color w:val="000000"/>
          <w:sz w:val="24"/>
          <w:szCs w:val="24"/>
        </w:rPr>
        <w:t xml:space="preserve">American Journal of Preventive Medicine</w:t>
      </w:r>
      <w:r>
        <w:rPr>
          <w:rFonts w:ascii="Times New Roman" w:eastAsia="Times New Roman" w:hAnsi="Times New Roman"/>
          <w:b w:val="false"/>
          <w:bCs w:val="false"/>
          <w:i w:val="false"/>
          <w:iCs w:val="false"/>
          <w:color w:val="000000"/>
          <w:sz w:val="24"/>
          <w:szCs w:val="24"/>
        </w:rPr>
        <w:t xml:space="preserve">, vol. 36, no. 5, pp. 452–457, 2009, doi: 10.1016/j.amepre.2009.02.002.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[78] M. Sokolova and G. Lapalme, "A systematic analysis of performance measures for classification tasks," </w:t>
      </w:r>
      <w:r>
        <w:rPr>
          <w:rFonts w:ascii="Times New Roman" w:eastAsia="Times New Roman" w:hAnsi="Times New Roman"/>
          <w:b w:val="false"/>
          <w:bCs w:val="false"/>
          <w:i/>
          <w:iCs/>
          <w:color w:val="000000"/>
          <w:sz w:val="24"/>
          <w:szCs w:val="24"/>
        </w:rPr>
        <w:t xml:space="preserve">Information Processing &amp; Management</w:t>
      </w:r>
      <w:r>
        <w:rPr>
          <w:rFonts w:ascii="Times New Roman" w:eastAsia="Times New Roman" w:hAnsi="Times New Roman"/>
          <w:b w:val="false"/>
          <w:bCs w:val="false"/>
          <w:i w:val="false"/>
          <w:iCs w:val="false"/>
          <w:color w:val="000000"/>
          <w:sz w:val="24"/>
          <w:szCs w:val="24"/>
        </w:rPr>
        <w:t xml:space="preserve">, vol. 45, no. 4, pp. 427–437, 2009, doi: 10.1016/j.ipm.2009.03.002.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[79] R. Likert, "A technique for the measurement of attitudes," </w:t>
      </w:r>
      <w:r>
        <w:rPr>
          <w:rFonts w:ascii="Times New Roman" w:eastAsia="Times New Roman" w:hAnsi="Times New Roman"/>
          <w:b w:val="false"/>
          <w:bCs w:val="false"/>
          <w:i/>
          <w:iCs/>
          <w:color w:val="000000"/>
          <w:sz w:val="24"/>
          <w:szCs w:val="24"/>
        </w:rPr>
        <w:t xml:space="preserve">Archives of Psychology</w:t>
      </w:r>
      <w:r>
        <w:rPr>
          <w:rFonts w:ascii="Times New Roman" w:eastAsia="Times New Roman" w:hAnsi="Times New Roman"/>
          <w:b w:val="false"/>
          <w:bCs w:val="false"/>
          <w:i w:val="false"/>
          <w:iCs w:val="false"/>
          <w:color w:val="000000"/>
          <w:sz w:val="24"/>
          <w:szCs w:val="24"/>
        </w:rPr>
        <w:t xml:space="preserve">, no. 140, pp. 5–55, 1932.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[80] G. Hinton, O. Vinyals, and J. Dean, "Distilling the knowledge in a neural network," arXiv:1503.02531, 2015, doi: 10.48550/arXiv.1503.02531.</w:t>
      </w:r>
    </w:p>
    <w:sectPr>
      <w:footerReference w:type="default" r:id="rId7"/>
      <w:type w:val="nextPage"/>
      <w:pgSz w:w="11906" w:h="16838" w:orient="portrait"/>
      <w:pgMar w:top="1701" w:right="1701" w:bottom="1701" w:left="2268"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000000"/>
        <w:sz w:val="20"/>
        <w:szCs w:val="20"/>
      </w:rPr>
      <w:fldChar w:fldCharType="begin"/>
    </w:r>
    <w:r>
      <w:rPr>
        <w:rFonts w:ascii="Times New Roman" w:eastAsia="Times New Roman" w:hAnsi="Times New Roman"/>
        <w:color w:val="000000"/>
        <w:sz w:val="20"/>
        <w:szCs w:val="20"/>
      </w:rPr>
      <w:instrText xml:space="preserve"> PAGE \* roman \* MERGEFORMAT </w:instrText>
    </w:r>
    <w:r>
      <w:rPr>
        <w:rFonts w:ascii="Times New Roman" w:eastAsia="Times New Roman" w:hAnsi="Times New Roman"/>
        <w:color w:val="000000"/>
        <w:sz w:val="20"/>
        <w:szCs w:val="20"/>
      </w:rPr>
      <w:fldChar w:fldCharType="separate"/>
    </w:r>
    <w:r>
      <w:rPr>
        <w:rFonts w:ascii="Times New Roman" w:eastAsia="Times New Roman" w:hAnsi="Times New Roman"/>
        <w:color w:val="000000"/>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eastAsia="Times New Roman" w:hAnsi="Times New Roman"/>
        <w:color w:val="000000"/>
        <w:sz w:val="20"/>
        <w:szCs w:val="20"/>
      </w:rPr>
      <w:fldChar w:fldCharType="begin"/>
    </w:r>
    <w:r>
      <w:rPr>
        <w:rFonts w:ascii="Times New Roman" w:eastAsia="Times New Roman" w:hAnsi="Times New Roman"/>
        <w:color w:val="000000"/>
        <w:sz w:val="20"/>
        <w:szCs w:val="20"/>
      </w:rPr>
      <w:instrText xml:space="preserve"> PAGE \* arabic \* MERGEFORMAT </w:instrText>
    </w:r>
    <w:r>
      <w:rPr>
        <w:rFonts w:ascii="Times New Roman" w:eastAsia="Times New Roman" w:hAnsi="Times New Roman"/>
        <w:color w:val="000000"/>
        <w:sz w:val="20"/>
        <w:szCs w:val="20"/>
      </w:rPr>
      <w:fldChar w:fldCharType="separate"/>
    </w:r>
    <w:r>
      <w:rPr>
        <w:rFonts w:ascii="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hAnsi="Times New Roman"/>
      <w:b/>
      <w:bCs/>
      <w:color w:val="000000"/>
      <w:sz w:val="28"/>
      <w:szCs w:val="28"/>
    </w:rPr>
  </w:style>
  <w:style w:type="paragraph" w:styleId="Heading2">
    <w:name w:val="Heading 2"/>
    <w:basedOn w:val="Normal"/>
    <w:next w:val="Normal"/>
    <w:qFormat/>
    <w:pPr>
      <w:spacing w:after="240" w:before="360" w:line="360"/>
      <w:outlineLvl w:val="1"/>
    </w:pPr>
    <w:rPr>
      <w:rFonts w:ascii="Times New Roman" w:eastAsia="Times New Roman" w:hAnsi="Times New Roman"/>
      <w:b/>
      <w:bCs/>
      <w:color w:val="000000"/>
      <w:sz w:val="24"/>
      <w:szCs w:val="24"/>
    </w:rPr>
  </w:style>
  <w:style w:type="paragraph" w:styleId="Heading3">
    <w:name w:val="Heading 3"/>
    <w:basedOn w:val="Normal"/>
    <w:next w:val="Normal"/>
    <w:qFormat/>
    <w:pPr>
      <w:spacing w:after="120" w:before="240" w:line="360"/>
      <w:outlineLvl w:val="2"/>
    </w:pPr>
    <w:rPr>
      <w:rFonts w:ascii="Times New Roman" w:eastAsia="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3621af2f9e9807d26f07248133e611b789231f6.png"/><Relationship Id="rId10" Type="http://schemas.openxmlformats.org/officeDocument/2006/relationships/image" Target="media/1a7f564b6eb98ffc2da2780028a8ef5984980d1e.png"/><Relationship Id="rId11" Type="http://schemas.openxmlformats.org/officeDocument/2006/relationships/image" Target="media/e1c13a5c5f301168f664da464d8bf2a73b2836e5.png"/><Relationship Id="rId12" Type="http://schemas.openxmlformats.org/officeDocument/2006/relationships/image" Target="media/73082bdc3853b1966e1324f9045c1f3c074f7242.png"/><Relationship Id="rId13" Type="http://schemas.openxmlformats.org/officeDocument/2006/relationships/image" Target="media/7cd0ec72a39957ce676b61c751f6a5c8c75306ad.png"/><Relationship Id="rId14" Type="http://schemas.openxmlformats.org/officeDocument/2006/relationships/image" Target="media/4012dc0ade6ff158e8520c7a22295cd3756a94b6.png"/><Relationship Id="rId15" Type="http://schemas.openxmlformats.org/officeDocument/2006/relationships/image" Target="media/e871f02c33b51ceca0666fc2add923111ffc72b2.png"/><Relationship Id="rId16" Type="http://schemas.openxmlformats.org/officeDocument/2006/relationships/image" Target="media/924b5b413ccfd21242d35dde7aa7ec7e7b18b79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Studi Kelayakan Purwarupa Penerjemah Dua Arah SIBI — Wi-Fi CSI pada ESP32-S3</dc:title>
  <dc:creator>Penyusun</dc:creator>
  <dc:description>Proposal penelitian BAB I-III + Daftar Pustaka (distilasi guru-murid YOLO26-Pose ke model murid CSI) — judul baru 28 Okt 2026</dc:description>
  <cp:lastModifiedBy>Un-named</cp:lastModifiedBy>
  <cp:revision>1</cp:revision>
  <dcterms:created xsi:type="dcterms:W3CDTF">2026-10-28T05:13:53.092Z</dcterms:created>
  <dcterms:modified xsi:type="dcterms:W3CDTF">2026-10-28T05:13:53.093Z</dcterms:modified>
</cp:coreProperties>
</file>

<file path=docProps/custom.xml><?xml version="1.0" encoding="utf-8"?>
<Properties xmlns="http://schemas.openxmlformats.org/officeDocument/2006/custom-properties" xmlns:vt="http://schemas.openxmlformats.org/officeDocument/2006/docPropsVTypes"/>
</file>