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22.02.2024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p>
      <w:r>
        <w:br w:type="page"/>
      </w:r>
    </w:p>
    <w:bookmarkEnd w:id="67"/>
    <w:bookmarkStart w:id="71" w:name="sección-5-categorías-de-riesgo"/>
    <w:p>
      <w:pPr>
        <w:pStyle w:val="Heading1"/>
      </w:pPr>
      <w:r>
        <w:rPr>
          <w:bCs/>
          <w:b/>
        </w:rPr>
        <w:t xml:space="preserve">Sección 5: Categorías de riesgo</w:t>
      </w:r>
    </w:p>
    <w:p>
      <w:pPr>
        <w:pStyle w:val="FirstParagraph"/>
      </w:pPr>
      <w:r>
        <w:drawing>
          <wp:inline>
            <wp:extent cx="5943600" cy="475867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R/cut_offs_excel/cutoffs_SP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22.02.2024</dc:creator>
  <cp:keywords/>
  <dcterms:created xsi:type="dcterms:W3CDTF">2024-02-22T21:54:25Z</dcterms:created>
  <dcterms:modified xsi:type="dcterms:W3CDTF">2024-02-22T21:54:25Z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