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2D2F65" w14:textId="77777777" w:rsidR="008E058F" w:rsidRPr="00F16E8B" w:rsidRDefault="008E058F" w:rsidP="008E058F">
      <w:pPr>
        <w:spacing w:line="276" w:lineRule="auto"/>
        <w:rPr>
          <w:rFonts w:ascii="Times New Roman" w:hAnsi="Times New Roman" w:cs="Times New Roman"/>
          <w:b/>
          <w:sz w:val="22"/>
          <w:szCs w:val="22"/>
          <w:lang w:val="en-US"/>
        </w:rPr>
      </w:pPr>
      <w:r w:rsidRPr="00F16E8B">
        <w:rPr>
          <w:rFonts w:ascii="Times New Roman" w:hAnsi="Times New Roman" w:cs="Times New Roman"/>
          <w:b/>
          <w:sz w:val="22"/>
          <w:szCs w:val="22"/>
          <w:lang w:val="en-US"/>
        </w:rPr>
        <w:t>ANALYSIS PLAN</w:t>
      </w:r>
    </w:p>
    <w:p w14:paraId="377FFBAD" w14:textId="77777777" w:rsidR="008E058F" w:rsidRPr="00F16E8B" w:rsidRDefault="008E058F" w:rsidP="008E058F">
      <w:pPr>
        <w:spacing w:line="276" w:lineRule="auto"/>
        <w:rPr>
          <w:rFonts w:ascii="Times New Roman" w:hAnsi="Times New Roman" w:cs="Times New Roman"/>
          <w:b/>
          <w:sz w:val="22"/>
          <w:szCs w:val="22"/>
          <w:lang w:val="en-US"/>
        </w:rPr>
      </w:pPr>
    </w:p>
    <w:p w14:paraId="63EE8518" w14:textId="0A669623" w:rsidR="008E058F" w:rsidRDefault="008E058F" w:rsidP="008E058F">
      <w:pPr>
        <w:ind w:left="2160" w:hanging="2160"/>
      </w:pPr>
      <w:r w:rsidRPr="00F16E8B">
        <w:rPr>
          <w:rFonts w:ascii="Times New Roman" w:hAnsi="Times New Roman" w:cs="Times New Roman"/>
          <w:sz w:val="22"/>
          <w:szCs w:val="22"/>
        </w:rPr>
        <w:t>Title:</w:t>
      </w:r>
      <w:r w:rsidRPr="00F16E8B">
        <w:rPr>
          <w:rFonts w:ascii="Times New Roman" w:hAnsi="Times New Roman" w:cs="Times New Roman"/>
          <w:sz w:val="22"/>
          <w:szCs w:val="22"/>
        </w:rPr>
        <w:tab/>
      </w:r>
      <w:r w:rsidRPr="008E058F">
        <w:rPr>
          <w:rFonts w:ascii="Times New Roman" w:hAnsi="Times New Roman" w:cs="Times New Roman"/>
          <w:sz w:val="22"/>
          <w:szCs w:val="22"/>
        </w:rPr>
        <w:t>Effects of Initial SSRI Treatment on Catastrophising and Resilience in Individuals with Clinical Anxiety</w:t>
      </w:r>
      <w:r>
        <w:t>.</w:t>
      </w:r>
    </w:p>
    <w:p w14:paraId="43E6E859" w14:textId="5074C85A" w:rsidR="008E058F" w:rsidRPr="00F16E8B" w:rsidRDefault="008E058F" w:rsidP="008E058F">
      <w:pPr>
        <w:tabs>
          <w:tab w:val="left" w:pos="993"/>
          <w:tab w:val="left" w:pos="1701"/>
        </w:tabs>
        <w:spacing w:line="276" w:lineRule="auto"/>
        <w:ind w:left="2160" w:hanging="2160"/>
        <w:rPr>
          <w:rFonts w:ascii="Times New Roman" w:hAnsi="Times New Roman" w:cs="Times New Roman"/>
          <w:sz w:val="22"/>
          <w:szCs w:val="22"/>
        </w:rPr>
      </w:pPr>
    </w:p>
    <w:p w14:paraId="0C6C89A2" w14:textId="670F8BDD" w:rsidR="008E058F" w:rsidRPr="00F16E8B" w:rsidRDefault="008E058F" w:rsidP="008E058F">
      <w:pPr>
        <w:tabs>
          <w:tab w:val="left" w:pos="993"/>
          <w:tab w:val="left" w:pos="1276"/>
          <w:tab w:val="left" w:pos="1701"/>
        </w:tabs>
        <w:spacing w:line="276" w:lineRule="auto"/>
        <w:rPr>
          <w:rFonts w:ascii="Times New Roman" w:hAnsi="Times New Roman" w:cs="Times New Roman"/>
          <w:sz w:val="22"/>
          <w:szCs w:val="22"/>
        </w:rPr>
      </w:pPr>
      <w:r w:rsidRPr="00F16E8B">
        <w:rPr>
          <w:rFonts w:ascii="Times New Roman" w:hAnsi="Times New Roman" w:cs="Times New Roman"/>
          <w:sz w:val="22"/>
          <w:szCs w:val="22"/>
        </w:rPr>
        <w:t xml:space="preserve">Student: </w:t>
      </w:r>
      <w:r w:rsidRPr="00F16E8B">
        <w:rPr>
          <w:rFonts w:ascii="Times New Roman" w:hAnsi="Times New Roman" w:cs="Times New Roman"/>
          <w:sz w:val="22"/>
          <w:szCs w:val="22"/>
        </w:rPr>
        <w:tab/>
      </w:r>
      <w:r w:rsidRPr="00F16E8B">
        <w:rPr>
          <w:rFonts w:ascii="Times New Roman" w:hAnsi="Times New Roman" w:cs="Times New Roman"/>
          <w:sz w:val="22"/>
          <w:szCs w:val="22"/>
        </w:rPr>
        <w:tab/>
      </w:r>
      <w:r w:rsidRPr="00F16E8B">
        <w:rPr>
          <w:rFonts w:ascii="Times New Roman" w:hAnsi="Times New Roman" w:cs="Times New Roman"/>
          <w:sz w:val="22"/>
          <w:szCs w:val="22"/>
        </w:rPr>
        <w:tab/>
      </w:r>
      <w:r w:rsidRPr="00F16E8B">
        <w:rPr>
          <w:rFonts w:ascii="Times New Roman" w:hAnsi="Times New Roman" w:cs="Times New Roman"/>
          <w:sz w:val="22"/>
          <w:szCs w:val="22"/>
        </w:rPr>
        <w:tab/>
      </w:r>
      <w:r>
        <w:rPr>
          <w:rFonts w:ascii="Times New Roman" w:hAnsi="Times New Roman" w:cs="Times New Roman"/>
          <w:sz w:val="22"/>
          <w:szCs w:val="22"/>
        </w:rPr>
        <w:t>Matthew Foxglove</w:t>
      </w:r>
    </w:p>
    <w:p w14:paraId="3AE8C386" w14:textId="7DCA53F9" w:rsidR="008E058F" w:rsidRPr="00F16E8B" w:rsidRDefault="00903C26" w:rsidP="008E058F">
      <w:pPr>
        <w:tabs>
          <w:tab w:val="left" w:pos="993"/>
          <w:tab w:val="left" w:pos="1276"/>
          <w:tab w:val="left" w:pos="1701"/>
        </w:tabs>
        <w:spacing w:line="276" w:lineRule="auto"/>
        <w:rPr>
          <w:rFonts w:ascii="Times New Roman" w:hAnsi="Times New Roman" w:cs="Times New Roman"/>
          <w:sz w:val="22"/>
          <w:szCs w:val="22"/>
        </w:rPr>
      </w:pPr>
      <w:r w:rsidRPr="00F16E8B">
        <w:rPr>
          <w:rFonts w:ascii="Times New Roman" w:hAnsi="Times New Roman" w:cs="Times New Roman"/>
          <w:sz w:val="22"/>
          <w:szCs w:val="22"/>
        </w:rPr>
        <w:t>Supervis</w:t>
      </w:r>
      <w:r>
        <w:rPr>
          <w:rFonts w:ascii="Times New Roman" w:hAnsi="Times New Roman" w:cs="Times New Roman"/>
          <w:sz w:val="22"/>
          <w:szCs w:val="22"/>
        </w:rPr>
        <w:t>ors</w:t>
      </w:r>
      <w:r w:rsidR="008E058F" w:rsidRPr="00F16E8B">
        <w:rPr>
          <w:rFonts w:ascii="Times New Roman" w:hAnsi="Times New Roman" w:cs="Times New Roman"/>
          <w:sz w:val="22"/>
          <w:szCs w:val="22"/>
        </w:rPr>
        <w:t xml:space="preserve">: </w:t>
      </w:r>
      <w:r>
        <w:rPr>
          <w:rFonts w:ascii="Times New Roman" w:hAnsi="Times New Roman" w:cs="Times New Roman"/>
          <w:sz w:val="22"/>
          <w:szCs w:val="22"/>
        </w:rPr>
        <w:tab/>
      </w:r>
      <w:r w:rsidR="008E058F" w:rsidRPr="00F16E8B">
        <w:rPr>
          <w:rFonts w:ascii="Times New Roman" w:hAnsi="Times New Roman" w:cs="Times New Roman"/>
          <w:sz w:val="22"/>
          <w:szCs w:val="22"/>
        </w:rPr>
        <w:tab/>
      </w:r>
      <w:r w:rsidR="008E058F" w:rsidRPr="00F16E8B">
        <w:rPr>
          <w:rFonts w:ascii="Times New Roman" w:hAnsi="Times New Roman" w:cs="Times New Roman"/>
          <w:sz w:val="22"/>
          <w:szCs w:val="22"/>
        </w:rPr>
        <w:tab/>
        <w:t>Dr. Olivia Harrison</w:t>
      </w:r>
      <w:r>
        <w:rPr>
          <w:rFonts w:ascii="Times New Roman" w:hAnsi="Times New Roman" w:cs="Times New Roman"/>
          <w:sz w:val="22"/>
          <w:szCs w:val="22"/>
        </w:rPr>
        <w:t>, Prof. Bruce Russell</w:t>
      </w:r>
    </w:p>
    <w:p w14:paraId="6EE6F3B4" w14:textId="5F85AA35" w:rsidR="008E058F" w:rsidRPr="00F16E8B" w:rsidRDefault="008E058F" w:rsidP="008E058F">
      <w:pPr>
        <w:tabs>
          <w:tab w:val="left" w:pos="993"/>
          <w:tab w:val="left" w:pos="1701"/>
        </w:tabs>
        <w:spacing w:after="400" w:line="276" w:lineRule="auto"/>
        <w:rPr>
          <w:rFonts w:ascii="Times New Roman" w:hAnsi="Times New Roman" w:cs="Times New Roman"/>
          <w:sz w:val="22"/>
          <w:szCs w:val="22"/>
        </w:rPr>
      </w:pPr>
      <w:r w:rsidRPr="00F16E8B">
        <w:rPr>
          <w:rFonts w:ascii="Times New Roman" w:hAnsi="Times New Roman" w:cs="Times New Roman"/>
          <w:sz w:val="22"/>
          <w:szCs w:val="22"/>
        </w:rPr>
        <w:t xml:space="preserve">Date: </w:t>
      </w:r>
      <w:r w:rsidRPr="00F16E8B">
        <w:rPr>
          <w:rFonts w:ascii="Times New Roman" w:hAnsi="Times New Roman" w:cs="Times New Roman"/>
          <w:sz w:val="22"/>
          <w:szCs w:val="22"/>
        </w:rPr>
        <w:tab/>
      </w:r>
      <w:r w:rsidRPr="00F16E8B">
        <w:rPr>
          <w:rFonts w:ascii="Times New Roman" w:hAnsi="Times New Roman" w:cs="Times New Roman"/>
          <w:sz w:val="22"/>
          <w:szCs w:val="22"/>
        </w:rPr>
        <w:tab/>
      </w:r>
      <w:r w:rsidRPr="00F16E8B">
        <w:rPr>
          <w:rFonts w:ascii="Times New Roman" w:hAnsi="Times New Roman" w:cs="Times New Roman"/>
          <w:sz w:val="22"/>
          <w:szCs w:val="22"/>
        </w:rPr>
        <w:tab/>
      </w:r>
      <w:r w:rsidR="00F97663">
        <w:rPr>
          <w:rFonts w:ascii="Times New Roman" w:hAnsi="Times New Roman" w:cs="Times New Roman"/>
          <w:sz w:val="22"/>
          <w:szCs w:val="22"/>
        </w:rPr>
        <w:t>19</w:t>
      </w:r>
      <w:r w:rsidRPr="00F16E8B">
        <w:rPr>
          <w:rFonts w:ascii="Times New Roman" w:hAnsi="Times New Roman" w:cs="Times New Roman"/>
          <w:sz w:val="22"/>
          <w:szCs w:val="22"/>
        </w:rPr>
        <w:t xml:space="preserve"> </w:t>
      </w:r>
      <w:r w:rsidR="00F97663">
        <w:rPr>
          <w:rFonts w:ascii="Times New Roman" w:hAnsi="Times New Roman" w:cs="Times New Roman"/>
          <w:sz w:val="22"/>
          <w:szCs w:val="22"/>
        </w:rPr>
        <w:t>May</w:t>
      </w:r>
      <w:r w:rsidRPr="00F16E8B">
        <w:rPr>
          <w:rFonts w:ascii="Times New Roman" w:hAnsi="Times New Roman" w:cs="Times New Roman"/>
          <w:sz w:val="22"/>
          <w:szCs w:val="22"/>
        </w:rPr>
        <w:t xml:space="preserve"> 202</w:t>
      </w:r>
      <w:r>
        <w:rPr>
          <w:rFonts w:ascii="Times New Roman" w:hAnsi="Times New Roman" w:cs="Times New Roman"/>
          <w:sz w:val="22"/>
          <w:szCs w:val="22"/>
        </w:rPr>
        <w:t>5</w:t>
      </w:r>
    </w:p>
    <w:p w14:paraId="23414E16" w14:textId="31278D56" w:rsidR="008E058F" w:rsidRDefault="008E058F" w:rsidP="008E058F">
      <w:pPr>
        <w:pStyle w:val="ListParagraph"/>
        <w:numPr>
          <w:ilvl w:val="0"/>
          <w:numId w:val="16"/>
        </w:numPr>
        <w:spacing w:after="0" w:line="276" w:lineRule="auto"/>
        <w:rPr>
          <w:rFonts w:ascii="Times New Roman" w:hAnsi="Times New Roman" w:cs="Times New Roman"/>
          <w:b/>
          <w:sz w:val="22"/>
          <w:szCs w:val="22"/>
          <w:lang w:val="en-US"/>
        </w:rPr>
      </w:pPr>
      <w:r w:rsidRPr="00F16E8B">
        <w:rPr>
          <w:rFonts w:ascii="Times New Roman" w:hAnsi="Times New Roman" w:cs="Times New Roman"/>
          <w:b/>
          <w:sz w:val="22"/>
          <w:szCs w:val="22"/>
          <w:lang w:val="en-US"/>
        </w:rPr>
        <w:t>FOREWORD</w:t>
      </w:r>
    </w:p>
    <w:p w14:paraId="68082A58" w14:textId="77777777" w:rsidR="001D3952" w:rsidRDefault="001D3952" w:rsidP="00D61360">
      <w:pPr>
        <w:rPr>
          <w:rFonts w:ascii="Times New Roman" w:hAnsi="Times New Roman" w:cs="Times New Roman"/>
          <w:sz w:val="22"/>
          <w:szCs w:val="22"/>
        </w:rPr>
      </w:pPr>
    </w:p>
    <w:p w14:paraId="0F956C0B" w14:textId="1E9C2A1C" w:rsidR="00D61360" w:rsidRDefault="00D61360" w:rsidP="00D61360">
      <w:pPr>
        <w:rPr>
          <w:rFonts w:ascii="Times New Roman" w:hAnsi="Times New Roman" w:cs="Times New Roman"/>
          <w:sz w:val="22"/>
          <w:szCs w:val="22"/>
        </w:rPr>
      </w:pPr>
      <w:r w:rsidRPr="00D61360">
        <w:rPr>
          <w:rFonts w:ascii="Times New Roman" w:hAnsi="Times New Roman" w:cs="Times New Roman"/>
          <w:sz w:val="22"/>
          <w:szCs w:val="22"/>
        </w:rPr>
        <w:t xml:space="preserve">This document presents </w:t>
      </w:r>
      <w:r w:rsidR="00E81387" w:rsidRPr="00D61360">
        <w:rPr>
          <w:rFonts w:ascii="Times New Roman" w:hAnsi="Times New Roman" w:cs="Times New Roman"/>
          <w:sz w:val="22"/>
          <w:szCs w:val="22"/>
        </w:rPr>
        <w:t>a</w:t>
      </w:r>
      <w:r w:rsidR="008E058F" w:rsidRPr="00E81387">
        <w:rPr>
          <w:rFonts w:ascii="Times New Roman" w:hAnsi="Times New Roman" w:cs="Times New Roman"/>
          <w:sz w:val="22"/>
          <w:szCs w:val="22"/>
        </w:rPr>
        <w:t xml:space="preserve"> </w:t>
      </w:r>
      <w:r w:rsidRPr="00D61360">
        <w:rPr>
          <w:rFonts w:ascii="Times New Roman" w:hAnsi="Times New Roman" w:cs="Times New Roman"/>
          <w:sz w:val="22"/>
          <w:szCs w:val="22"/>
        </w:rPr>
        <w:t>data analysis plan for the study entitled "Effects of Initial SSRI Treatment on Catastrophising and Resilience in Individuals with Clinical Anxiety." This research project, supervised by Dr. Olivia Harrison, aims to investigate the cognitive impacts of selective serotonin reuptake inhibitors (SSRIs) specifically focusing on catastrophising behaviours and resilience in individuals who have been clinically diagnosed with anxiety disorders.</w:t>
      </w:r>
    </w:p>
    <w:p w14:paraId="4128A85C" w14:textId="1A044D0E" w:rsidR="006B68C3" w:rsidRDefault="004D749A" w:rsidP="00D61360">
      <w:pPr>
        <w:rPr>
          <w:rFonts w:ascii="Times New Roman" w:hAnsi="Times New Roman" w:cs="Times New Roman"/>
          <w:sz w:val="22"/>
          <w:szCs w:val="22"/>
        </w:rPr>
      </w:pPr>
      <w:r w:rsidRPr="004D749A">
        <w:rPr>
          <w:rFonts w:ascii="Times New Roman" w:hAnsi="Times New Roman" w:cs="Times New Roman"/>
          <w:sz w:val="22"/>
          <w:szCs w:val="22"/>
        </w:rPr>
        <w:t xml:space="preserve">This analysis forms part of a wider research initiative, "Breathing and Anxiety Study," </w:t>
      </w:r>
      <w:r w:rsidRPr="00AA3C93">
        <w:rPr>
          <w:rFonts w:ascii="Times New Roman" w:hAnsi="Times New Roman" w:cs="Times New Roman"/>
          <w:sz w:val="22"/>
          <w:szCs w:val="22"/>
        </w:rPr>
        <w:t>conducted at the University of Otago</w:t>
      </w:r>
      <w:r w:rsidR="00AA3C93" w:rsidRPr="00AA3C93">
        <w:rPr>
          <w:rFonts w:ascii="Times New Roman" w:hAnsi="Times New Roman" w:cs="Times New Roman"/>
          <w:sz w:val="22"/>
          <w:szCs w:val="22"/>
        </w:rPr>
        <w:t xml:space="preserve">, which investigates </w:t>
      </w:r>
      <w:r w:rsidR="00A9038D">
        <w:rPr>
          <w:rFonts w:ascii="Times New Roman" w:hAnsi="Times New Roman" w:cs="Times New Roman"/>
          <w:sz w:val="22"/>
          <w:szCs w:val="22"/>
        </w:rPr>
        <w:t>how</w:t>
      </w:r>
      <w:r w:rsidR="00AA3C93" w:rsidRPr="00AA3C93">
        <w:rPr>
          <w:rFonts w:ascii="Times New Roman" w:hAnsi="Times New Roman" w:cs="Times New Roman"/>
          <w:sz w:val="22"/>
          <w:szCs w:val="22"/>
        </w:rPr>
        <w:t xml:space="preserve"> commonly prescribed SSRIs</w:t>
      </w:r>
      <w:r w:rsidR="00AA3C93">
        <w:rPr>
          <w:rFonts w:ascii="Times New Roman" w:hAnsi="Times New Roman" w:cs="Times New Roman"/>
          <w:sz w:val="22"/>
          <w:szCs w:val="22"/>
        </w:rPr>
        <w:t xml:space="preserve"> </w:t>
      </w:r>
      <w:r w:rsidR="00AA3C93" w:rsidRPr="00AA3C93">
        <w:rPr>
          <w:rFonts w:ascii="Times New Roman" w:hAnsi="Times New Roman" w:cs="Times New Roman"/>
          <w:sz w:val="22"/>
          <w:szCs w:val="22"/>
        </w:rPr>
        <w:t>may alter brain-body interactions, and how these changes relate to improvements in anxiety symptoms.</w:t>
      </w:r>
    </w:p>
    <w:p w14:paraId="6D34B7A6" w14:textId="3CFB569C" w:rsidR="006B68C3" w:rsidRDefault="006B68C3" w:rsidP="00D61360">
      <w:pPr>
        <w:rPr>
          <w:rFonts w:ascii="Times New Roman" w:hAnsi="Times New Roman" w:cs="Times New Roman"/>
          <w:sz w:val="22"/>
          <w:szCs w:val="22"/>
        </w:rPr>
      </w:pPr>
      <w:r w:rsidRPr="006B68C3">
        <w:rPr>
          <w:rFonts w:ascii="Times New Roman" w:hAnsi="Times New Roman" w:cs="Times New Roman"/>
          <w:sz w:val="22"/>
          <w:szCs w:val="22"/>
        </w:rPr>
        <w:t xml:space="preserve">Data will be utilised for analysis from </w:t>
      </w:r>
      <w:r w:rsidR="00A9038D">
        <w:rPr>
          <w:rFonts w:ascii="Times New Roman" w:hAnsi="Times New Roman" w:cs="Times New Roman"/>
          <w:sz w:val="22"/>
          <w:szCs w:val="22"/>
        </w:rPr>
        <w:t>up to</w:t>
      </w:r>
      <w:r w:rsidR="00F5559A">
        <w:rPr>
          <w:rFonts w:ascii="Times New Roman" w:hAnsi="Times New Roman" w:cs="Times New Roman"/>
          <w:sz w:val="22"/>
          <w:szCs w:val="22"/>
        </w:rPr>
        <w:t xml:space="preserve"> 105</w:t>
      </w:r>
      <w:r w:rsidRPr="006B68C3">
        <w:rPr>
          <w:rFonts w:ascii="Times New Roman" w:hAnsi="Times New Roman" w:cs="Times New Roman"/>
          <w:sz w:val="22"/>
          <w:szCs w:val="22"/>
        </w:rPr>
        <w:t xml:space="preserve"> individuals who have been clinically diagnosed with an anxiety disorder and are </w:t>
      </w:r>
      <w:r w:rsidR="00380014">
        <w:rPr>
          <w:rFonts w:ascii="Times New Roman" w:hAnsi="Times New Roman" w:cs="Times New Roman"/>
          <w:sz w:val="22"/>
          <w:szCs w:val="22"/>
        </w:rPr>
        <w:t xml:space="preserve">either taking a new (n=71) or ongoing (n=34) prescribed </w:t>
      </w:r>
      <w:r w:rsidRPr="006B68C3">
        <w:rPr>
          <w:rFonts w:ascii="Times New Roman" w:hAnsi="Times New Roman" w:cs="Times New Roman"/>
          <w:sz w:val="22"/>
          <w:szCs w:val="22"/>
        </w:rPr>
        <w:t>SSRI, who have completed both an initial and follow-up session as part of the study. The purpose of this analysis plan is to provide a brief background for the proposed work, formulate the research question(s), explicitly describe planned and potential post-hoc analyses, and give the rationale for each analysis step. All code created over the course of the project will be version-controlled and documented on the internal GitHub page (https://github.com/IMAGEotago) of the IMAGE Otago research group.</w:t>
      </w:r>
    </w:p>
    <w:p w14:paraId="29EC730B" w14:textId="77777777" w:rsidR="001D3952" w:rsidRPr="00F16E8B" w:rsidRDefault="001D3952" w:rsidP="001D3952">
      <w:pPr>
        <w:spacing w:line="276" w:lineRule="auto"/>
        <w:rPr>
          <w:rFonts w:ascii="Times New Roman" w:hAnsi="Times New Roman" w:cs="Times New Roman"/>
          <w:sz w:val="22"/>
          <w:szCs w:val="22"/>
        </w:rPr>
      </w:pPr>
    </w:p>
    <w:p w14:paraId="5EF5101F" w14:textId="54278C9D" w:rsidR="001D3952" w:rsidRPr="001D3952" w:rsidRDefault="001D3952" w:rsidP="001D3952">
      <w:pPr>
        <w:pStyle w:val="ListParagraph"/>
        <w:numPr>
          <w:ilvl w:val="0"/>
          <w:numId w:val="16"/>
        </w:numPr>
        <w:spacing w:after="0" w:line="276" w:lineRule="auto"/>
        <w:rPr>
          <w:rFonts w:ascii="Times New Roman" w:hAnsi="Times New Roman" w:cs="Times New Roman"/>
          <w:b/>
          <w:sz w:val="22"/>
          <w:szCs w:val="22"/>
          <w:lang w:val="en-US"/>
        </w:rPr>
      </w:pPr>
      <w:r w:rsidRPr="001D3952">
        <w:rPr>
          <w:rFonts w:ascii="Times New Roman" w:hAnsi="Times New Roman" w:cs="Times New Roman"/>
          <w:b/>
          <w:sz w:val="22"/>
          <w:szCs w:val="22"/>
          <w:lang w:val="en-US"/>
        </w:rPr>
        <w:t>INTRODUCTION</w:t>
      </w:r>
    </w:p>
    <w:p w14:paraId="4D039B88" w14:textId="23D4EEDE" w:rsidR="001D3952" w:rsidRDefault="001D3952" w:rsidP="001D3952">
      <w:pPr>
        <w:rPr>
          <w:rFonts w:ascii="Times New Roman" w:hAnsi="Times New Roman" w:cs="Times New Roman"/>
          <w:sz w:val="22"/>
          <w:szCs w:val="22"/>
        </w:rPr>
      </w:pPr>
    </w:p>
    <w:p w14:paraId="504F20A2" w14:textId="695DB57A" w:rsidR="00623A96" w:rsidRPr="00632811" w:rsidRDefault="00623A96" w:rsidP="00623A96">
      <w:pPr>
        <w:rPr>
          <w:rFonts w:ascii="Times New Roman" w:hAnsi="Times New Roman" w:cs="Times New Roman"/>
          <w:sz w:val="22"/>
          <w:szCs w:val="22"/>
          <w:highlight w:val="yellow"/>
        </w:rPr>
      </w:pPr>
      <w:r w:rsidRPr="00623A96">
        <w:rPr>
          <w:rFonts w:ascii="Times New Roman" w:hAnsi="Times New Roman" w:cs="Times New Roman"/>
          <w:sz w:val="22"/>
          <w:szCs w:val="22"/>
        </w:rPr>
        <w:t>Anxiety disorders are among the most prevalent mental health conditions globally, affecting approximately 4% of the population (WHO, 2023</w:t>
      </w:r>
      <w:r w:rsidRPr="00632811">
        <w:rPr>
          <w:rFonts w:ascii="Times New Roman" w:hAnsi="Times New Roman" w:cs="Times New Roman"/>
          <w:sz w:val="22"/>
          <w:szCs w:val="22"/>
        </w:rPr>
        <w:t>). In Aotearoa New Zealand, anxiety affects nearly a quarter of individuals over their lifetime</w:t>
      </w:r>
      <w:r w:rsidR="00632811" w:rsidRPr="00632811">
        <w:rPr>
          <w:rFonts w:ascii="Times New Roman" w:hAnsi="Times New Roman" w:cs="Times New Roman"/>
          <w:sz w:val="22"/>
          <w:szCs w:val="22"/>
        </w:rPr>
        <w:t xml:space="preserve">. Lockett et al. (2018) found a significant relationship between mental health problems and long-term physical health conditions, particularly for internalizing disorders like depression and anxiety, </w:t>
      </w:r>
      <w:r w:rsidRPr="00632811">
        <w:rPr>
          <w:rFonts w:ascii="Times New Roman" w:hAnsi="Times New Roman" w:cs="Times New Roman"/>
          <w:sz w:val="22"/>
          <w:szCs w:val="22"/>
        </w:rPr>
        <w:t>contributing significantly to functional impairment and healthcare burden (Oakley Browne et al., 2006).</w:t>
      </w:r>
      <w:r w:rsidRPr="00623A96">
        <w:rPr>
          <w:rFonts w:ascii="Times New Roman" w:hAnsi="Times New Roman" w:cs="Times New Roman"/>
          <w:sz w:val="22"/>
          <w:szCs w:val="22"/>
        </w:rPr>
        <w:t xml:space="preserve"> While selective serotonin reuptake inhibitors (SSRIs) are commonly prescribed to manage anxiety, their specific cognitive effects—particularly on catastrophising and resilience—remain underexplored. Catastrophising, the tendency to expect the worst, is a maladaptive cognitive process that intensifies anxiety symptoms and interferes with recovery (Vasey &amp; Borkovec, 1992; Hazlett-Stevens &amp; Craske, 2004). Conversely, resilience is a </w:t>
      </w:r>
      <w:r w:rsidRPr="00623A96">
        <w:rPr>
          <w:rFonts w:ascii="Times New Roman" w:hAnsi="Times New Roman" w:cs="Times New Roman"/>
          <w:sz w:val="22"/>
          <w:szCs w:val="22"/>
        </w:rPr>
        <w:lastRenderedPageBreak/>
        <w:t>protective factor associated with better treatment outcomes and improved coping under stress (Southwick et al., 2014; Rutten et al., 2013).</w:t>
      </w:r>
    </w:p>
    <w:p w14:paraId="06A3B77A" w14:textId="22A28554" w:rsidR="00623A96" w:rsidRPr="00623A96" w:rsidRDefault="00623A96" w:rsidP="00623A96">
      <w:pPr>
        <w:rPr>
          <w:rFonts w:ascii="Times New Roman" w:hAnsi="Times New Roman" w:cs="Times New Roman"/>
          <w:sz w:val="22"/>
          <w:szCs w:val="22"/>
        </w:rPr>
      </w:pPr>
      <w:r w:rsidRPr="00623A96">
        <w:rPr>
          <w:rFonts w:ascii="Times New Roman" w:hAnsi="Times New Roman" w:cs="Times New Roman"/>
          <w:sz w:val="22"/>
          <w:szCs w:val="22"/>
        </w:rPr>
        <w:t>Despite their widespread use, SSRIs are often evaluated based on symptom reduction alone, with less attention paid to the cognitive mechanisms underlying treatment response. This project addresses that gap by assessing whether initial SSRI treatment is associated with reductions in catastrophising and improvements in resilience, and how these changes relate to anxiety reduction. The findings may inform more targeted and holistic interventions for individuals with anxiety disorders</w:t>
      </w:r>
      <w:r w:rsidR="006B57B3">
        <w:rPr>
          <w:rFonts w:ascii="Times New Roman" w:hAnsi="Times New Roman" w:cs="Times New Roman"/>
          <w:sz w:val="22"/>
          <w:szCs w:val="22"/>
        </w:rPr>
        <w:t xml:space="preserve">. </w:t>
      </w:r>
    </w:p>
    <w:p w14:paraId="5E422046" w14:textId="77777777" w:rsidR="001D3952" w:rsidRDefault="001D3952" w:rsidP="001D3952">
      <w:pPr>
        <w:rPr>
          <w:rFonts w:ascii="Times New Roman" w:hAnsi="Times New Roman" w:cs="Times New Roman"/>
          <w:color w:val="FF0000"/>
          <w:sz w:val="22"/>
          <w:szCs w:val="22"/>
        </w:rPr>
      </w:pPr>
    </w:p>
    <w:p w14:paraId="1C2BA84A" w14:textId="51BDCAA3" w:rsidR="007A4882" w:rsidRPr="007A4882" w:rsidRDefault="007A4882" w:rsidP="007A4882">
      <w:pPr>
        <w:pStyle w:val="ListParagraph"/>
        <w:numPr>
          <w:ilvl w:val="0"/>
          <w:numId w:val="16"/>
        </w:numPr>
        <w:spacing w:after="0" w:line="276" w:lineRule="auto"/>
        <w:rPr>
          <w:rFonts w:ascii="Times New Roman" w:hAnsi="Times New Roman" w:cs="Times New Roman"/>
          <w:b/>
          <w:sz w:val="22"/>
          <w:szCs w:val="22"/>
          <w:lang w:val="en-US"/>
        </w:rPr>
      </w:pPr>
      <w:r w:rsidRPr="007A4882">
        <w:rPr>
          <w:rFonts w:ascii="Times New Roman" w:hAnsi="Times New Roman" w:cs="Times New Roman"/>
          <w:b/>
          <w:sz w:val="22"/>
          <w:szCs w:val="22"/>
          <w:lang w:val="en-US"/>
        </w:rPr>
        <w:t>RESEARCH QUESTIONS</w:t>
      </w:r>
    </w:p>
    <w:p w14:paraId="774F8309" w14:textId="77777777" w:rsidR="007A4882" w:rsidRPr="00623A96" w:rsidRDefault="007A4882" w:rsidP="001D3952">
      <w:pPr>
        <w:rPr>
          <w:rFonts w:ascii="Times New Roman" w:hAnsi="Times New Roman" w:cs="Times New Roman"/>
          <w:color w:val="FF0000"/>
          <w:sz w:val="22"/>
          <w:szCs w:val="22"/>
        </w:rPr>
      </w:pPr>
    </w:p>
    <w:p w14:paraId="49A0F60B" w14:textId="22A3615D" w:rsidR="007A4882" w:rsidRPr="007A4882" w:rsidRDefault="007A4882" w:rsidP="007A4882">
      <w:pPr>
        <w:rPr>
          <w:rFonts w:ascii="Times New Roman" w:hAnsi="Times New Roman" w:cs="Times New Roman"/>
          <w:sz w:val="22"/>
          <w:szCs w:val="22"/>
        </w:rPr>
      </w:pPr>
      <w:r w:rsidRPr="007A4882">
        <w:rPr>
          <w:rFonts w:ascii="Times New Roman" w:hAnsi="Times New Roman" w:cs="Times New Roman"/>
          <w:sz w:val="22"/>
          <w:szCs w:val="22"/>
        </w:rPr>
        <w:t xml:space="preserve">The present study is guided by the following research questions, which aim to address gaps in the literature regarding the early cognitive effects of SSRI treatment </w:t>
      </w:r>
      <w:r w:rsidR="009603FF">
        <w:rPr>
          <w:rFonts w:ascii="Times New Roman" w:hAnsi="Times New Roman" w:cs="Times New Roman"/>
          <w:sz w:val="22"/>
          <w:szCs w:val="22"/>
        </w:rPr>
        <w:t>i</w:t>
      </w:r>
      <w:r w:rsidRPr="007A4882">
        <w:rPr>
          <w:rFonts w:ascii="Times New Roman" w:hAnsi="Times New Roman" w:cs="Times New Roman"/>
          <w:sz w:val="22"/>
          <w:szCs w:val="22"/>
        </w:rPr>
        <w:t>n individuals with anxiety disorders:</w:t>
      </w:r>
    </w:p>
    <w:p w14:paraId="3F0BE9AD" w14:textId="77777777" w:rsidR="007A4882" w:rsidRPr="007A4882" w:rsidRDefault="007A4882" w:rsidP="007A4882">
      <w:pPr>
        <w:rPr>
          <w:rFonts w:ascii="Times New Roman" w:hAnsi="Times New Roman" w:cs="Times New Roman"/>
          <w:sz w:val="22"/>
          <w:szCs w:val="22"/>
        </w:rPr>
      </w:pPr>
      <w:r w:rsidRPr="007A4882">
        <w:rPr>
          <w:rFonts w:ascii="Times New Roman" w:hAnsi="Times New Roman" w:cs="Times New Roman"/>
          <w:b/>
          <w:bCs/>
          <w:sz w:val="22"/>
          <w:szCs w:val="22"/>
        </w:rPr>
        <w:t>Research Question 1:</w:t>
      </w:r>
      <w:r w:rsidRPr="007A4882">
        <w:rPr>
          <w:rFonts w:ascii="Times New Roman" w:hAnsi="Times New Roman" w:cs="Times New Roman"/>
          <w:sz w:val="22"/>
          <w:szCs w:val="22"/>
        </w:rPr>
        <w:t xml:space="preserve"> Does initiating SSRI treatment reduce catastrophising behaviour in individuals with clinical anxiety over a six-week period?</w:t>
      </w:r>
    </w:p>
    <w:p w14:paraId="471057FB" w14:textId="7704BA4E" w:rsidR="007A4882" w:rsidRPr="007A4882" w:rsidRDefault="007A4882" w:rsidP="007A4882">
      <w:pPr>
        <w:numPr>
          <w:ilvl w:val="0"/>
          <w:numId w:val="21"/>
        </w:numPr>
        <w:rPr>
          <w:rFonts w:ascii="Times New Roman" w:hAnsi="Times New Roman" w:cs="Times New Roman"/>
          <w:sz w:val="22"/>
          <w:szCs w:val="22"/>
        </w:rPr>
      </w:pPr>
      <w:r w:rsidRPr="007A4882">
        <w:rPr>
          <w:rFonts w:ascii="Times New Roman" w:hAnsi="Times New Roman" w:cs="Times New Roman"/>
          <w:b/>
          <w:bCs/>
          <w:sz w:val="22"/>
          <w:szCs w:val="22"/>
        </w:rPr>
        <w:t>Hypothesis 1 (H1):</w:t>
      </w:r>
      <w:r w:rsidRPr="007A4882">
        <w:rPr>
          <w:rFonts w:ascii="Times New Roman" w:hAnsi="Times New Roman" w:cs="Times New Roman"/>
          <w:sz w:val="22"/>
          <w:szCs w:val="22"/>
        </w:rPr>
        <w:t xml:space="preserve"> Participants who begin SSRI treatment will show significant reductions in catastrophising behaviours after six weeks, relative to both their own baseline</w:t>
      </w:r>
      <w:r w:rsidR="00D82B46">
        <w:rPr>
          <w:rFonts w:ascii="Times New Roman" w:hAnsi="Times New Roman" w:cs="Times New Roman"/>
          <w:sz w:val="22"/>
          <w:szCs w:val="22"/>
        </w:rPr>
        <w:t>, normalising to the levels observed</w:t>
      </w:r>
      <w:r w:rsidRPr="007A4882">
        <w:rPr>
          <w:rFonts w:ascii="Times New Roman" w:hAnsi="Times New Roman" w:cs="Times New Roman"/>
          <w:sz w:val="22"/>
          <w:szCs w:val="22"/>
        </w:rPr>
        <w:t xml:space="preserve"> in the control group who </w:t>
      </w:r>
      <w:r w:rsidR="00A1326F">
        <w:rPr>
          <w:rFonts w:ascii="Times New Roman" w:hAnsi="Times New Roman" w:cs="Times New Roman"/>
          <w:sz w:val="22"/>
          <w:szCs w:val="22"/>
        </w:rPr>
        <w:t>are</w:t>
      </w:r>
      <w:r w:rsidRPr="007A4882">
        <w:rPr>
          <w:rFonts w:ascii="Times New Roman" w:hAnsi="Times New Roman" w:cs="Times New Roman"/>
          <w:sz w:val="22"/>
          <w:szCs w:val="22"/>
        </w:rPr>
        <w:t xml:space="preserve"> stable on </w:t>
      </w:r>
      <w:r w:rsidR="00A1326F">
        <w:rPr>
          <w:rFonts w:ascii="Times New Roman" w:hAnsi="Times New Roman" w:cs="Times New Roman"/>
          <w:sz w:val="22"/>
          <w:szCs w:val="22"/>
        </w:rPr>
        <w:t xml:space="preserve">an </w:t>
      </w:r>
      <w:r w:rsidRPr="007A4882">
        <w:rPr>
          <w:rFonts w:ascii="Times New Roman" w:hAnsi="Times New Roman" w:cs="Times New Roman"/>
          <w:sz w:val="22"/>
          <w:szCs w:val="22"/>
        </w:rPr>
        <w:t>SSRI</w:t>
      </w:r>
      <w:r w:rsidR="00A1326F">
        <w:rPr>
          <w:rFonts w:ascii="Times New Roman" w:hAnsi="Times New Roman" w:cs="Times New Roman"/>
          <w:sz w:val="22"/>
          <w:szCs w:val="22"/>
        </w:rPr>
        <w:t>.</w:t>
      </w:r>
      <w:r w:rsidRPr="007A4882">
        <w:rPr>
          <w:rFonts w:ascii="Times New Roman" w:hAnsi="Times New Roman" w:cs="Times New Roman"/>
          <w:sz w:val="22"/>
          <w:szCs w:val="22"/>
        </w:rPr>
        <w:t xml:space="preserve"> This is based on findings that SSRIs may reduce negative cognitive biases, which are core features of catastrophising (</w:t>
      </w:r>
      <w:r w:rsidR="007A0292" w:rsidRPr="007A4882">
        <w:rPr>
          <w:rFonts w:ascii="Times New Roman" w:hAnsi="Times New Roman" w:cs="Times New Roman"/>
          <w:sz w:val="22"/>
          <w:szCs w:val="22"/>
        </w:rPr>
        <w:t>Murphy et al., 2021</w:t>
      </w:r>
      <w:r w:rsidR="007A0292" w:rsidRPr="007A0292">
        <w:rPr>
          <w:rFonts w:ascii="Times New Roman" w:hAnsi="Times New Roman" w:cs="Times New Roman"/>
          <w:sz w:val="22"/>
          <w:szCs w:val="22"/>
        </w:rPr>
        <w:t xml:space="preserve">; </w:t>
      </w:r>
      <w:r w:rsidRPr="007A4882">
        <w:rPr>
          <w:rFonts w:ascii="Times New Roman" w:hAnsi="Times New Roman" w:cs="Times New Roman"/>
          <w:sz w:val="22"/>
          <w:szCs w:val="22"/>
        </w:rPr>
        <w:t>Vasey &amp; Borkovec, 1992).</w:t>
      </w:r>
    </w:p>
    <w:p w14:paraId="590C129F" w14:textId="77777777" w:rsidR="007A4882" w:rsidRPr="007A4882" w:rsidRDefault="007A4882" w:rsidP="007A4882">
      <w:pPr>
        <w:rPr>
          <w:rFonts w:ascii="Times New Roman" w:hAnsi="Times New Roman" w:cs="Times New Roman"/>
          <w:sz w:val="22"/>
          <w:szCs w:val="22"/>
        </w:rPr>
      </w:pPr>
      <w:r w:rsidRPr="007A4882">
        <w:rPr>
          <w:rFonts w:ascii="Times New Roman" w:hAnsi="Times New Roman" w:cs="Times New Roman"/>
          <w:b/>
          <w:bCs/>
          <w:sz w:val="22"/>
          <w:szCs w:val="22"/>
        </w:rPr>
        <w:t>Research Question 2:</w:t>
      </w:r>
      <w:r w:rsidRPr="007A4882">
        <w:rPr>
          <w:rFonts w:ascii="Times New Roman" w:hAnsi="Times New Roman" w:cs="Times New Roman"/>
          <w:sz w:val="22"/>
          <w:szCs w:val="22"/>
        </w:rPr>
        <w:t xml:space="preserve"> Does SSRI treatment lead to improvements in resilience over the initial treatment period?</w:t>
      </w:r>
    </w:p>
    <w:p w14:paraId="3F3340D1" w14:textId="1CD04EF4" w:rsidR="007A4882" w:rsidRPr="007A4882" w:rsidRDefault="007A4882" w:rsidP="007A4882">
      <w:pPr>
        <w:numPr>
          <w:ilvl w:val="0"/>
          <w:numId w:val="22"/>
        </w:numPr>
        <w:rPr>
          <w:rFonts w:ascii="Times New Roman" w:hAnsi="Times New Roman" w:cs="Times New Roman"/>
          <w:sz w:val="22"/>
          <w:szCs w:val="22"/>
        </w:rPr>
      </w:pPr>
      <w:r w:rsidRPr="007A4882">
        <w:rPr>
          <w:rFonts w:ascii="Times New Roman" w:hAnsi="Times New Roman" w:cs="Times New Roman"/>
          <w:b/>
          <w:bCs/>
          <w:sz w:val="22"/>
          <w:szCs w:val="22"/>
        </w:rPr>
        <w:t>Hypothesis 2 (H2):</w:t>
      </w:r>
      <w:r w:rsidRPr="007A4882">
        <w:rPr>
          <w:rFonts w:ascii="Times New Roman" w:hAnsi="Times New Roman" w:cs="Times New Roman"/>
          <w:sz w:val="22"/>
          <w:szCs w:val="22"/>
        </w:rPr>
        <w:t xml:space="preserve"> Participants starting on SSRIs will show significantly higher resilience scores after six weeks of treatment compared to</w:t>
      </w:r>
      <w:r w:rsidR="000943E8">
        <w:rPr>
          <w:rFonts w:ascii="Times New Roman" w:hAnsi="Times New Roman" w:cs="Times New Roman"/>
          <w:sz w:val="22"/>
          <w:szCs w:val="22"/>
        </w:rPr>
        <w:t xml:space="preserve"> </w:t>
      </w:r>
      <w:r w:rsidRPr="007A4882">
        <w:rPr>
          <w:rFonts w:ascii="Times New Roman" w:hAnsi="Times New Roman" w:cs="Times New Roman"/>
          <w:sz w:val="22"/>
          <w:szCs w:val="22"/>
        </w:rPr>
        <w:t>their baseline levels</w:t>
      </w:r>
      <w:r w:rsidR="00A1326F">
        <w:rPr>
          <w:rFonts w:ascii="Times New Roman" w:hAnsi="Times New Roman" w:cs="Times New Roman"/>
          <w:sz w:val="22"/>
          <w:szCs w:val="22"/>
        </w:rPr>
        <w:t>, normalising to the levels observed</w:t>
      </w:r>
      <w:r w:rsidRPr="007A4882">
        <w:rPr>
          <w:rFonts w:ascii="Times New Roman" w:hAnsi="Times New Roman" w:cs="Times New Roman"/>
          <w:sz w:val="22"/>
          <w:szCs w:val="22"/>
        </w:rPr>
        <w:t xml:space="preserve"> in the control group who </w:t>
      </w:r>
      <w:r w:rsidR="00D82B46">
        <w:rPr>
          <w:rFonts w:ascii="Times New Roman" w:hAnsi="Times New Roman" w:cs="Times New Roman"/>
          <w:sz w:val="22"/>
          <w:szCs w:val="22"/>
        </w:rPr>
        <w:t>are</w:t>
      </w:r>
      <w:r w:rsidRPr="007A4882">
        <w:rPr>
          <w:rFonts w:ascii="Times New Roman" w:hAnsi="Times New Roman" w:cs="Times New Roman"/>
          <w:sz w:val="22"/>
          <w:szCs w:val="22"/>
        </w:rPr>
        <w:t xml:space="preserve"> stable on </w:t>
      </w:r>
      <w:r w:rsidR="00D82B46">
        <w:rPr>
          <w:rFonts w:ascii="Times New Roman" w:hAnsi="Times New Roman" w:cs="Times New Roman"/>
          <w:sz w:val="22"/>
          <w:szCs w:val="22"/>
        </w:rPr>
        <w:t xml:space="preserve">an </w:t>
      </w:r>
      <w:r w:rsidRPr="007A4882">
        <w:rPr>
          <w:rFonts w:ascii="Times New Roman" w:hAnsi="Times New Roman" w:cs="Times New Roman"/>
          <w:sz w:val="22"/>
          <w:szCs w:val="22"/>
        </w:rPr>
        <w:t>SSRI. Resilience is a known protective factor in mental health and may be enhanced through SSRI-related improvements in emotional regulation (Rutten et al., 2013; Southwick et al., 2014).</w:t>
      </w:r>
    </w:p>
    <w:p w14:paraId="2C4A70B6" w14:textId="77777777" w:rsidR="007A4882" w:rsidRPr="007A4882" w:rsidRDefault="007A4882" w:rsidP="007A4882">
      <w:pPr>
        <w:rPr>
          <w:rFonts w:ascii="Times New Roman" w:hAnsi="Times New Roman" w:cs="Times New Roman"/>
          <w:sz w:val="22"/>
          <w:szCs w:val="22"/>
        </w:rPr>
      </w:pPr>
      <w:r w:rsidRPr="007A4882">
        <w:rPr>
          <w:rFonts w:ascii="Times New Roman" w:hAnsi="Times New Roman" w:cs="Times New Roman"/>
          <w:b/>
          <w:bCs/>
          <w:sz w:val="22"/>
          <w:szCs w:val="22"/>
        </w:rPr>
        <w:t>Research Question 3:</w:t>
      </w:r>
      <w:r w:rsidRPr="007A4882">
        <w:rPr>
          <w:rFonts w:ascii="Times New Roman" w:hAnsi="Times New Roman" w:cs="Times New Roman"/>
          <w:sz w:val="22"/>
          <w:szCs w:val="22"/>
        </w:rPr>
        <w:t xml:space="preserve"> Are changes in catastrophising and resilience associated with reductions in anxiety symptoms in individuals starting SSRI treatment?</w:t>
      </w:r>
    </w:p>
    <w:p w14:paraId="3ED2C757" w14:textId="77777777" w:rsidR="007A4882" w:rsidRPr="007A4882" w:rsidRDefault="007A4882" w:rsidP="007A4882">
      <w:pPr>
        <w:numPr>
          <w:ilvl w:val="0"/>
          <w:numId w:val="23"/>
        </w:numPr>
        <w:rPr>
          <w:rFonts w:ascii="Times New Roman" w:hAnsi="Times New Roman" w:cs="Times New Roman"/>
          <w:sz w:val="22"/>
          <w:szCs w:val="22"/>
        </w:rPr>
      </w:pPr>
      <w:r w:rsidRPr="007A4882">
        <w:rPr>
          <w:rFonts w:ascii="Times New Roman" w:hAnsi="Times New Roman" w:cs="Times New Roman"/>
          <w:b/>
          <w:bCs/>
          <w:sz w:val="22"/>
          <w:szCs w:val="22"/>
        </w:rPr>
        <w:t>Hypothesis 3 (H3):</w:t>
      </w:r>
      <w:r w:rsidRPr="007A4882">
        <w:rPr>
          <w:rFonts w:ascii="Times New Roman" w:hAnsi="Times New Roman" w:cs="Times New Roman"/>
          <w:sz w:val="22"/>
          <w:szCs w:val="22"/>
        </w:rPr>
        <w:t xml:space="preserve"> Greater reductions in catastrophising and greater improvements in resilience will correlate with larger decreases in self-reported anxiety symptoms. This hypothesis builds on evidence that both constructs are cognitively and biologically linked to anxiety severity and recovery (Hazlett-Stevens &amp; Craske, 2004; Southwick et al., 2014).</w:t>
      </w:r>
    </w:p>
    <w:p w14:paraId="090AEC8E" w14:textId="77777777" w:rsidR="007B6DAE" w:rsidRDefault="007B6DAE" w:rsidP="001D3952">
      <w:pPr>
        <w:rPr>
          <w:rFonts w:ascii="Times New Roman" w:hAnsi="Times New Roman" w:cs="Times New Roman"/>
          <w:sz w:val="22"/>
          <w:szCs w:val="22"/>
        </w:rPr>
      </w:pPr>
    </w:p>
    <w:p w14:paraId="1BFC571D" w14:textId="40D1EE76" w:rsidR="00300919" w:rsidRPr="007A4882" w:rsidRDefault="00300919" w:rsidP="00300919">
      <w:pPr>
        <w:pStyle w:val="ListParagraph"/>
        <w:numPr>
          <w:ilvl w:val="0"/>
          <w:numId w:val="16"/>
        </w:numPr>
        <w:spacing w:after="0" w:line="276" w:lineRule="auto"/>
        <w:rPr>
          <w:rFonts w:ascii="Times New Roman" w:hAnsi="Times New Roman" w:cs="Times New Roman"/>
          <w:b/>
          <w:sz w:val="22"/>
          <w:szCs w:val="22"/>
          <w:lang w:val="en-US"/>
        </w:rPr>
      </w:pPr>
      <w:r>
        <w:rPr>
          <w:rFonts w:ascii="Times New Roman" w:hAnsi="Times New Roman" w:cs="Times New Roman"/>
          <w:b/>
          <w:sz w:val="22"/>
          <w:szCs w:val="22"/>
          <w:lang w:val="en-US"/>
        </w:rPr>
        <w:t>DATASET</w:t>
      </w:r>
    </w:p>
    <w:p w14:paraId="49F18409" w14:textId="77777777" w:rsidR="00300919" w:rsidRDefault="00300919" w:rsidP="001D3952">
      <w:pPr>
        <w:rPr>
          <w:rFonts w:ascii="Times New Roman" w:hAnsi="Times New Roman" w:cs="Times New Roman"/>
          <w:sz w:val="22"/>
          <w:szCs w:val="22"/>
        </w:rPr>
      </w:pPr>
    </w:p>
    <w:p w14:paraId="0D0E1AAA" w14:textId="0EE35F63" w:rsidR="00300919" w:rsidRPr="00300919" w:rsidRDefault="00300919" w:rsidP="00300919">
      <w:pPr>
        <w:spacing w:line="276" w:lineRule="auto"/>
        <w:jc w:val="both"/>
        <w:rPr>
          <w:rFonts w:ascii="Times New Roman" w:hAnsi="Times New Roman" w:cs="Times New Roman"/>
          <w:bCs/>
          <w:sz w:val="22"/>
          <w:szCs w:val="22"/>
        </w:rPr>
      </w:pPr>
      <w:r w:rsidRPr="00300919">
        <w:rPr>
          <w:rFonts w:ascii="Times New Roman" w:hAnsi="Times New Roman" w:cs="Times New Roman"/>
          <w:bCs/>
          <w:sz w:val="22"/>
          <w:szCs w:val="22"/>
        </w:rPr>
        <w:t xml:space="preserve">The dataset used in this project is part of the broader "Breathing and Anxiety Study" and consists of survey data collected from a total of </w:t>
      </w:r>
      <w:r w:rsidR="004F4CD7">
        <w:rPr>
          <w:rFonts w:ascii="Times New Roman" w:hAnsi="Times New Roman" w:cs="Times New Roman"/>
          <w:bCs/>
          <w:sz w:val="22"/>
          <w:szCs w:val="22"/>
        </w:rPr>
        <w:t>105</w:t>
      </w:r>
      <w:r w:rsidRPr="00300919">
        <w:rPr>
          <w:rFonts w:ascii="Times New Roman" w:hAnsi="Times New Roman" w:cs="Times New Roman"/>
          <w:bCs/>
          <w:sz w:val="22"/>
          <w:szCs w:val="22"/>
        </w:rPr>
        <w:t xml:space="preserve"> adult participants </w:t>
      </w:r>
      <w:r w:rsidR="00941911">
        <w:rPr>
          <w:rFonts w:ascii="Times New Roman" w:hAnsi="Times New Roman" w:cs="Times New Roman"/>
          <w:bCs/>
          <w:sz w:val="22"/>
          <w:szCs w:val="22"/>
        </w:rPr>
        <w:t>(</w:t>
      </w:r>
      <w:r w:rsidR="004F4CD7">
        <w:rPr>
          <w:rFonts w:ascii="Times New Roman" w:hAnsi="Times New Roman" w:cs="Times New Roman"/>
          <w:bCs/>
          <w:sz w:val="22"/>
          <w:szCs w:val="22"/>
        </w:rPr>
        <w:t xml:space="preserve">88 </w:t>
      </w:r>
      <w:r w:rsidR="00941911">
        <w:rPr>
          <w:rFonts w:ascii="Times New Roman" w:hAnsi="Times New Roman" w:cs="Times New Roman"/>
          <w:bCs/>
          <w:sz w:val="22"/>
          <w:szCs w:val="22"/>
        </w:rPr>
        <w:t xml:space="preserve">minimum) </w:t>
      </w:r>
      <w:r w:rsidRPr="00300919">
        <w:rPr>
          <w:rFonts w:ascii="Times New Roman" w:hAnsi="Times New Roman" w:cs="Times New Roman"/>
          <w:bCs/>
          <w:sz w:val="22"/>
          <w:szCs w:val="22"/>
        </w:rPr>
        <w:t xml:space="preserve">between the ages of 18 and 45 years. </w:t>
      </w:r>
      <w:r w:rsidRPr="005A6A60">
        <w:rPr>
          <w:rFonts w:ascii="Times New Roman" w:hAnsi="Times New Roman" w:cs="Times New Roman"/>
          <w:bCs/>
          <w:sz w:val="22"/>
          <w:szCs w:val="22"/>
        </w:rPr>
        <w:t xml:space="preserve">The </w:t>
      </w:r>
      <w:r w:rsidR="005A6A60" w:rsidRPr="005A6A60">
        <w:rPr>
          <w:rFonts w:ascii="Times New Roman" w:hAnsi="Times New Roman" w:cs="Times New Roman"/>
          <w:bCs/>
          <w:sz w:val="22"/>
          <w:szCs w:val="22"/>
        </w:rPr>
        <w:t>treatment</w:t>
      </w:r>
      <w:r w:rsidRPr="005A6A60">
        <w:rPr>
          <w:rFonts w:ascii="Times New Roman" w:hAnsi="Times New Roman" w:cs="Times New Roman"/>
          <w:bCs/>
          <w:sz w:val="22"/>
          <w:szCs w:val="22"/>
        </w:rPr>
        <w:t xml:space="preserve"> group</w:t>
      </w:r>
      <w:r w:rsidRPr="00300919">
        <w:rPr>
          <w:rFonts w:ascii="Times New Roman" w:hAnsi="Times New Roman" w:cs="Times New Roman"/>
          <w:bCs/>
          <w:sz w:val="22"/>
          <w:szCs w:val="22"/>
        </w:rPr>
        <w:t xml:space="preserve"> comprises</w:t>
      </w:r>
      <w:r w:rsidR="00941911">
        <w:rPr>
          <w:rFonts w:ascii="Times New Roman" w:hAnsi="Times New Roman" w:cs="Times New Roman"/>
          <w:bCs/>
          <w:sz w:val="22"/>
          <w:szCs w:val="22"/>
        </w:rPr>
        <w:t xml:space="preserve"> at least</w:t>
      </w:r>
      <w:r w:rsidRPr="00300919">
        <w:rPr>
          <w:rFonts w:ascii="Times New Roman" w:hAnsi="Times New Roman" w:cs="Times New Roman"/>
          <w:bCs/>
          <w:sz w:val="22"/>
          <w:szCs w:val="22"/>
        </w:rPr>
        <w:t xml:space="preserve"> 54 individuals </w:t>
      </w:r>
      <w:r w:rsidR="004F4CD7">
        <w:rPr>
          <w:rFonts w:ascii="Times New Roman" w:hAnsi="Times New Roman" w:cs="Times New Roman"/>
          <w:bCs/>
          <w:sz w:val="22"/>
          <w:szCs w:val="22"/>
        </w:rPr>
        <w:t xml:space="preserve">(and up to 71) </w:t>
      </w:r>
      <w:r w:rsidRPr="00300919">
        <w:rPr>
          <w:rFonts w:ascii="Times New Roman" w:hAnsi="Times New Roman" w:cs="Times New Roman"/>
          <w:bCs/>
          <w:sz w:val="22"/>
          <w:szCs w:val="22"/>
        </w:rPr>
        <w:t xml:space="preserve">who were prescribed an SSRI for the treatment of clinical anxiety and had either not started or had been taking the medication for less than one week at the time of the first session. The </w:t>
      </w:r>
      <w:r w:rsidRPr="005A6A60">
        <w:rPr>
          <w:rFonts w:ascii="Times New Roman" w:hAnsi="Times New Roman" w:cs="Times New Roman"/>
          <w:bCs/>
          <w:sz w:val="22"/>
          <w:szCs w:val="22"/>
        </w:rPr>
        <w:t>control group</w:t>
      </w:r>
      <w:r w:rsidRPr="00300919">
        <w:rPr>
          <w:rFonts w:ascii="Times New Roman" w:hAnsi="Times New Roman" w:cs="Times New Roman"/>
          <w:bCs/>
          <w:sz w:val="22"/>
          <w:szCs w:val="22"/>
        </w:rPr>
        <w:t xml:space="preserve"> includes </w:t>
      </w:r>
      <w:r w:rsidR="00941911" w:rsidRPr="005C01E1">
        <w:rPr>
          <w:rFonts w:ascii="Times New Roman" w:hAnsi="Times New Roman" w:cs="Times New Roman"/>
          <w:bCs/>
          <w:sz w:val="22"/>
          <w:szCs w:val="22"/>
        </w:rPr>
        <w:t xml:space="preserve">at least </w:t>
      </w:r>
      <w:r w:rsidRPr="00300919">
        <w:rPr>
          <w:rFonts w:ascii="Times New Roman" w:hAnsi="Times New Roman" w:cs="Times New Roman"/>
          <w:bCs/>
          <w:sz w:val="22"/>
          <w:szCs w:val="22"/>
        </w:rPr>
        <w:t xml:space="preserve">34 individuals </w:t>
      </w:r>
      <w:r w:rsidRPr="00300919">
        <w:rPr>
          <w:rFonts w:ascii="Times New Roman" w:hAnsi="Times New Roman" w:cs="Times New Roman"/>
          <w:bCs/>
          <w:sz w:val="22"/>
          <w:szCs w:val="22"/>
        </w:rPr>
        <w:lastRenderedPageBreak/>
        <w:t xml:space="preserve">who had been taking an SSRI consistently for more than three months. Participants were recruited from the Dunedin, New Zealand region through a combination of local advertisements, social media outreach, and referrals </w:t>
      </w:r>
      <w:r w:rsidR="00941911">
        <w:rPr>
          <w:rFonts w:ascii="Times New Roman" w:hAnsi="Times New Roman" w:cs="Times New Roman"/>
          <w:bCs/>
          <w:sz w:val="22"/>
          <w:szCs w:val="22"/>
        </w:rPr>
        <w:t>local GP practices.</w:t>
      </w:r>
    </w:p>
    <w:p w14:paraId="712190C5" w14:textId="77777777" w:rsidR="00300919" w:rsidRPr="00300919" w:rsidRDefault="00300919" w:rsidP="00300919">
      <w:pPr>
        <w:spacing w:line="276" w:lineRule="auto"/>
        <w:jc w:val="both"/>
        <w:rPr>
          <w:rFonts w:ascii="Times New Roman" w:hAnsi="Times New Roman" w:cs="Times New Roman"/>
          <w:b/>
          <w:bCs/>
          <w:sz w:val="22"/>
          <w:szCs w:val="22"/>
        </w:rPr>
      </w:pPr>
      <w:r w:rsidRPr="00300919">
        <w:rPr>
          <w:rFonts w:ascii="Times New Roman" w:hAnsi="Times New Roman" w:cs="Times New Roman"/>
          <w:b/>
          <w:bCs/>
          <w:sz w:val="22"/>
          <w:szCs w:val="22"/>
        </w:rPr>
        <w:t>Inclusion Criteria:</w:t>
      </w:r>
    </w:p>
    <w:p w14:paraId="2FBBCB6E" w14:textId="2D4B569B" w:rsidR="00300919" w:rsidRPr="00300919" w:rsidRDefault="00300919" w:rsidP="00300919">
      <w:pPr>
        <w:spacing w:line="276" w:lineRule="auto"/>
        <w:jc w:val="both"/>
        <w:rPr>
          <w:rFonts w:ascii="Times New Roman" w:hAnsi="Times New Roman" w:cs="Times New Roman"/>
          <w:bCs/>
          <w:sz w:val="22"/>
          <w:szCs w:val="22"/>
        </w:rPr>
      </w:pPr>
      <w:r w:rsidRPr="00300919">
        <w:rPr>
          <w:rFonts w:ascii="Times New Roman" w:hAnsi="Times New Roman" w:cs="Times New Roman"/>
          <w:bCs/>
          <w:sz w:val="22"/>
          <w:szCs w:val="22"/>
        </w:rPr>
        <w:t xml:space="preserve">Participants were required to be between the ages of 18 and 45 and to have received a clinical diagnosis of an anxiety disorder. </w:t>
      </w:r>
      <w:r w:rsidR="005A6A60">
        <w:rPr>
          <w:rFonts w:ascii="Times New Roman" w:hAnsi="Times New Roman" w:cs="Times New Roman"/>
          <w:bCs/>
          <w:sz w:val="22"/>
          <w:szCs w:val="22"/>
        </w:rPr>
        <w:t>Treatment</w:t>
      </w:r>
      <w:r w:rsidRPr="00300919">
        <w:rPr>
          <w:rFonts w:ascii="Times New Roman" w:hAnsi="Times New Roman" w:cs="Times New Roman"/>
          <w:bCs/>
          <w:sz w:val="22"/>
          <w:szCs w:val="22"/>
        </w:rPr>
        <w:t xml:space="preserve"> participants must have been prescribed an SSRI for the first time or have taken an SSRI for less than one week. Control participants must have been taking an SSRI consistently for more than three months at the time of </w:t>
      </w:r>
      <w:r w:rsidR="00A8710C" w:rsidRPr="00300919">
        <w:rPr>
          <w:rFonts w:ascii="Times New Roman" w:hAnsi="Times New Roman" w:cs="Times New Roman"/>
          <w:bCs/>
          <w:sz w:val="22"/>
          <w:szCs w:val="22"/>
        </w:rPr>
        <w:t>recruitment</w:t>
      </w:r>
      <w:r w:rsidR="00A8710C">
        <w:rPr>
          <w:rFonts w:ascii="Times New Roman" w:hAnsi="Times New Roman" w:cs="Times New Roman"/>
          <w:bCs/>
          <w:sz w:val="22"/>
          <w:szCs w:val="22"/>
        </w:rPr>
        <w:t xml:space="preserve"> and</w:t>
      </w:r>
      <w:r w:rsidR="00154394">
        <w:rPr>
          <w:rFonts w:ascii="Times New Roman" w:hAnsi="Times New Roman" w:cs="Times New Roman"/>
          <w:bCs/>
          <w:sz w:val="22"/>
          <w:szCs w:val="22"/>
        </w:rPr>
        <w:t xml:space="preserve"> be stable on their medication for the </w:t>
      </w:r>
      <w:proofErr w:type="gramStart"/>
      <w:r w:rsidR="00154394">
        <w:rPr>
          <w:rFonts w:ascii="Times New Roman" w:hAnsi="Times New Roman" w:cs="Times New Roman"/>
          <w:bCs/>
          <w:sz w:val="22"/>
          <w:szCs w:val="22"/>
        </w:rPr>
        <w:t>duration  of</w:t>
      </w:r>
      <w:proofErr w:type="gramEnd"/>
      <w:r w:rsidR="00154394">
        <w:rPr>
          <w:rFonts w:ascii="Times New Roman" w:hAnsi="Times New Roman" w:cs="Times New Roman"/>
          <w:bCs/>
          <w:sz w:val="22"/>
          <w:szCs w:val="22"/>
        </w:rPr>
        <w:t xml:space="preserve"> the study</w:t>
      </w:r>
      <w:r w:rsidRPr="00300919">
        <w:rPr>
          <w:rFonts w:ascii="Times New Roman" w:hAnsi="Times New Roman" w:cs="Times New Roman"/>
          <w:bCs/>
          <w:sz w:val="22"/>
          <w:szCs w:val="22"/>
        </w:rPr>
        <w:t>.</w:t>
      </w:r>
      <w:r w:rsidR="00154394">
        <w:rPr>
          <w:rFonts w:ascii="Times New Roman" w:hAnsi="Times New Roman" w:cs="Times New Roman"/>
          <w:bCs/>
          <w:sz w:val="22"/>
          <w:szCs w:val="22"/>
        </w:rPr>
        <w:t xml:space="preserve"> </w:t>
      </w:r>
    </w:p>
    <w:p w14:paraId="52780A29" w14:textId="77777777" w:rsidR="00300919" w:rsidRPr="00300919" w:rsidRDefault="00300919" w:rsidP="00300919">
      <w:pPr>
        <w:spacing w:line="276" w:lineRule="auto"/>
        <w:jc w:val="both"/>
        <w:rPr>
          <w:rFonts w:ascii="Times New Roman" w:hAnsi="Times New Roman" w:cs="Times New Roman"/>
          <w:b/>
          <w:bCs/>
          <w:sz w:val="22"/>
          <w:szCs w:val="22"/>
        </w:rPr>
      </w:pPr>
      <w:r w:rsidRPr="00300919">
        <w:rPr>
          <w:rFonts w:ascii="Times New Roman" w:hAnsi="Times New Roman" w:cs="Times New Roman"/>
          <w:b/>
          <w:bCs/>
          <w:sz w:val="22"/>
          <w:szCs w:val="22"/>
        </w:rPr>
        <w:t>Exclusion Criteria:</w:t>
      </w:r>
    </w:p>
    <w:p w14:paraId="622AA082" w14:textId="53DC653B" w:rsidR="00300919" w:rsidRPr="00300919" w:rsidRDefault="00300919" w:rsidP="00300919">
      <w:pPr>
        <w:spacing w:line="276" w:lineRule="auto"/>
        <w:jc w:val="both"/>
        <w:rPr>
          <w:rFonts w:ascii="Times New Roman" w:hAnsi="Times New Roman" w:cs="Times New Roman"/>
          <w:bCs/>
          <w:sz w:val="22"/>
          <w:szCs w:val="22"/>
        </w:rPr>
      </w:pPr>
      <w:r w:rsidRPr="00300919">
        <w:rPr>
          <w:rFonts w:ascii="Times New Roman" w:hAnsi="Times New Roman" w:cs="Times New Roman"/>
          <w:bCs/>
          <w:sz w:val="22"/>
          <w:szCs w:val="22"/>
        </w:rPr>
        <w:t xml:space="preserve">Participants were excluded if they had a history of severe neurological disorders, brain injury, or recent substance abuse (within the past six months). Additional exclusion criteria included current suicidal ideation, the use of other psychotropic medications (besides SSRIs), and previous SSRI use within the past six months for those in the </w:t>
      </w:r>
      <w:r w:rsidR="005A6A60">
        <w:rPr>
          <w:rFonts w:ascii="Times New Roman" w:hAnsi="Times New Roman" w:cs="Times New Roman"/>
          <w:bCs/>
          <w:sz w:val="22"/>
          <w:szCs w:val="22"/>
        </w:rPr>
        <w:t>treatment</w:t>
      </w:r>
      <w:r w:rsidRPr="00300919">
        <w:rPr>
          <w:rFonts w:ascii="Times New Roman" w:hAnsi="Times New Roman" w:cs="Times New Roman"/>
          <w:bCs/>
          <w:sz w:val="22"/>
          <w:szCs w:val="22"/>
        </w:rPr>
        <w:t xml:space="preserve"> group.</w:t>
      </w:r>
    </w:p>
    <w:p w14:paraId="185C7E5C" w14:textId="77777777" w:rsidR="00300919" w:rsidRPr="00300919" w:rsidRDefault="00300919" w:rsidP="00300919">
      <w:pPr>
        <w:spacing w:line="276" w:lineRule="auto"/>
        <w:jc w:val="both"/>
        <w:rPr>
          <w:rFonts w:ascii="Times New Roman" w:hAnsi="Times New Roman" w:cs="Times New Roman"/>
          <w:b/>
          <w:bCs/>
          <w:sz w:val="22"/>
          <w:szCs w:val="22"/>
        </w:rPr>
      </w:pPr>
      <w:r w:rsidRPr="00300919">
        <w:rPr>
          <w:rFonts w:ascii="Times New Roman" w:hAnsi="Times New Roman" w:cs="Times New Roman"/>
          <w:b/>
          <w:bCs/>
          <w:sz w:val="22"/>
          <w:szCs w:val="22"/>
        </w:rPr>
        <w:t>Study Procedure:</w:t>
      </w:r>
    </w:p>
    <w:p w14:paraId="2F684ED0" w14:textId="704132D2" w:rsidR="00300919" w:rsidRPr="00300919" w:rsidRDefault="00300919" w:rsidP="00300919">
      <w:pPr>
        <w:spacing w:line="276" w:lineRule="auto"/>
        <w:jc w:val="both"/>
        <w:rPr>
          <w:rFonts w:ascii="Times New Roman" w:hAnsi="Times New Roman" w:cs="Times New Roman"/>
          <w:bCs/>
          <w:sz w:val="22"/>
          <w:szCs w:val="22"/>
        </w:rPr>
      </w:pPr>
      <w:r w:rsidRPr="00300919">
        <w:rPr>
          <w:rFonts w:ascii="Times New Roman" w:hAnsi="Times New Roman" w:cs="Times New Roman"/>
          <w:bCs/>
          <w:sz w:val="22"/>
          <w:szCs w:val="22"/>
        </w:rPr>
        <w:t xml:space="preserve">Participants in both the </w:t>
      </w:r>
      <w:r w:rsidR="005A6A60">
        <w:rPr>
          <w:rFonts w:ascii="Times New Roman" w:hAnsi="Times New Roman" w:cs="Times New Roman"/>
          <w:bCs/>
          <w:sz w:val="22"/>
          <w:szCs w:val="22"/>
        </w:rPr>
        <w:t>treatment</w:t>
      </w:r>
      <w:r w:rsidRPr="00300919">
        <w:rPr>
          <w:rFonts w:ascii="Times New Roman" w:hAnsi="Times New Roman" w:cs="Times New Roman"/>
          <w:bCs/>
          <w:sz w:val="22"/>
          <w:szCs w:val="22"/>
        </w:rPr>
        <w:t xml:space="preserve"> and control groups completed two laboratory sessions, scheduled at least six weeks apart. During each session, participants filled out a battery of questionnaires measuring </w:t>
      </w:r>
      <w:r w:rsidR="002E1E96" w:rsidRPr="002E1E96">
        <w:rPr>
          <w:rFonts w:ascii="Times New Roman" w:hAnsi="Times New Roman" w:cs="Times New Roman"/>
          <w:bCs/>
          <w:sz w:val="22"/>
          <w:szCs w:val="22"/>
        </w:rPr>
        <w:t>dimensions</w:t>
      </w:r>
      <w:r w:rsidR="002E1E96">
        <w:rPr>
          <w:rFonts w:ascii="Times New Roman" w:hAnsi="Times New Roman" w:cs="Times New Roman"/>
          <w:bCs/>
          <w:sz w:val="22"/>
          <w:szCs w:val="22"/>
        </w:rPr>
        <w:t xml:space="preserve"> of</w:t>
      </w:r>
      <w:r w:rsidR="002E1E96" w:rsidRPr="002E1E96">
        <w:rPr>
          <w:rFonts w:ascii="Times New Roman" w:hAnsi="Times New Roman" w:cs="Times New Roman"/>
          <w:bCs/>
          <w:sz w:val="22"/>
          <w:szCs w:val="22"/>
        </w:rPr>
        <w:t xml:space="preserve"> psychopathologic symptomology, subjective interoceptive ability, and demographics. </w:t>
      </w:r>
      <w:r w:rsidRPr="00300919">
        <w:rPr>
          <w:rFonts w:ascii="Times New Roman" w:hAnsi="Times New Roman" w:cs="Times New Roman"/>
          <w:bCs/>
          <w:sz w:val="22"/>
          <w:szCs w:val="22"/>
        </w:rPr>
        <w:t>These included: the Body Sensations Questionnaire (BSQ), Pain Catastrophising Scale (PCS-</w:t>
      </w:r>
      <w:proofErr w:type="spellStart"/>
      <w:r w:rsidRPr="00300919">
        <w:rPr>
          <w:rFonts w:ascii="Times New Roman" w:hAnsi="Times New Roman" w:cs="Times New Roman"/>
          <w:bCs/>
          <w:sz w:val="22"/>
          <w:szCs w:val="22"/>
        </w:rPr>
        <w:t>Resp</w:t>
      </w:r>
      <w:proofErr w:type="spellEnd"/>
      <w:r w:rsidRPr="00300919">
        <w:rPr>
          <w:rFonts w:ascii="Times New Roman" w:hAnsi="Times New Roman" w:cs="Times New Roman"/>
          <w:bCs/>
          <w:sz w:val="22"/>
          <w:szCs w:val="22"/>
        </w:rPr>
        <w:t>)</w:t>
      </w:r>
      <w:r w:rsidR="00E84BD9">
        <w:rPr>
          <w:rFonts w:ascii="Times New Roman" w:hAnsi="Times New Roman" w:cs="Times New Roman"/>
          <w:bCs/>
          <w:sz w:val="22"/>
          <w:szCs w:val="22"/>
        </w:rPr>
        <w:t>, and</w:t>
      </w:r>
      <w:r w:rsidRPr="00300919">
        <w:rPr>
          <w:rFonts w:ascii="Times New Roman" w:hAnsi="Times New Roman" w:cs="Times New Roman"/>
          <w:bCs/>
          <w:sz w:val="22"/>
          <w:szCs w:val="22"/>
        </w:rPr>
        <w:t xml:space="preserve"> Pain Vigilance and Awareness Questionnaire (PVAQ-</w:t>
      </w:r>
      <w:proofErr w:type="spellStart"/>
      <w:r w:rsidRPr="00300919">
        <w:rPr>
          <w:rFonts w:ascii="Times New Roman" w:hAnsi="Times New Roman" w:cs="Times New Roman"/>
          <w:bCs/>
          <w:sz w:val="22"/>
          <w:szCs w:val="22"/>
        </w:rPr>
        <w:t>Resp</w:t>
      </w:r>
      <w:proofErr w:type="spellEnd"/>
      <w:r w:rsidRPr="00300919">
        <w:rPr>
          <w:rFonts w:ascii="Times New Roman" w:hAnsi="Times New Roman" w:cs="Times New Roman"/>
          <w:bCs/>
          <w:sz w:val="22"/>
          <w:szCs w:val="22"/>
        </w:rPr>
        <w:t>)</w:t>
      </w:r>
      <w:r w:rsidR="00E84BD9">
        <w:rPr>
          <w:rFonts w:ascii="Times New Roman" w:hAnsi="Times New Roman" w:cs="Times New Roman"/>
          <w:bCs/>
          <w:sz w:val="22"/>
          <w:szCs w:val="22"/>
        </w:rPr>
        <w:t xml:space="preserve"> to measure catastrophising</w:t>
      </w:r>
      <w:r w:rsidRPr="00300919">
        <w:rPr>
          <w:rFonts w:ascii="Times New Roman" w:hAnsi="Times New Roman" w:cs="Times New Roman"/>
          <w:bCs/>
          <w:sz w:val="22"/>
          <w:szCs w:val="22"/>
        </w:rPr>
        <w:t xml:space="preserve">, </w:t>
      </w:r>
      <w:r w:rsidR="00E84BD9">
        <w:rPr>
          <w:rFonts w:ascii="Times New Roman" w:hAnsi="Times New Roman" w:cs="Times New Roman"/>
          <w:bCs/>
          <w:sz w:val="22"/>
          <w:szCs w:val="22"/>
        </w:rPr>
        <w:t xml:space="preserve">the </w:t>
      </w:r>
      <w:r w:rsidRPr="00300919">
        <w:rPr>
          <w:rFonts w:ascii="Times New Roman" w:hAnsi="Times New Roman" w:cs="Times New Roman"/>
          <w:bCs/>
          <w:sz w:val="22"/>
          <w:szCs w:val="22"/>
        </w:rPr>
        <w:t xml:space="preserve">Connor-Davidson Resilience Scale (CD-RISC), Fatigue Severity Scale (FSS), </w:t>
      </w:r>
      <w:r w:rsidR="00E84BD9">
        <w:rPr>
          <w:rFonts w:ascii="Times New Roman" w:hAnsi="Times New Roman" w:cs="Times New Roman"/>
          <w:bCs/>
          <w:sz w:val="22"/>
          <w:szCs w:val="22"/>
        </w:rPr>
        <w:t xml:space="preserve">and </w:t>
      </w:r>
      <w:r w:rsidRPr="00300919">
        <w:rPr>
          <w:rFonts w:ascii="Times New Roman" w:hAnsi="Times New Roman" w:cs="Times New Roman"/>
          <w:bCs/>
          <w:sz w:val="22"/>
          <w:szCs w:val="22"/>
        </w:rPr>
        <w:t>General Self-Efficacy Scale (GS</w:t>
      </w:r>
      <w:r w:rsidR="00B6183C">
        <w:rPr>
          <w:rFonts w:ascii="Times New Roman" w:hAnsi="Times New Roman" w:cs="Times New Roman"/>
          <w:bCs/>
          <w:sz w:val="22"/>
          <w:szCs w:val="22"/>
        </w:rPr>
        <w:t>E</w:t>
      </w:r>
      <w:r w:rsidRPr="00300919">
        <w:rPr>
          <w:rFonts w:ascii="Times New Roman" w:hAnsi="Times New Roman" w:cs="Times New Roman"/>
          <w:bCs/>
          <w:sz w:val="22"/>
          <w:szCs w:val="22"/>
        </w:rPr>
        <w:t>)</w:t>
      </w:r>
      <w:r w:rsidR="00E84BD9">
        <w:rPr>
          <w:rFonts w:ascii="Times New Roman" w:hAnsi="Times New Roman" w:cs="Times New Roman"/>
          <w:bCs/>
          <w:sz w:val="22"/>
          <w:szCs w:val="22"/>
        </w:rPr>
        <w:t xml:space="preserve"> to measure resilience</w:t>
      </w:r>
      <w:r w:rsidRPr="00300919">
        <w:rPr>
          <w:rFonts w:ascii="Times New Roman" w:hAnsi="Times New Roman" w:cs="Times New Roman"/>
          <w:bCs/>
          <w:sz w:val="22"/>
          <w:szCs w:val="22"/>
        </w:rPr>
        <w:t>,</w:t>
      </w:r>
      <w:r w:rsidR="00E84BD9">
        <w:rPr>
          <w:rFonts w:ascii="Times New Roman" w:hAnsi="Times New Roman" w:cs="Times New Roman"/>
          <w:bCs/>
          <w:sz w:val="22"/>
          <w:szCs w:val="22"/>
        </w:rPr>
        <w:t xml:space="preserve"> and the</w:t>
      </w:r>
      <w:r w:rsidRPr="00300919">
        <w:rPr>
          <w:rFonts w:ascii="Times New Roman" w:hAnsi="Times New Roman" w:cs="Times New Roman"/>
          <w:bCs/>
          <w:sz w:val="22"/>
          <w:szCs w:val="22"/>
        </w:rPr>
        <w:t xml:space="preserve"> Generalized Anxiety Disorder 7-item scale (GAD-7), State-Trait Anxiety Inventory (STAI), and the Centre for Epidemiological Studies Depression Scale (CES-D)</w:t>
      </w:r>
      <w:r w:rsidR="00E84BD9">
        <w:rPr>
          <w:rFonts w:ascii="Times New Roman" w:hAnsi="Times New Roman" w:cs="Times New Roman"/>
          <w:bCs/>
          <w:sz w:val="22"/>
          <w:szCs w:val="22"/>
        </w:rPr>
        <w:t xml:space="preserve"> to </w:t>
      </w:r>
      <w:r w:rsidR="00B6183C">
        <w:rPr>
          <w:rFonts w:ascii="Times New Roman" w:hAnsi="Times New Roman" w:cs="Times New Roman"/>
          <w:bCs/>
          <w:sz w:val="22"/>
          <w:szCs w:val="22"/>
        </w:rPr>
        <w:t>measure</w:t>
      </w:r>
      <w:r w:rsidR="00E84BD9">
        <w:rPr>
          <w:rFonts w:ascii="Times New Roman" w:hAnsi="Times New Roman" w:cs="Times New Roman"/>
          <w:bCs/>
          <w:sz w:val="22"/>
          <w:szCs w:val="22"/>
        </w:rPr>
        <w:t xml:space="preserve"> anxiety and depression</w:t>
      </w:r>
      <w:r w:rsidR="00170F73">
        <w:rPr>
          <w:rFonts w:ascii="Times New Roman" w:hAnsi="Times New Roman" w:cs="Times New Roman"/>
          <w:bCs/>
          <w:sz w:val="22"/>
          <w:szCs w:val="22"/>
        </w:rPr>
        <w:t>.</w:t>
      </w:r>
    </w:p>
    <w:p w14:paraId="2DC1B17C" w14:textId="73E8E24E" w:rsidR="00A57C00" w:rsidRDefault="00300919" w:rsidP="00A57C00">
      <w:pPr>
        <w:spacing w:line="276" w:lineRule="auto"/>
        <w:jc w:val="both"/>
        <w:rPr>
          <w:rFonts w:ascii="Times New Roman" w:hAnsi="Times New Roman" w:cs="Times New Roman"/>
          <w:bCs/>
          <w:sz w:val="22"/>
          <w:szCs w:val="22"/>
        </w:rPr>
      </w:pPr>
      <w:r w:rsidRPr="00300919">
        <w:rPr>
          <w:rFonts w:ascii="Times New Roman" w:hAnsi="Times New Roman" w:cs="Times New Roman"/>
          <w:bCs/>
          <w:sz w:val="22"/>
          <w:szCs w:val="22"/>
        </w:rPr>
        <w:t xml:space="preserve">Each participant also </w:t>
      </w:r>
      <w:r w:rsidR="00B6183C">
        <w:rPr>
          <w:rFonts w:ascii="Times New Roman" w:hAnsi="Times New Roman" w:cs="Times New Roman"/>
          <w:bCs/>
          <w:sz w:val="22"/>
          <w:szCs w:val="22"/>
        </w:rPr>
        <w:t xml:space="preserve">took </w:t>
      </w:r>
      <w:r w:rsidRPr="00300919">
        <w:rPr>
          <w:rFonts w:ascii="Times New Roman" w:hAnsi="Times New Roman" w:cs="Times New Roman"/>
          <w:bCs/>
          <w:sz w:val="22"/>
          <w:szCs w:val="22"/>
        </w:rPr>
        <w:t xml:space="preserve">part </w:t>
      </w:r>
      <w:r w:rsidR="00B6183C">
        <w:rPr>
          <w:rFonts w:ascii="Times New Roman" w:hAnsi="Times New Roman" w:cs="Times New Roman"/>
          <w:bCs/>
          <w:sz w:val="22"/>
          <w:szCs w:val="22"/>
        </w:rPr>
        <w:t>in a</w:t>
      </w:r>
      <w:r w:rsidRPr="00300919">
        <w:rPr>
          <w:rFonts w:ascii="Times New Roman" w:hAnsi="Times New Roman" w:cs="Times New Roman"/>
          <w:bCs/>
          <w:sz w:val="22"/>
          <w:szCs w:val="22"/>
        </w:rPr>
        <w:t xml:space="preserve"> larger set of procedures involving </w:t>
      </w:r>
      <w:r w:rsidR="002E1E96" w:rsidRPr="002E1E96">
        <w:rPr>
          <w:rFonts w:ascii="Times New Roman" w:hAnsi="Times New Roman" w:cs="Times New Roman"/>
          <w:bCs/>
          <w:sz w:val="22"/>
          <w:szCs w:val="22"/>
        </w:rPr>
        <w:t xml:space="preserve">the Breathing Learning Task </w:t>
      </w:r>
      <w:r w:rsidR="002E1E96" w:rsidRPr="00BF6FB0">
        <w:rPr>
          <w:rFonts w:ascii="Times New Roman" w:hAnsi="Times New Roman" w:cs="Times New Roman"/>
          <w:bCs/>
          <w:sz w:val="22"/>
          <w:szCs w:val="22"/>
        </w:rPr>
        <w:t xml:space="preserve">(Harrison et al., 2021), </w:t>
      </w:r>
      <w:r w:rsidR="002E1E96" w:rsidRPr="002E1E96">
        <w:rPr>
          <w:rFonts w:ascii="Times New Roman" w:hAnsi="Times New Roman" w:cs="Times New Roman"/>
          <w:bCs/>
          <w:sz w:val="22"/>
          <w:szCs w:val="22"/>
        </w:rPr>
        <w:t>an Emotional Faces Task (</w:t>
      </w:r>
      <w:r w:rsidR="002E1E96" w:rsidRPr="00BF6FB0">
        <w:rPr>
          <w:rFonts w:ascii="Times New Roman" w:hAnsi="Times New Roman" w:cs="Times New Roman"/>
          <w:bCs/>
          <w:sz w:val="22"/>
          <w:szCs w:val="22"/>
        </w:rPr>
        <w:t>Harmer et al., 2003</w:t>
      </w:r>
      <w:r w:rsidR="002E1E96" w:rsidRPr="002E1E96">
        <w:rPr>
          <w:rFonts w:ascii="Times New Roman" w:hAnsi="Times New Roman" w:cs="Times New Roman"/>
          <w:bCs/>
          <w:sz w:val="22"/>
          <w:szCs w:val="22"/>
        </w:rPr>
        <w:t>), the Respiratory Resistance Sensitivity Task (</w:t>
      </w:r>
      <w:r w:rsidR="002E1E96" w:rsidRPr="00396AC0">
        <w:rPr>
          <w:rFonts w:ascii="Times New Roman" w:hAnsi="Times New Roman" w:cs="Times New Roman"/>
          <w:bCs/>
          <w:sz w:val="22"/>
          <w:szCs w:val="22"/>
        </w:rPr>
        <w:t xml:space="preserve">RRST; Nikolova et al., 2022), and </w:t>
      </w:r>
      <w:r w:rsidR="002E1E96" w:rsidRPr="007F31EC">
        <w:rPr>
          <w:rFonts w:ascii="Times New Roman" w:hAnsi="Times New Roman" w:cs="Times New Roman"/>
          <w:bCs/>
          <w:sz w:val="22"/>
          <w:szCs w:val="22"/>
        </w:rPr>
        <w:t>the Visual Perceptual Task (VPT; Rouault, et al., 2018)</w:t>
      </w:r>
      <w:r w:rsidR="00A57C00" w:rsidRPr="00300919">
        <w:rPr>
          <w:rFonts w:ascii="Times New Roman" w:hAnsi="Times New Roman" w:cs="Times New Roman"/>
          <w:bCs/>
          <w:sz w:val="22"/>
          <w:szCs w:val="22"/>
        </w:rPr>
        <w:t>; however, these tasks fall outside the scope of the current project and are not included in this analysis. Data from the questionnaire responses at both timepoints form the basis of the analyses described in this plan.</w:t>
      </w:r>
    </w:p>
    <w:p w14:paraId="1BB7F128" w14:textId="77777777" w:rsidR="002E1E96" w:rsidRDefault="002E1E96" w:rsidP="00AE46F4">
      <w:pPr>
        <w:spacing w:line="276" w:lineRule="auto"/>
        <w:jc w:val="both"/>
        <w:rPr>
          <w:rFonts w:ascii="Times New Roman" w:hAnsi="Times New Roman" w:cs="Times New Roman"/>
          <w:bCs/>
          <w:sz w:val="22"/>
          <w:szCs w:val="22"/>
        </w:rPr>
      </w:pPr>
    </w:p>
    <w:p w14:paraId="7C16F25F" w14:textId="1370703C" w:rsidR="009754C5" w:rsidRPr="009754C5" w:rsidRDefault="009754C5" w:rsidP="009754C5">
      <w:pPr>
        <w:pStyle w:val="ListParagraph"/>
        <w:numPr>
          <w:ilvl w:val="0"/>
          <w:numId w:val="16"/>
        </w:numPr>
        <w:spacing w:after="0" w:line="276" w:lineRule="auto"/>
        <w:rPr>
          <w:rFonts w:ascii="Times New Roman" w:hAnsi="Times New Roman" w:cs="Times New Roman"/>
          <w:b/>
          <w:sz w:val="22"/>
          <w:szCs w:val="22"/>
          <w:lang w:val="en-US"/>
        </w:rPr>
      </w:pPr>
      <w:r>
        <w:rPr>
          <w:rFonts w:ascii="Times New Roman" w:hAnsi="Times New Roman" w:cs="Times New Roman"/>
          <w:b/>
          <w:sz w:val="22"/>
          <w:szCs w:val="22"/>
          <w:lang w:val="en-US"/>
        </w:rPr>
        <w:t xml:space="preserve">EXCLUSION OF </w:t>
      </w:r>
      <w:r w:rsidRPr="009754C5">
        <w:rPr>
          <w:rFonts w:ascii="Times New Roman" w:hAnsi="Times New Roman" w:cs="Times New Roman"/>
          <w:b/>
          <w:sz w:val="22"/>
          <w:szCs w:val="22"/>
          <w:lang w:val="en-US"/>
        </w:rPr>
        <w:t>DATASET</w:t>
      </w:r>
      <w:r>
        <w:rPr>
          <w:rFonts w:ascii="Times New Roman" w:hAnsi="Times New Roman" w:cs="Times New Roman"/>
          <w:b/>
          <w:sz w:val="22"/>
          <w:szCs w:val="22"/>
          <w:lang w:val="en-US"/>
        </w:rPr>
        <w:t>S</w:t>
      </w:r>
    </w:p>
    <w:p w14:paraId="3B606532" w14:textId="38D53E27" w:rsidR="009754C5" w:rsidRDefault="009754C5" w:rsidP="00AE46F4">
      <w:pPr>
        <w:spacing w:line="276" w:lineRule="auto"/>
        <w:jc w:val="both"/>
        <w:rPr>
          <w:rFonts w:ascii="Times New Roman" w:hAnsi="Times New Roman" w:cs="Times New Roman"/>
          <w:bCs/>
          <w:sz w:val="22"/>
          <w:szCs w:val="22"/>
        </w:rPr>
      </w:pPr>
    </w:p>
    <w:p w14:paraId="1E31746C" w14:textId="68F7E036" w:rsidR="002E1E96" w:rsidRDefault="009754C5" w:rsidP="00AE46F4">
      <w:pPr>
        <w:spacing w:line="276" w:lineRule="auto"/>
        <w:jc w:val="both"/>
        <w:rPr>
          <w:rFonts w:ascii="Times New Roman" w:hAnsi="Times New Roman" w:cs="Times New Roman"/>
          <w:bCs/>
          <w:sz w:val="22"/>
          <w:szCs w:val="22"/>
        </w:rPr>
      </w:pPr>
      <w:r w:rsidRPr="009754C5">
        <w:rPr>
          <w:rFonts w:ascii="Times New Roman" w:hAnsi="Times New Roman" w:cs="Times New Roman"/>
          <w:bCs/>
          <w:sz w:val="22"/>
          <w:szCs w:val="22"/>
        </w:rPr>
        <w:t xml:space="preserve">Data sets with complete </w:t>
      </w:r>
      <w:r>
        <w:rPr>
          <w:rFonts w:ascii="Times New Roman" w:hAnsi="Times New Roman" w:cs="Times New Roman"/>
          <w:bCs/>
          <w:sz w:val="22"/>
          <w:szCs w:val="22"/>
        </w:rPr>
        <w:t>BSQ</w:t>
      </w:r>
      <w:r w:rsidRPr="009754C5">
        <w:rPr>
          <w:rFonts w:ascii="Times New Roman" w:hAnsi="Times New Roman" w:cs="Times New Roman"/>
          <w:bCs/>
          <w:sz w:val="22"/>
          <w:szCs w:val="22"/>
        </w:rPr>
        <w:t xml:space="preserve">, </w:t>
      </w:r>
      <w:r>
        <w:rPr>
          <w:rFonts w:ascii="Times New Roman" w:hAnsi="Times New Roman" w:cs="Times New Roman"/>
          <w:bCs/>
          <w:sz w:val="22"/>
          <w:szCs w:val="22"/>
        </w:rPr>
        <w:t>PCS-RESP</w:t>
      </w:r>
      <w:r w:rsidRPr="009754C5">
        <w:rPr>
          <w:rFonts w:ascii="Times New Roman" w:hAnsi="Times New Roman" w:cs="Times New Roman"/>
          <w:bCs/>
          <w:sz w:val="22"/>
          <w:szCs w:val="22"/>
        </w:rPr>
        <w:t xml:space="preserve">, </w:t>
      </w:r>
      <w:r>
        <w:rPr>
          <w:rFonts w:ascii="Times New Roman" w:hAnsi="Times New Roman" w:cs="Times New Roman"/>
          <w:bCs/>
          <w:sz w:val="22"/>
          <w:szCs w:val="22"/>
        </w:rPr>
        <w:t xml:space="preserve">PVAQ-RESP, CD-RISC, GSE, FSS, </w:t>
      </w:r>
      <w:r w:rsidRPr="009754C5">
        <w:rPr>
          <w:rFonts w:ascii="Times New Roman" w:hAnsi="Times New Roman" w:cs="Times New Roman"/>
          <w:bCs/>
          <w:sz w:val="22"/>
          <w:szCs w:val="22"/>
        </w:rPr>
        <w:t xml:space="preserve">GAD-7, CES-D, and STAI data will be included in the analyses. </w:t>
      </w:r>
    </w:p>
    <w:p w14:paraId="1AE02BC3" w14:textId="77777777" w:rsidR="009B29C0" w:rsidRDefault="009B29C0" w:rsidP="009B29C0">
      <w:pPr>
        <w:spacing w:line="276" w:lineRule="auto"/>
        <w:jc w:val="both"/>
        <w:rPr>
          <w:rFonts w:ascii="Times New Roman" w:hAnsi="Times New Roman" w:cs="Times New Roman"/>
          <w:bCs/>
          <w:sz w:val="22"/>
          <w:szCs w:val="22"/>
        </w:rPr>
      </w:pPr>
      <w:r w:rsidRPr="009B29C0">
        <w:rPr>
          <w:rFonts w:ascii="Times New Roman" w:hAnsi="Times New Roman" w:cs="Times New Roman"/>
          <w:bCs/>
          <w:sz w:val="22"/>
          <w:szCs w:val="22"/>
        </w:rPr>
        <w:t xml:space="preserve">Data will be excluded from analysis based on several predetermined criteria to ensure quality and consistency across participants. Any participants who fail to complete both the baseline and follow-up sessions will be excluded, as change scores and repeated measures analyses require data from both timepoints. </w:t>
      </w:r>
    </w:p>
    <w:p w14:paraId="180984E0" w14:textId="3E86B389" w:rsidR="009B29C0" w:rsidRPr="009B29C0" w:rsidRDefault="009B29C0" w:rsidP="009B29C0">
      <w:pPr>
        <w:spacing w:line="276" w:lineRule="auto"/>
        <w:jc w:val="both"/>
        <w:rPr>
          <w:rFonts w:ascii="Times New Roman" w:hAnsi="Times New Roman" w:cs="Times New Roman"/>
          <w:bCs/>
          <w:sz w:val="22"/>
          <w:szCs w:val="22"/>
        </w:rPr>
      </w:pPr>
      <w:r w:rsidRPr="009B29C0">
        <w:rPr>
          <w:rFonts w:ascii="Times New Roman" w:hAnsi="Times New Roman" w:cs="Times New Roman"/>
          <w:bCs/>
          <w:sz w:val="22"/>
          <w:szCs w:val="22"/>
        </w:rPr>
        <w:t xml:space="preserve">Additionally, participants with incomplete questionnaire responses that exceed 20% of the total items for any one measure will be excluded from analyses involving that specific measure. This threshold is </w:t>
      </w:r>
      <w:r w:rsidRPr="009B29C0">
        <w:rPr>
          <w:rFonts w:ascii="Times New Roman" w:hAnsi="Times New Roman" w:cs="Times New Roman"/>
          <w:bCs/>
          <w:sz w:val="22"/>
          <w:szCs w:val="22"/>
        </w:rPr>
        <w:lastRenderedPageBreak/>
        <w:t>consistent with common standards in psychological research, where 80% item completion is often used as a benchmark for acceptable data quality (Parent, 201</w:t>
      </w:r>
      <w:r w:rsidR="00D669AD">
        <w:rPr>
          <w:rFonts w:ascii="Times New Roman" w:hAnsi="Times New Roman" w:cs="Times New Roman"/>
          <w:bCs/>
          <w:sz w:val="22"/>
          <w:szCs w:val="22"/>
        </w:rPr>
        <w:t>2</w:t>
      </w:r>
      <w:r w:rsidRPr="009B29C0">
        <w:rPr>
          <w:rFonts w:ascii="Times New Roman" w:hAnsi="Times New Roman" w:cs="Times New Roman"/>
          <w:bCs/>
          <w:sz w:val="22"/>
          <w:szCs w:val="22"/>
        </w:rPr>
        <w:t>). It ensures sufficient content coverage for the calculated score to retain validity, particularly when computing scores derived from standardized scales.</w:t>
      </w:r>
    </w:p>
    <w:p w14:paraId="3C318729" w14:textId="77777777" w:rsidR="009B29C0" w:rsidRPr="009B29C0" w:rsidRDefault="009B29C0" w:rsidP="009B29C0">
      <w:pPr>
        <w:spacing w:line="276" w:lineRule="auto"/>
        <w:jc w:val="both"/>
        <w:rPr>
          <w:rFonts w:ascii="Times New Roman" w:hAnsi="Times New Roman" w:cs="Times New Roman"/>
          <w:bCs/>
          <w:sz w:val="22"/>
          <w:szCs w:val="22"/>
        </w:rPr>
      </w:pPr>
      <w:r w:rsidRPr="009B29C0">
        <w:rPr>
          <w:rFonts w:ascii="Times New Roman" w:hAnsi="Times New Roman" w:cs="Times New Roman"/>
          <w:bCs/>
          <w:sz w:val="22"/>
          <w:szCs w:val="22"/>
        </w:rPr>
        <w:t xml:space="preserve">Any data that demonstrates implausible or outlier values based on established cutoff scores for specific questionnaires (e.g., z-scores &gt; ±3) will be reviewed and potentially excluded following sensitivity analyses. </w:t>
      </w:r>
    </w:p>
    <w:p w14:paraId="04A9C343" w14:textId="77777777" w:rsidR="002E1E96" w:rsidRDefault="002E1E96" w:rsidP="00AE46F4">
      <w:pPr>
        <w:spacing w:line="276" w:lineRule="auto"/>
        <w:jc w:val="both"/>
        <w:rPr>
          <w:rFonts w:ascii="Times New Roman" w:hAnsi="Times New Roman" w:cs="Times New Roman"/>
          <w:bCs/>
          <w:sz w:val="22"/>
          <w:szCs w:val="22"/>
        </w:rPr>
      </w:pPr>
    </w:p>
    <w:p w14:paraId="65B03A0A" w14:textId="5C64A985" w:rsidR="001435DA" w:rsidRPr="001435DA" w:rsidRDefault="00EA2A96" w:rsidP="001435DA">
      <w:pPr>
        <w:pStyle w:val="ListParagraph"/>
        <w:numPr>
          <w:ilvl w:val="0"/>
          <w:numId w:val="16"/>
        </w:numPr>
        <w:spacing w:after="0" w:line="276" w:lineRule="auto"/>
        <w:rPr>
          <w:rFonts w:ascii="Times New Roman" w:hAnsi="Times New Roman" w:cs="Times New Roman"/>
          <w:b/>
          <w:sz w:val="22"/>
          <w:szCs w:val="22"/>
          <w:lang w:val="en-US"/>
        </w:rPr>
      </w:pPr>
      <w:r>
        <w:rPr>
          <w:rFonts w:ascii="Times New Roman" w:hAnsi="Times New Roman" w:cs="Times New Roman"/>
          <w:b/>
          <w:sz w:val="22"/>
          <w:szCs w:val="22"/>
          <w:lang w:val="en-US"/>
        </w:rPr>
        <w:t xml:space="preserve">DATA </w:t>
      </w:r>
      <w:r w:rsidR="00C66A99">
        <w:rPr>
          <w:rFonts w:ascii="Times New Roman" w:hAnsi="Times New Roman" w:cs="Times New Roman"/>
          <w:b/>
          <w:sz w:val="22"/>
          <w:szCs w:val="22"/>
          <w:lang w:val="en-US"/>
        </w:rPr>
        <w:t>PREPROCESSING</w:t>
      </w:r>
    </w:p>
    <w:p w14:paraId="427B6719" w14:textId="77777777" w:rsidR="001435DA" w:rsidRDefault="001435DA" w:rsidP="00AE46F4">
      <w:pPr>
        <w:spacing w:line="276" w:lineRule="auto"/>
        <w:jc w:val="both"/>
        <w:rPr>
          <w:rFonts w:ascii="Times New Roman" w:hAnsi="Times New Roman" w:cs="Times New Roman"/>
          <w:bCs/>
          <w:sz w:val="22"/>
          <w:szCs w:val="22"/>
        </w:rPr>
      </w:pPr>
    </w:p>
    <w:p w14:paraId="0C22EA05" w14:textId="5809CF22" w:rsidR="003B2DC2" w:rsidRPr="003B2DC2" w:rsidRDefault="003B2DC2" w:rsidP="003B2DC2">
      <w:pPr>
        <w:spacing w:line="276" w:lineRule="auto"/>
        <w:jc w:val="both"/>
        <w:rPr>
          <w:rFonts w:ascii="Times New Roman" w:hAnsi="Times New Roman" w:cs="Times New Roman"/>
          <w:bCs/>
          <w:sz w:val="22"/>
          <w:szCs w:val="22"/>
        </w:rPr>
      </w:pPr>
      <w:r w:rsidRPr="003B2DC2">
        <w:rPr>
          <w:rFonts w:ascii="Times New Roman" w:hAnsi="Times New Roman" w:cs="Times New Roman"/>
          <w:bCs/>
          <w:sz w:val="22"/>
          <w:szCs w:val="22"/>
        </w:rPr>
        <w:t>This section outlines the detailed statistical analysis procedures that will be undertaken to address each of the three primary research questions, as well as exploratory aims. Analyses will be conducted using STATA</w:t>
      </w:r>
      <w:r>
        <w:rPr>
          <w:rFonts w:ascii="Times New Roman" w:hAnsi="Times New Roman" w:cs="Times New Roman"/>
          <w:bCs/>
          <w:sz w:val="22"/>
          <w:szCs w:val="22"/>
        </w:rPr>
        <w:t xml:space="preserve"> 18</w:t>
      </w:r>
      <w:r w:rsidRPr="003B2DC2">
        <w:rPr>
          <w:rFonts w:ascii="Times New Roman" w:hAnsi="Times New Roman" w:cs="Times New Roman"/>
          <w:bCs/>
          <w:sz w:val="22"/>
          <w:szCs w:val="22"/>
        </w:rPr>
        <w:t>, with reproducible code documented and retained for review.</w:t>
      </w:r>
    </w:p>
    <w:p w14:paraId="52CB2952" w14:textId="77777777" w:rsidR="003B2DC2" w:rsidRPr="003B2DC2" w:rsidRDefault="003B2DC2" w:rsidP="003B2DC2">
      <w:pPr>
        <w:spacing w:line="276" w:lineRule="auto"/>
        <w:jc w:val="both"/>
        <w:rPr>
          <w:rFonts w:ascii="Times New Roman" w:hAnsi="Times New Roman" w:cs="Times New Roman"/>
          <w:bCs/>
          <w:sz w:val="22"/>
          <w:szCs w:val="22"/>
        </w:rPr>
      </w:pPr>
      <w:r w:rsidRPr="003B2DC2">
        <w:rPr>
          <w:rFonts w:ascii="Times New Roman" w:hAnsi="Times New Roman" w:cs="Times New Roman"/>
          <w:bCs/>
          <w:sz w:val="22"/>
          <w:szCs w:val="22"/>
        </w:rPr>
        <w:t>The following preprocessing steps will be undertaken for each of the nine questionnaires used in the study:</w:t>
      </w:r>
    </w:p>
    <w:p w14:paraId="3D5CF3AB" w14:textId="704E98FD" w:rsidR="003B2DC2" w:rsidRPr="003B2DC2" w:rsidRDefault="003B2DC2" w:rsidP="003B2DC2">
      <w:pPr>
        <w:spacing w:line="276" w:lineRule="auto"/>
        <w:jc w:val="both"/>
        <w:rPr>
          <w:rFonts w:ascii="Times New Roman" w:hAnsi="Times New Roman" w:cs="Times New Roman"/>
          <w:bCs/>
          <w:sz w:val="22"/>
          <w:szCs w:val="22"/>
        </w:rPr>
      </w:pPr>
      <w:r w:rsidRPr="003B2DC2">
        <w:rPr>
          <w:rFonts w:ascii="Times New Roman" w:hAnsi="Times New Roman" w:cs="Times New Roman"/>
          <w:bCs/>
          <w:sz w:val="22"/>
          <w:szCs w:val="22"/>
        </w:rPr>
        <w:t xml:space="preserve">The </w:t>
      </w:r>
      <w:r w:rsidRPr="003B2DC2">
        <w:rPr>
          <w:rFonts w:ascii="Times New Roman" w:hAnsi="Times New Roman" w:cs="Times New Roman"/>
          <w:b/>
          <w:bCs/>
          <w:sz w:val="22"/>
          <w:szCs w:val="22"/>
        </w:rPr>
        <w:t>Body Sensations Questionnaire (BSQ-18)</w:t>
      </w:r>
      <w:r w:rsidRPr="003B2DC2">
        <w:rPr>
          <w:rFonts w:ascii="Times New Roman" w:hAnsi="Times New Roman" w:cs="Times New Roman"/>
          <w:bCs/>
          <w:sz w:val="22"/>
          <w:szCs w:val="22"/>
        </w:rPr>
        <w:t xml:space="preserve"> will be scored in accordance with standard procedures for the 18-item version. Item responses will be summed to produce a total score ranging from 18 to 90. Higher scores reflect greater fear of and attentional focus on bodily sensations commonly associated with anxiety</w:t>
      </w:r>
      <w:r w:rsidR="00845930">
        <w:rPr>
          <w:rFonts w:ascii="Times New Roman" w:hAnsi="Times New Roman" w:cs="Times New Roman"/>
          <w:bCs/>
          <w:sz w:val="22"/>
          <w:szCs w:val="22"/>
        </w:rPr>
        <w:t xml:space="preserve"> (</w:t>
      </w:r>
      <w:r w:rsidR="00845930" w:rsidRPr="00845930">
        <w:rPr>
          <w:rFonts w:ascii="Times New Roman" w:hAnsi="Times New Roman" w:cs="Times New Roman"/>
          <w:bCs/>
          <w:sz w:val="22"/>
          <w:szCs w:val="22"/>
        </w:rPr>
        <w:t>Chambless et al., 1984</w:t>
      </w:r>
      <w:r w:rsidR="00845930">
        <w:rPr>
          <w:rFonts w:ascii="Times New Roman" w:hAnsi="Times New Roman" w:cs="Times New Roman"/>
          <w:bCs/>
          <w:sz w:val="22"/>
          <w:szCs w:val="22"/>
        </w:rPr>
        <w:t>)</w:t>
      </w:r>
      <w:r w:rsidRPr="003B2DC2">
        <w:rPr>
          <w:rFonts w:ascii="Times New Roman" w:hAnsi="Times New Roman" w:cs="Times New Roman"/>
          <w:bCs/>
          <w:sz w:val="22"/>
          <w:szCs w:val="22"/>
        </w:rPr>
        <w:t xml:space="preserve">. </w:t>
      </w:r>
    </w:p>
    <w:p w14:paraId="61026B75" w14:textId="2CFE56D9" w:rsidR="000B3AF4" w:rsidRDefault="000B3AF4" w:rsidP="000B3AF4">
      <w:pPr>
        <w:spacing w:line="276" w:lineRule="auto"/>
        <w:jc w:val="both"/>
        <w:rPr>
          <w:rFonts w:ascii="Times New Roman" w:hAnsi="Times New Roman" w:cs="Times New Roman"/>
          <w:bCs/>
          <w:sz w:val="22"/>
          <w:szCs w:val="22"/>
        </w:rPr>
      </w:pPr>
      <w:r w:rsidRPr="000B3AF4">
        <w:rPr>
          <w:rFonts w:ascii="Times New Roman" w:hAnsi="Times New Roman" w:cs="Times New Roman"/>
          <w:bCs/>
          <w:sz w:val="22"/>
          <w:szCs w:val="22"/>
        </w:rPr>
        <w:t xml:space="preserve">The </w:t>
      </w:r>
      <w:r w:rsidRPr="000B3AF4">
        <w:rPr>
          <w:rFonts w:ascii="Times New Roman" w:hAnsi="Times New Roman" w:cs="Times New Roman"/>
          <w:b/>
          <w:bCs/>
          <w:sz w:val="22"/>
          <w:szCs w:val="22"/>
        </w:rPr>
        <w:t>Pain Catastrophising Scale – Respiratory version (PCS-</w:t>
      </w:r>
      <w:proofErr w:type="spellStart"/>
      <w:r w:rsidRPr="000B3AF4">
        <w:rPr>
          <w:rFonts w:ascii="Times New Roman" w:hAnsi="Times New Roman" w:cs="Times New Roman"/>
          <w:b/>
          <w:bCs/>
          <w:sz w:val="22"/>
          <w:szCs w:val="22"/>
        </w:rPr>
        <w:t>Resp</w:t>
      </w:r>
      <w:proofErr w:type="spellEnd"/>
      <w:r w:rsidRPr="000B3AF4">
        <w:rPr>
          <w:rFonts w:ascii="Times New Roman" w:hAnsi="Times New Roman" w:cs="Times New Roman"/>
          <w:b/>
          <w:bCs/>
          <w:sz w:val="22"/>
          <w:szCs w:val="22"/>
        </w:rPr>
        <w:t>)</w:t>
      </w:r>
      <w:r w:rsidRPr="000B3AF4">
        <w:rPr>
          <w:rFonts w:ascii="Times New Roman" w:hAnsi="Times New Roman" w:cs="Times New Roman"/>
          <w:bCs/>
          <w:sz w:val="22"/>
          <w:szCs w:val="22"/>
        </w:rPr>
        <w:t xml:space="preserve"> is scored by summing the item responses to produce a total score ranging from 0 to 52. The PCS-</w:t>
      </w:r>
      <w:proofErr w:type="spellStart"/>
      <w:r w:rsidRPr="000B3AF4">
        <w:rPr>
          <w:rFonts w:ascii="Times New Roman" w:hAnsi="Times New Roman" w:cs="Times New Roman"/>
          <w:bCs/>
          <w:sz w:val="22"/>
          <w:szCs w:val="22"/>
        </w:rPr>
        <w:t>Resp</w:t>
      </w:r>
      <w:proofErr w:type="spellEnd"/>
      <w:r w:rsidRPr="000B3AF4">
        <w:rPr>
          <w:rFonts w:ascii="Times New Roman" w:hAnsi="Times New Roman" w:cs="Times New Roman"/>
          <w:bCs/>
          <w:sz w:val="22"/>
          <w:szCs w:val="22"/>
        </w:rPr>
        <w:t xml:space="preserve"> comprises three subscales: Rumination (e.g., persistent focus on symptoms), Magnification (e.g., exaggerating the threat of symptoms), and Helplessness (e.g., perceiving inability to manage the symptoms). Subscale scores are calculated by summing their respective item responses. A total score of </w:t>
      </w:r>
      <w:r>
        <w:rPr>
          <w:rFonts w:ascii="Times New Roman" w:hAnsi="Times New Roman" w:cs="Times New Roman"/>
          <w:bCs/>
          <w:sz w:val="22"/>
          <w:szCs w:val="22"/>
        </w:rPr>
        <w:t xml:space="preserve">over </w:t>
      </w:r>
      <w:r w:rsidRPr="000B3AF4">
        <w:rPr>
          <w:rFonts w:ascii="Times New Roman" w:hAnsi="Times New Roman" w:cs="Times New Roman"/>
          <w:bCs/>
          <w:sz w:val="22"/>
          <w:szCs w:val="22"/>
        </w:rPr>
        <w:t xml:space="preserve">30 is considered to reflect a clinically significant level of </w:t>
      </w:r>
      <w:r w:rsidR="005A18E8" w:rsidRPr="000B3AF4">
        <w:rPr>
          <w:rFonts w:ascii="Times New Roman" w:hAnsi="Times New Roman" w:cs="Times New Roman"/>
          <w:bCs/>
          <w:sz w:val="22"/>
          <w:szCs w:val="22"/>
        </w:rPr>
        <w:t>catastrophising</w:t>
      </w:r>
      <w:r w:rsidRPr="000B3AF4">
        <w:rPr>
          <w:rFonts w:ascii="Times New Roman" w:hAnsi="Times New Roman" w:cs="Times New Roman"/>
          <w:bCs/>
          <w:sz w:val="22"/>
          <w:szCs w:val="22"/>
        </w:rPr>
        <w:t>. Higher scores across the total and subscale levels indicate greater catastrophising in relation to respiratory symptoms</w:t>
      </w:r>
      <w:r>
        <w:rPr>
          <w:rFonts w:ascii="Times New Roman" w:hAnsi="Times New Roman" w:cs="Times New Roman"/>
          <w:bCs/>
          <w:sz w:val="22"/>
          <w:szCs w:val="22"/>
        </w:rPr>
        <w:t xml:space="preserve"> (</w:t>
      </w:r>
      <w:r w:rsidR="00F02F5F" w:rsidRPr="00F02F5F">
        <w:rPr>
          <w:rFonts w:ascii="Times New Roman" w:hAnsi="Times New Roman" w:cs="Times New Roman"/>
          <w:bCs/>
          <w:sz w:val="22"/>
          <w:szCs w:val="22"/>
        </w:rPr>
        <w:t>Sullivan et al., 1995</w:t>
      </w:r>
      <w:r>
        <w:rPr>
          <w:rFonts w:ascii="Times New Roman" w:hAnsi="Times New Roman" w:cs="Times New Roman"/>
          <w:bCs/>
          <w:sz w:val="22"/>
          <w:szCs w:val="22"/>
        </w:rPr>
        <w:t>)</w:t>
      </w:r>
      <w:r w:rsidRPr="000B3AF4">
        <w:rPr>
          <w:rFonts w:ascii="Times New Roman" w:hAnsi="Times New Roman" w:cs="Times New Roman"/>
          <w:bCs/>
          <w:sz w:val="22"/>
          <w:szCs w:val="22"/>
        </w:rPr>
        <w:t>.</w:t>
      </w:r>
    </w:p>
    <w:p w14:paraId="056C5E45" w14:textId="05BE9CA7" w:rsidR="007705A2" w:rsidRDefault="007705A2" w:rsidP="007705A2">
      <w:pPr>
        <w:spacing w:line="276" w:lineRule="auto"/>
        <w:jc w:val="both"/>
        <w:rPr>
          <w:rFonts w:ascii="Times New Roman" w:hAnsi="Times New Roman" w:cs="Times New Roman"/>
          <w:bCs/>
          <w:sz w:val="22"/>
          <w:szCs w:val="22"/>
        </w:rPr>
      </w:pPr>
      <w:r w:rsidRPr="007705A2">
        <w:rPr>
          <w:rFonts w:ascii="Times New Roman" w:hAnsi="Times New Roman" w:cs="Times New Roman"/>
          <w:bCs/>
          <w:sz w:val="22"/>
          <w:szCs w:val="22"/>
        </w:rPr>
        <w:t xml:space="preserve">The </w:t>
      </w:r>
      <w:r w:rsidRPr="007705A2">
        <w:rPr>
          <w:rFonts w:ascii="Times New Roman" w:hAnsi="Times New Roman" w:cs="Times New Roman"/>
          <w:b/>
          <w:bCs/>
          <w:sz w:val="22"/>
          <w:szCs w:val="22"/>
        </w:rPr>
        <w:t>Pain Vigilance and Awareness Questionnaire – Respiratory version (PVAQ-</w:t>
      </w:r>
      <w:proofErr w:type="spellStart"/>
      <w:r w:rsidRPr="007705A2">
        <w:rPr>
          <w:rFonts w:ascii="Times New Roman" w:hAnsi="Times New Roman" w:cs="Times New Roman"/>
          <w:b/>
          <w:bCs/>
          <w:sz w:val="22"/>
          <w:szCs w:val="22"/>
        </w:rPr>
        <w:t>Resp</w:t>
      </w:r>
      <w:proofErr w:type="spellEnd"/>
      <w:r w:rsidRPr="007705A2">
        <w:rPr>
          <w:rFonts w:ascii="Times New Roman" w:hAnsi="Times New Roman" w:cs="Times New Roman"/>
          <w:b/>
          <w:bCs/>
          <w:sz w:val="22"/>
          <w:szCs w:val="22"/>
        </w:rPr>
        <w:t>)</w:t>
      </w:r>
      <w:r w:rsidRPr="007705A2">
        <w:rPr>
          <w:rFonts w:ascii="Times New Roman" w:hAnsi="Times New Roman" w:cs="Times New Roman"/>
          <w:bCs/>
          <w:sz w:val="22"/>
          <w:szCs w:val="22"/>
        </w:rPr>
        <w:t xml:space="preserve"> assesses attention to breathing-related symptoms. Item responses are summed to produce a total score ranging from 0 to 80, with higher values reflecting increased hypervigilance to </w:t>
      </w:r>
      <w:r w:rsidR="005F444B">
        <w:rPr>
          <w:rFonts w:ascii="Times New Roman" w:hAnsi="Times New Roman" w:cs="Times New Roman"/>
          <w:bCs/>
          <w:sz w:val="22"/>
          <w:szCs w:val="22"/>
        </w:rPr>
        <w:t>respiratory</w:t>
      </w:r>
      <w:r w:rsidRPr="007705A2">
        <w:rPr>
          <w:rFonts w:ascii="Times New Roman" w:hAnsi="Times New Roman" w:cs="Times New Roman"/>
          <w:bCs/>
          <w:sz w:val="22"/>
          <w:szCs w:val="22"/>
        </w:rPr>
        <w:t xml:space="preserve"> sensations</w:t>
      </w:r>
      <w:r>
        <w:rPr>
          <w:rFonts w:ascii="Times New Roman" w:hAnsi="Times New Roman" w:cs="Times New Roman"/>
          <w:bCs/>
          <w:sz w:val="22"/>
          <w:szCs w:val="22"/>
        </w:rPr>
        <w:t xml:space="preserve"> (</w:t>
      </w:r>
      <w:r w:rsidR="00F02F5F" w:rsidRPr="00F02F5F">
        <w:rPr>
          <w:rFonts w:ascii="Times New Roman" w:hAnsi="Times New Roman" w:cs="Times New Roman"/>
          <w:bCs/>
          <w:sz w:val="22"/>
          <w:szCs w:val="22"/>
        </w:rPr>
        <w:t>McCracken, 1997</w:t>
      </w:r>
      <w:r>
        <w:rPr>
          <w:rFonts w:ascii="Times New Roman" w:hAnsi="Times New Roman" w:cs="Times New Roman"/>
          <w:bCs/>
          <w:sz w:val="22"/>
          <w:szCs w:val="22"/>
        </w:rPr>
        <w:t>)</w:t>
      </w:r>
      <w:r w:rsidRPr="007705A2">
        <w:rPr>
          <w:rFonts w:ascii="Times New Roman" w:hAnsi="Times New Roman" w:cs="Times New Roman"/>
          <w:bCs/>
          <w:sz w:val="22"/>
          <w:szCs w:val="22"/>
        </w:rPr>
        <w:t>.</w:t>
      </w:r>
    </w:p>
    <w:p w14:paraId="3B001E6B" w14:textId="5135B8D4" w:rsidR="007705A2" w:rsidRPr="007705A2" w:rsidRDefault="007705A2" w:rsidP="007705A2">
      <w:pPr>
        <w:spacing w:line="276" w:lineRule="auto"/>
        <w:jc w:val="both"/>
        <w:rPr>
          <w:rFonts w:ascii="Times New Roman" w:hAnsi="Times New Roman" w:cs="Times New Roman"/>
          <w:bCs/>
          <w:sz w:val="22"/>
          <w:szCs w:val="22"/>
        </w:rPr>
      </w:pPr>
      <w:r w:rsidRPr="007705A2">
        <w:rPr>
          <w:rFonts w:ascii="Times New Roman" w:hAnsi="Times New Roman" w:cs="Times New Roman"/>
          <w:bCs/>
          <w:sz w:val="22"/>
          <w:szCs w:val="22"/>
        </w:rPr>
        <w:t xml:space="preserve">The </w:t>
      </w:r>
      <w:r w:rsidRPr="007705A2">
        <w:rPr>
          <w:rFonts w:ascii="Times New Roman" w:hAnsi="Times New Roman" w:cs="Times New Roman"/>
          <w:b/>
          <w:bCs/>
          <w:sz w:val="22"/>
          <w:szCs w:val="22"/>
        </w:rPr>
        <w:t>Connor-Davidson Resilience Scale (CD-RISC)</w:t>
      </w:r>
      <w:r w:rsidRPr="007705A2">
        <w:rPr>
          <w:rFonts w:ascii="Times New Roman" w:hAnsi="Times New Roman" w:cs="Times New Roman"/>
          <w:bCs/>
          <w:sz w:val="22"/>
          <w:szCs w:val="22"/>
        </w:rPr>
        <w:t xml:space="preserve"> will be scored by summing responses to 25 items, with total scores ranging from 0 to 100. Higher scores reflect greater resilience</w:t>
      </w:r>
      <w:r>
        <w:rPr>
          <w:rFonts w:ascii="Times New Roman" w:hAnsi="Times New Roman" w:cs="Times New Roman"/>
          <w:bCs/>
          <w:sz w:val="22"/>
          <w:szCs w:val="22"/>
        </w:rPr>
        <w:t xml:space="preserve"> (</w:t>
      </w:r>
      <w:r w:rsidR="00661737" w:rsidRPr="00661737">
        <w:rPr>
          <w:rFonts w:ascii="Times New Roman" w:hAnsi="Times New Roman" w:cs="Times New Roman"/>
          <w:bCs/>
          <w:sz w:val="22"/>
          <w:szCs w:val="22"/>
        </w:rPr>
        <w:t>Connor and Davidson, 2003</w:t>
      </w:r>
      <w:r>
        <w:rPr>
          <w:rFonts w:ascii="Times New Roman" w:hAnsi="Times New Roman" w:cs="Times New Roman"/>
          <w:bCs/>
          <w:sz w:val="22"/>
          <w:szCs w:val="22"/>
        </w:rPr>
        <w:t>)</w:t>
      </w:r>
      <w:r w:rsidRPr="007705A2">
        <w:rPr>
          <w:rFonts w:ascii="Times New Roman" w:hAnsi="Times New Roman" w:cs="Times New Roman"/>
          <w:bCs/>
          <w:sz w:val="22"/>
          <w:szCs w:val="22"/>
        </w:rPr>
        <w:t>.</w:t>
      </w:r>
    </w:p>
    <w:p w14:paraId="2F9C2731" w14:textId="5BAEBA46" w:rsidR="007705A2" w:rsidRPr="007705A2" w:rsidRDefault="007705A2" w:rsidP="007705A2">
      <w:pPr>
        <w:spacing w:line="276" w:lineRule="auto"/>
        <w:jc w:val="both"/>
        <w:rPr>
          <w:rFonts w:ascii="Times New Roman" w:hAnsi="Times New Roman" w:cs="Times New Roman"/>
          <w:bCs/>
          <w:sz w:val="22"/>
          <w:szCs w:val="22"/>
        </w:rPr>
      </w:pPr>
      <w:r w:rsidRPr="007705A2">
        <w:rPr>
          <w:rFonts w:ascii="Times New Roman" w:hAnsi="Times New Roman" w:cs="Times New Roman"/>
          <w:bCs/>
          <w:sz w:val="22"/>
          <w:szCs w:val="22"/>
        </w:rPr>
        <w:t xml:space="preserve">The </w:t>
      </w:r>
      <w:r w:rsidRPr="007705A2">
        <w:rPr>
          <w:rFonts w:ascii="Times New Roman" w:hAnsi="Times New Roman" w:cs="Times New Roman"/>
          <w:b/>
          <w:bCs/>
          <w:sz w:val="22"/>
          <w:szCs w:val="22"/>
        </w:rPr>
        <w:t>Fatigue Severity Scale (FSS)</w:t>
      </w:r>
      <w:r w:rsidRPr="007705A2">
        <w:rPr>
          <w:rFonts w:ascii="Times New Roman" w:hAnsi="Times New Roman" w:cs="Times New Roman"/>
          <w:bCs/>
          <w:sz w:val="22"/>
          <w:szCs w:val="22"/>
        </w:rPr>
        <w:t xml:space="preserve"> total score will be calculated as the average of item responses. Scores above 4 generally indicate clinically relevant fatigue</w:t>
      </w:r>
      <w:r>
        <w:rPr>
          <w:rFonts w:ascii="Times New Roman" w:hAnsi="Times New Roman" w:cs="Times New Roman"/>
          <w:bCs/>
          <w:sz w:val="22"/>
          <w:szCs w:val="22"/>
        </w:rPr>
        <w:t xml:space="preserve"> (</w:t>
      </w:r>
      <w:r w:rsidR="00397885" w:rsidRPr="00397885">
        <w:rPr>
          <w:rFonts w:ascii="Times New Roman" w:hAnsi="Times New Roman" w:cs="Times New Roman"/>
          <w:bCs/>
          <w:sz w:val="22"/>
          <w:szCs w:val="22"/>
        </w:rPr>
        <w:t>Krupp et al., 1989</w:t>
      </w:r>
      <w:r>
        <w:rPr>
          <w:rFonts w:ascii="Times New Roman" w:hAnsi="Times New Roman" w:cs="Times New Roman"/>
          <w:bCs/>
          <w:sz w:val="22"/>
          <w:szCs w:val="22"/>
        </w:rPr>
        <w:t>)</w:t>
      </w:r>
      <w:r w:rsidRPr="007705A2">
        <w:rPr>
          <w:rFonts w:ascii="Times New Roman" w:hAnsi="Times New Roman" w:cs="Times New Roman"/>
          <w:bCs/>
          <w:sz w:val="22"/>
          <w:szCs w:val="22"/>
        </w:rPr>
        <w:t>.</w:t>
      </w:r>
    </w:p>
    <w:p w14:paraId="5C4ADCC4" w14:textId="0FD3A78F" w:rsidR="00980D2B" w:rsidRDefault="00980D2B" w:rsidP="00980D2B">
      <w:pPr>
        <w:spacing w:line="276" w:lineRule="auto"/>
        <w:jc w:val="both"/>
        <w:rPr>
          <w:rFonts w:ascii="Times New Roman" w:hAnsi="Times New Roman" w:cs="Times New Roman"/>
          <w:bCs/>
          <w:sz w:val="22"/>
          <w:szCs w:val="22"/>
        </w:rPr>
      </w:pPr>
      <w:r w:rsidRPr="00980D2B">
        <w:rPr>
          <w:rFonts w:ascii="Times New Roman" w:hAnsi="Times New Roman" w:cs="Times New Roman"/>
          <w:bCs/>
          <w:sz w:val="22"/>
          <w:szCs w:val="22"/>
        </w:rPr>
        <w:t xml:space="preserve">The </w:t>
      </w:r>
      <w:r w:rsidRPr="00980D2B">
        <w:rPr>
          <w:rFonts w:ascii="Times New Roman" w:hAnsi="Times New Roman" w:cs="Times New Roman"/>
          <w:b/>
          <w:bCs/>
          <w:sz w:val="22"/>
          <w:szCs w:val="22"/>
        </w:rPr>
        <w:t>General Self-Efficacy Scale (GSS</w:t>
      </w:r>
      <w:r w:rsidR="00E95A58">
        <w:rPr>
          <w:rFonts w:ascii="Times New Roman" w:hAnsi="Times New Roman" w:cs="Times New Roman"/>
          <w:b/>
          <w:bCs/>
          <w:sz w:val="22"/>
          <w:szCs w:val="22"/>
        </w:rPr>
        <w:t>/GSE</w:t>
      </w:r>
      <w:r w:rsidRPr="00980D2B">
        <w:rPr>
          <w:rFonts w:ascii="Times New Roman" w:hAnsi="Times New Roman" w:cs="Times New Roman"/>
          <w:b/>
          <w:bCs/>
          <w:sz w:val="22"/>
          <w:szCs w:val="22"/>
        </w:rPr>
        <w:t>)</w:t>
      </w:r>
      <w:r w:rsidRPr="00980D2B">
        <w:rPr>
          <w:rFonts w:ascii="Times New Roman" w:hAnsi="Times New Roman" w:cs="Times New Roman"/>
          <w:bCs/>
          <w:sz w:val="22"/>
          <w:szCs w:val="22"/>
        </w:rPr>
        <w:t xml:space="preserve"> provides a single total score derived by summing all item responses (range: 10 to 40). Higher scores reflect greater perceived self-efficacy</w:t>
      </w:r>
      <w:r>
        <w:rPr>
          <w:rFonts w:ascii="Times New Roman" w:hAnsi="Times New Roman" w:cs="Times New Roman"/>
          <w:bCs/>
          <w:sz w:val="22"/>
          <w:szCs w:val="22"/>
        </w:rPr>
        <w:t xml:space="preserve"> (</w:t>
      </w:r>
      <w:r w:rsidR="00B11042" w:rsidRPr="00B11042">
        <w:rPr>
          <w:rFonts w:ascii="Times New Roman" w:hAnsi="Times New Roman" w:cs="Times New Roman"/>
          <w:bCs/>
          <w:sz w:val="22"/>
          <w:szCs w:val="22"/>
        </w:rPr>
        <w:t>Schwarzer and Jerusalem, 1995</w:t>
      </w:r>
      <w:r>
        <w:rPr>
          <w:rFonts w:ascii="Times New Roman" w:hAnsi="Times New Roman" w:cs="Times New Roman"/>
          <w:bCs/>
          <w:sz w:val="22"/>
          <w:szCs w:val="22"/>
        </w:rPr>
        <w:t>)</w:t>
      </w:r>
      <w:r w:rsidRPr="00980D2B">
        <w:rPr>
          <w:rFonts w:ascii="Times New Roman" w:hAnsi="Times New Roman" w:cs="Times New Roman"/>
          <w:bCs/>
          <w:sz w:val="22"/>
          <w:szCs w:val="22"/>
        </w:rPr>
        <w:t>.</w:t>
      </w:r>
    </w:p>
    <w:p w14:paraId="16370872" w14:textId="77777777" w:rsidR="00033306" w:rsidRPr="003B2DC2" w:rsidRDefault="00033306" w:rsidP="00033306">
      <w:pPr>
        <w:spacing w:line="276" w:lineRule="auto"/>
        <w:jc w:val="both"/>
        <w:rPr>
          <w:rFonts w:ascii="Times New Roman" w:hAnsi="Times New Roman" w:cs="Times New Roman"/>
          <w:bCs/>
          <w:sz w:val="22"/>
          <w:szCs w:val="22"/>
        </w:rPr>
      </w:pPr>
      <w:r w:rsidRPr="003B2DC2">
        <w:rPr>
          <w:rFonts w:ascii="Times New Roman" w:hAnsi="Times New Roman" w:cs="Times New Roman"/>
          <w:bCs/>
          <w:sz w:val="22"/>
          <w:szCs w:val="22"/>
        </w:rPr>
        <w:t xml:space="preserve">The </w:t>
      </w:r>
      <w:r w:rsidRPr="003B2DC2">
        <w:rPr>
          <w:rFonts w:ascii="Times New Roman" w:hAnsi="Times New Roman" w:cs="Times New Roman"/>
          <w:b/>
          <w:bCs/>
          <w:sz w:val="22"/>
          <w:szCs w:val="22"/>
        </w:rPr>
        <w:t>Generalized Anxiety Disorder 7-item scale (GAD-7)</w:t>
      </w:r>
      <w:r w:rsidRPr="003B2DC2">
        <w:rPr>
          <w:rFonts w:ascii="Times New Roman" w:hAnsi="Times New Roman" w:cs="Times New Roman"/>
          <w:bCs/>
          <w:sz w:val="22"/>
          <w:szCs w:val="22"/>
        </w:rPr>
        <w:t xml:space="preserve"> will be scored in accordance with official guidelines. The final score is the sum of all item responses and ranges from 0 to 21. Scores of 0–4 indicate minimal anxiety, 5–9 mild anxiety, 10–14 moderate anxiety, and 15–21 severe anxiety</w:t>
      </w:r>
      <w:r>
        <w:rPr>
          <w:rFonts w:ascii="Times New Roman" w:hAnsi="Times New Roman" w:cs="Times New Roman"/>
          <w:bCs/>
          <w:sz w:val="22"/>
          <w:szCs w:val="22"/>
        </w:rPr>
        <w:t xml:space="preserve"> </w:t>
      </w:r>
      <w:r w:rsidRPr="00672657">
        <w:rPr>
          <w:rFonts w:ascii="Times New Roman" w:hAnsi="Times New Roman" w:cs="Times New Roman"/>
          <w:bCs/>
          <w:sz w:val="22"/>
          <w:szCs w:val="22"/>
        </w:rPr>
        <w:t>(Spitzer et al., 2006)</w:t>
      </w:r>
      <w:r w:rsidRPr="003B2DC2">
        <w:rPr>
          <w:rFonts w:ascii="Times New Roman" w:hAnsi="Times New Roman" w:cs="Times New Roman"/>
          <w:bCs/>
          <w:sz w:val="22"/>
          <w:szCs w:val="22"/>
        </w:rPr>
        <w:t>.</w:t>
      </w:r>
    </w:p>
    <w:p w14:paraId="584BC545" w14:textId="77777777" w:rsidR="00033306" w:rsidRPr="003B2DC2" w:rsidRDefault="00033306" w:rsidP="00033306">
      <w:pPr>
        <w:spacing w:line="276" w:lineRule="auto"/>
        <w:jc w:val="both"/>
        <w:rPr>
          <w:rFonts w:ascii="Times New Roman" w:hAnsi="Times New Roman" w:cs="Times New Roman"/>
          <w:bCs/>
          <w:sz w:val="22"/>
          <w:szCs w:val="22"/>
        </w:rPr>
      </w:pPr>
      <w:r w:rsidRPr="003B2DC2">
        <w:rPr>
          <w:rFonts w:ascii="Times New Roman" w:hAnsi="Times New Roman" w:cs="Times New Roman"/>
          <w:bCs/>
          <w:sz w:val="22"/>
          <w:szCs w:val="22"/>
        </w:rPr>
        <w:lastRenderedPageBreak/>
        <w:t xml:space="preserve">The </w:t>
      </w:r>
      <w:r w:rsidRPr="003B2DC2">
        <w:rPr>
          <w:rFonts w:ascii="Times New Roman" w:hAnsi="Times New Roman" w:cs="Times New Roman"/>
          <w:b/>
          <w:bCs/>
          <w:sz w:val="22"/>
          <w:szCs w:val="22"/>
        </w:rPr>
        <w:t>State-Trait Anxiety Inventory (STAI)</w:t>
      </w:r>
      <w:r w:rsidRPr="003B2DC2">
        <w:rPr>
          <w:rFonts w:ascii="Times New Roman" w:hAnsi="Times New Roman" w:cs="Times New Roman"/>
          <w:bCs/>
          <w:sz w:val="22"/>
          <w:szCs w:val="22"/>
        </w:rPr>
        <w:t xml:space="preserve"> includes two subscales (State and Trait), each scored separately. Each subscale yields a total score ranging from 20 to 80. For the State scale (Form Y-1) and Trait scale (Form Y-2), scores of 20–37 reflect low or no anxiety, 38–44 moderate anxiety, and 45–80 high anxiety</w:t>
      </w:r>
      <w:r>
        <w:rPr>
          <w:rFonts w:ascii="Times New Roman" w:hAnsi="Times New Roman" w:cs="Times New Roman"/>
          <w:bCs/>
          <w:sz w:val="22"/>
          <w:szCs w:val="22"/>
        </w:rPr>
        <w:t xml:space="preserve"> (</w:t>
      </w:r>
      <w:r w:rsidRPr="00B23729">
        <w:rPr>
          <w:rFonts w:ascii="Times New Roman" w:hAnsi="Times New Roman" w:cs="Times New Roman"/>
          <w:bCs/>
          <w:sz w:val="22"/>
          <w:szCs w:val="22"/>
        </w:rPr>
        <w:t>Spielberger, 1983</w:t>
      </w:r>
      <w:r>
        <w:rPr>
          <w:rFonts w:ascii="Times New Roman" w:hAnsi="Times New Roman" w:cs="Times New Roman"/>
          <w:bCs/>
          <w:sz w:val="22"/>
          <w:szCs w:val="22"/>
        </w:rPr>
        <w:t>)</w:t>
      </w:r>
      <w:r w:rsidRPr="003B2DC2">
        <w:rPr>
          <w:rFonts w:ascii="Times New Roman" w:hAnsi="Times New Roman" w:cs="Times New Roman"/>
          <w:bCs/>
          <w:sz w:val="22"/>
          <w:szCs w:val="22"/>
        </w:rPr>
        <w:t>.</w:t>
      </w:r>
    </w:p>
    <w:p w14:paraId="025F1F0E" w14:textId="6DC4BB3F" w:rsidR="00033306" w:rsidRPr="00980D2B" w:rsidRDefault="00033306" w:rsidP="00980D2B">
      <w:pPr>
        <w:spacing w:line="276" w:lineRule="auto"/>
        <w:jc w:val="both"/>
        <w:rPr>
          <w:rFonts w:ascii="Times New Roman" w:hAnsi="Times New Roman" w:cs="Times New Roman"/>
          <w:bCs/>
          <w:sz w:val="22"/>
          <w:szCs w:val="22"/>
        </w:rPr>
      </w:pPr>
      <w:r w:rsidRPr="003B2DC2">
        <w:rPr>
          <w:rFonts w:ascii="Times New Roman" w:hAnsi="Times New Roman" w:cs="Times New Roman"/>
          <w:bCs/>
          <w:sz w:val="22"/>
          <w:szCs w:val="22"/>
        </w:rPr>
        <w:t xml:space="preserve">The </w:t>
      </w:r>
      <w:r w:rsidRPr="003B2DC2">
        <w:rPr>
          <w:rFonts w:ascii="Times New Roman" w:hAnsi="Times New Roman" w:cs="Times New Roman"/>
          <w:b/>
          <w:bCs/>
          <w:sz w:val="22"/>
          <w:szCs w:val="22"/>
        </w:rPr>
        <w:t>Centre for Epidemiological Studies Depression Scale (CES-D)</w:t>
      </w:r>
      <w:r w:rsidRPr="003B2DC2">
        <w:rPr>
          <w:rFonts w:ascii="Times New Roman" w:hAnsi="Times New Roman" w:cs="Times New Roman"/>
          <w:bCs/>
          <w:sz w:val="22"/>
          <w:szCs w:val="22"/>
        </w:rPr>
        <w:t xml:space="preserve"> total score ranges from 0 to 60. Scores of 0–15 suggest minimal depressive symptoms, 16–23 moderate, and 24 or higher indicate severe depressive symptomatology</w:t>
      </w:r>
      <w:r>
        <w:rPr>
          <w:rFonts w:ascii="Times New Roman" w:hAnsi="Times New Roman" w:cs="Times New Roman"/>
          <w:bCs/>
          <w:sz w:val="22"/>
          <w:szCs w:val="22"/>
        </w:rPr>
        <w:t xml:space="preserve"> (</w:t>
      </w:r>
      <w:r w:rsidRPr="004E7599">
        <w:rPr>
          <w:rFonts w:ascii="Times New Roman" w:hAnsi="Times New Roman" w:cs="Times New Roman"/>
          <w:bCs/>
          <w:sz w:val="22"/>
          <w:szCs w:val="22"/>
        </w:rPr>
        <w:t>Radloff, 1977)</w:t>
      </w:r>
      <w:r w:rsidRPr="003B2DC2">
        <w:rPr>
          <w:rFonts w:ascii="Times New Roman" w:hAnsi="Times New Roman" w:cs="Times New Roman"/>
          <w:bCs/>
          <w:sz w:val="22"/>
          <w:szCs w:val="22"/>
        </w:rPr>
        <w:t>.</w:t>
      </w:r>
    </w:p>
    <w:p w14:paraId="33F38F29" w14:textId="14ABE5CB" w:rsidR="00697122" w:rsidRPr="00DC45D2" w:rsidRDefault="00E95A58" w:rsidP="00697122">
      <w:pPr>
        <w:spacing w:line="276" w:lineRule="auto"/>
        <w:jc w:val="both"/>
        <w:rPr>
          <w:rFonts w:ascii="Times New Roman" w:hAnsi="Times New Roman" w:cs="Times New Roman"/>
          <w:bCs/>
          <w:color w:val="196B24" w:themeColor="accent3"/>
          <w:sz w:val="22"/>
          <w:szCs w:val="22"/>
        </w:rPr>
      </w:pPr>
      <w:r w:rsidRPr="00E95A58">
        <w:rPr>
          <w:rFonts w:ascii="Times New Roman" w:hAnsi="Times New Roman" w:cs="Times New Roman"/>
          <w:bCs/>
          <w:sz w:val="22"/>
          <w:szCs w:val="22"/>
        </w:rPr>
        <w:t>All scores will be checked for entry accuracy, plausibility, and consistency with standardized scoring criteria before statistical analysis. Scores for each questionnaire will be calculated as per their original scoring guidelines</w:t>
      </w:r>
      <w:r>
        <w:rPr>
          <w:rFonts w:ascii="Times New Roman" w:hAnsi="Times New Roman" w:cs="Times New Roman"/>
          <w:bCs/>
          <w:sz w:val="22"/>
          <w:szCs w:val="22"/>
        </w:rPr>
        <w:t xml:space="preserve"> ensuring correct reverse scoring of required entries</w:t>
      </w:r>
      <w:r w:rsidRPr="00E95A58">
        <w:rPr>
          <w:rFonts w:ascii="Times New Roman" w:hAnsi="Times New Roman" w:cs="Times New Roman"/>
          <w:bCs/>
          <w:sz w:val="22"/>
          <w:szCs w:val="22"/>
        </w:rPr>
        <w:t xml:space="preserve">. </w:t>
      </w:r>
      <w:r>
        <w:rPr>
          <w:rFonts w:ascii="Times New Roman" w:hAnsi="Times New Roman" w:cs="Times New Roman"/>
          <w:bCs/>
          <w:sz w:val="22"/>
          <w:szCs w:val="22"/>
        </w:rPr>
        <w:t>This will be done using MATLAB</w:t>
      </w:r>
      <w:r w:rsidR="00A6081A">
        <w:rPr>
          <w:rFonts w:ascii="Times New Roman" w:hAnsi="Times New Roman" w:cs="Times New Roman"/>
          <w:bCs/>
          <w:sz w:val="22"/>
          <w:szCs w:val="22"/>
        </w:rPr>
        <w:t xml:space="preserve"> after pulling the raw data from QUALTRICS</w:t>
      </w:r>
      <w:r w:rsidRPr="00697122">
        <w:rPr>
          <w:rFonts w:ascii="Times New Roman" w:hAnsi="Times New Roman" w:cs="Times New Roman"/>
          <w:bCs/>
          <w:sz w:val="22"/>
          <w:szCs w:val="22"/>
        </w:rPr>
        <w:t xml:space="preserve">. </w:t>
      </w:r>
      <w:r w:rsidR="00697122" w:rsidRPr="006115DF">
        <w:rPr>
          <w:rFonts w:ascii="Times New Roman" w:hAnsi="Times New Roman" w:cs="Times New Roman"/>
          <w:bCs/>
          <w:sz w:val="22"/>
          <w:szCs w:val="22"/>
        </w:rPr>
        <w:t xml:space="preserve">For each construct domain (catastrophising, resilience, and </w:t>
      </w:r>
      <w:r w:rsidR="006B70C8" w:rsidRPr="006115DF">
        <w:rPr>
          <w:rFonts w:ascii="Times New Roman" w:hAnsi="Times New Roman" w:cs="Times New Roman"/>
          <w:bCs/>
          <w:sz w:val="22"/>
          <w:szCs w:val="22"/>
        </w:rPr>
        <w:t>the internalizing family (anxiety and depression)</w:t>
      </w:r>
      <w:r w:rsidR="00E812A3" w:rsidRPr="006115DF">
        <w:rPr>
          <w:rFonts w:ascii="Times New Roman" w:hAnsi="Times New Roman" w:cs="Times New Roman"/>
          <w:bCs/>
          <w:sz w:val="22"/>
          <w:szCs w:val="22"/>
        </w:rPr>
        <w:t xml:space="preserve">; </w:t>
      </w:r>
      <w:r w:rsidR="00345443" w:rsidRPr="006115DF">
        <w:rPr>
          <w:rFonts w:ascii="Times New Roman" w:eastAsia="Times New Roman" w:hAnsi="Times New Roman" w:cs="Times New Roman"/>
          <w:sz w:val="22"/>
          <w:szCs w:val="22"/>
          <w:lang w:eastAsia="en-GB"/>
        </w:rPr>
        <w:t>Caspi et al, 2020</w:t>
      </w:r>
      <w:r w:rsidR="006B70C8" w:rsidRPr="006115DF">
        <w:rPr>
          <w:rFonts w:ascii="Times New Roman" w:hAnsi="Times New Roman" w:cs="Times New Roman"/>
          <w:bCs/>
          <w:sz w:val="22"/>
          <w:szCs w:val="22"/>
        </w:rPr>
        <w:t>)</w:t>
      </w:r>
      <w:r w:rsidR="00697122" w:rsidRPr="006115DF">
        <w:rPr>
          <w:rFonts w:ascii="Times New Roman" w:hAnsi="Times New Roman" w:cs="Times New Roman"/>
          <w:bCs/>
          <w:sz w:val="22"/>
          <w:szCs w:val="22"/>
        </w:rPr>
        <w:t>, principal component analysis (PCA) will be used to derive a composite score from the respective measures</w:t>
      </w:r>
      <w:r w:rsidR="0059638D" w:rsidRPr="006115DF">
        <w:rPr>
          <w:rFonts w:ascii="Times New Roman" w:hAnsi="Times New Roman" w:cs="Times New Roman"/>
          <w:bCs/>
          <w:sz w:val="22"/>
          <w:szCs w:val="22"/>
        </w:rPr>
        <w:t xml:space="preserve"> (BSQ, PCS-</w:t>
      </w:r>
      <w:proofErr w:type="spellStart"/>
      <w:r w:rsidR="0059638D" w:rsidRPr="006115DF">
        <w:rPr>
          <w:rFonts w:ascii="Times New Roman" w:hAnsi="Times New Roman" w:cs="Times New Roman"/>
          <w:bCs/>
          <w:sz w:val="22"/>
          <w:szCs w:val="22"/>
        </w:rPr>
        <w:t>Resp</w:t>
      </w:r>
      <w:proofErr w:type="spellEnd"/>
      <w:r w:rsidR="0059638D" w:rsidRPr="006115DF">
        <w:rPr>
          <w:rFonts w:ascii="Times New Roman" w:hAnsi="Times New Roman" w:cs="Times New Roman"/>
          <w:bCs/>
          <w:sz w:val="22"/>
          <w:szCs w:val="22"/>
        </w:rPr>
        <w:t>, and PVAQ-</w:t>
      </w:r>
      <w:proofErr w:type="spellStart"/>
      <w:r w:rsidR="0059638D" w:rsidRPr="006115DF">
        <w:rPr>
          <w:rFonts w:ascii="Times New Roman" w:hAnsi="Times New Roman" w:cs="Times New Roman"/>
          <w:bCs/>
          <w:sz w:val="22"/>
          <w:szCs w:val="22"/>
        </w:rPr>
        <w:t>Resp</w:t>
      </w:r>
      <w:proofErr w:type="spellEnd"/>
      <w:r w:rsidR="0059638D" w:rsidRPr="006115DF">
        <w:rPr>
          <w:rFonts w:ascii="Times New Roman" w:hAnsi="Times New Roman" w:cs="Times New Roman"/>
          <w:bCs/>
          <w:sz w:val="22"/>
          <w:szCs w:val="22"/>
        </w:rPr>
        <w:t xml:space="preserve"> for Catastrophising; CD-RISC, FSS, and GSE for Resilience; and GAD-7, STAI, and CES-D for the internalizing family</w:t>
      </w:r>
      <w:r w:rsidR="006115DF" w:rsidRPr="006115DF">
        <w:rPr>
          <w:rFonts w:ascii="Times New Roman" w:hAnsi="Times New Roman" w:cs="Times New Roman"/>
          <w:bCs/>
          <w:sz w:val="22"/>
          <w:szCs w:val="22"/>
        </w:rPr>
        <w:t>, with the internalizing family also being split into Anxiety (GAD-7 and STAI) and depression (CES-D</w:t>
      </w:r>
      <w:r w:rsidR="0059638D" w:rsidRPr="006115DF">
        <w:rPr>
          <w:rFonts w:ascii="Times New Roman" w:hAnsi="Times New Roman" w:cs="Times New Roman"/>
          <w:bCs/>
          <w:sz w:val="22"/>
          <w:szCs w:val="22"/>
        </w:rPr>
        <w:t>)</w:t>
      </w:r>
      <w:r w:rsidR="00697122" w:rsidRPr="006115DF">
        <w:rPr>
          <w:rFonts w:ascii="Times New Roman" w:hAnsi="Times New Roman" w:cs="Times New Roman"/>
          <w:bCs/>
          <w:sz w:val="22"/>
          <w:szCs w:val="22"/>
        </w:rPr>
        <w:t>.</w:t>
      </w:r>
      <w:r w:rsidR="0059638D" w:rsidRPr="006115DF">
        <w:rPr>
          <w:rFonts w:ascii="Times New Roman" w:hAnsi="Times New Roman" w:cs="Times New Roman"/>
          <w:bCs/>
          <w:sz w:val="22"/>
          <w:szCs w:val="22"/>
        </w:rPr>
        <w:t xml:space="preserve"> </w:t>
      </w:r>
    </w:p>
    <w:p w14:paraId="69A7AB3C" w14:textId="21C7E61F" w:rsidR="00E95A58" w:rsidRPr="00E95A58" w:rsidRDefault="00E95A58" w:rsidP="00417A7F">
      <w:pPr>
        <w:spacing w:line="276" w:lineRule="auto"/>
        <w:jc w:val="both"/>
        <w:rPr>
          <w:rFonts w:ascii="Times New Roman" w:hAnsi="Times New Roman" w:cs="Times New Roman"/>
          <w:bCs/>
          <w:sz w:val="22"/>
          <w:szCs w:val="22"/>
        </w:rPr>
      </w:pPr>
    </w:p>
    <w:p w14:paraId="4EDEB134" w14:textId="675AD6FB" w:rsidR="007F1C89" w:rsidRPr="007F1C89" w:rsidRDefault="007F1C89" w:rsidP="007F1C89">
      <w:pPr>
        <w:pStyle w:val="ListParagraph"/>
        <w:numPr>
          <w:ilvl w:val="0"/>
          <w:numId w:val="16"/>
        </w:numPr>
        <w:spacing w:after="0" w:line="276" w:lineRule="auto"/>
        <w:rPr>
          <w:rFonts w:ascii="Times New Roman" w:hAnsi="Times New Roman" w:cs="Times New Roman"/>
          <w:b/>
          <w:sz w:val="22"/>
          <w:szCs w:val="22"/>
          <w:lang w:val="en-US"/>
        </w:rPr>
      </w:pPr>
      <w:r w:rsidRPr="007F1C89">
        <w:rPr>
          <w:rFonts w:ascii="Times New Roman" w:hAnsi="Times New Roman" w:cs="Times New Roman"/>
          <w:b/>
          <w:sz w:val="22"/>
          <w:szCs w:val="22"/>
          <w:lang w:val="en-US"/>
        </w:rPr>
        <w:t xml:space="preserve">DATA </w:t>
      </w:r>
      <w:r>
        <w:rPr>
          <w:rFonts w:ascii="Times New Roman" w:hAnsi="Times New Roman" w:cs="Times New Roman"/>
          <w:b/>
          <w:sz w:val="22"/>
          <w:szCs w:val="22"/>
          <w:lang w:val="en-US"/>
        </w:rPr>
        <w:t>ANALYSIS</w:t>
      </w:r>
    </w:p>
    <w:p w14:paraId="1800946B" w14:textId="77777777" w:rsidR="00CE4AFE" w:rsidRDefault="00CE4AFE" w:rsidP="007705A2">
      <w:pPr>
        <w:spacing w:line="276" w:lineRule="auto"/>
        <w:jc w:val="both"/>
        <w:rPr>
          <w:rFonts w:ascii="Times New Roman" w:hAnsi="Times New Roman" w:cs="Times New Roman"/>
          <w:bCs/>
          <w:sz w:val="22"/>
          <w:szCs w:val="22"/>
        </w:rPr>
      </w:pPr>
    </w:p>
    <w:p w14:paraId="44ACAA94" w14:textId="4797A155" w:rsidR="00BA7AEA" w:rsidRDefault="00BA7AEA" w:rsidP="00CE4AFE">
      <w:pPr>
        <w:spacing w:line="276" w:lineRule="auto"/>
        <w:jc w:val="both"/>
        <w:rPr>
          <w:rFonts w:ascii="Times New Roman" w:hAnsi="Times New Roman" w:cs="Times New Roman"/>
          <w:bCs/>
          <w:sz w:val="22"/>
          <w:szCs w:val="22"/>
        </w:rPr>
      </w:pPr>
      <w:r w:rsidRPr="00B55FFD">
        <w:rPr>
          <w:rFonts w:ascii="Times New Roman" w:hAnsi="Times New Roman" w:cs="Times New Roman"/>
          <w:bCs/>
          <w:sz w:val="22"/>
          <w:szCs w:val="22"/>
        </w:rPr>
        <w:t>To confirm the effect of the intervention on anxiety and depression symptoms themselves, mixed-effects longitudinal regression models will be applied to the anxiety and depression domain scores. These models will include fixed effects for Time (baseline vs. follow-up), Group (</w:t>
      </w:r>
      <w:r>
        <w:rPr>
          <w:rFonts w:ascii="Times New Roman" w:hAnsi="Times New Roman" w:cs="Times New Roman"/>
          <w:bCs/>
          <w:sz w:val="22"/>
          <w:szCs w:val="22"/>
        </w:rPr>
        <w:t>treatment</w:t>
      </w:r>
      <w:r w:rsidRPr="00B55FFD">
        <w:rPr>
          <w:rFonts w:ascii="Times New Roman" w:hAnsi="Times New Roman" w:cs="Times New Roman"/>
          <w:bCs/>
          <w:sz w:val="22"/>
          <w:szCs w:val="22"/>
        </w:rPr>
        <w:t xml:space="preserve"> vs. control), and their interaction (Time × Group), with random intercepts specified for each participant</w:t>
      </w:r>
      <w:r>
        <w:rPr>
          <w:rFonts w:ascii="Times New Roman" w:hAnsi="Times New Roman" w:cs="Times New Roman"/>
          <w:bCs/>
          <w:sz w:val="22"/>
          <w:szCs w:val="22"/>
        </w:rPr>
        <w:t xml:space="preserve"> </w:t>
      </w:r>
      <w:proofErr w:type="spellStart"/>
      <w:r>
        <w:rPr>
          <w:rFonts w:ascii="Times New Roman" w:hAnsi="Times New Roman" w:cs="Times New Roman"/>
          <w:bCs/>
          <w:sz w:val="22"/>
          <w:szCs w:val="22"/>
        </w:rPr>
        <w:t>ans</w:t>
      </w:r>
      <w:proofErr w:type="spellEnd"/>
      <w:r>
        <w:rPr>
          <w:rFonts w:ascii="Times New Roman" w:hAnsi="Times New Roman" w:cs="Times New Roman"/>
          <w:bCs/>
          <w:sz w:val="22"/>
          <w:szCs w:val="22"/>
        </w:rPr>
        <w:t xml:space="preserve"> significance taken at P&lt;0.05</w:t>
      </w:r>
      <w:r w:rsidRPr="00B55FFD">
        <w:rPr>
          <w:rFonts w:ascii="Times New Roman" w:hAnsi="Times New Roman" w:cs="Times New Roman"/>
          <w:bCs/>
          <w:sz w:val="22"/>
          <w:szCs w:val="22"/>
        </w:rPr>
        <w:t>. Separate models will also be applied to each of the individual anxiety and depression questionnaires (e.g., GAD-7, STAI, CES-D) to evaluate robustness. The interaction term will be used to test whether changes over time in anxiety and depression scores differ significantly between groups, thereby confirming the effectiveness of the intervention.</w:t>
      </w:r>
    </w:p>
    <w:p w14:paraId="56EC0237" w14:textId="5B91973E" w:rsidR="008C44E8" w:rsidRPr="00CE4AFE" w:rsidRDefault="00CE4AFE" w:rsidP="00CE4AFE">
      <w:pPr>
        <w:spacing w:line="276" w:lineRule="auto"/>
        <w:jc w:val="both"/>
        <w:rPr>
          <w:rFonts w:ascii="Times New Roman" w:hAnsi="Times New Roman" w:cs="Times New Roman"/>
          <w:bCs/>
          <w:sz w:val="22"/>
          <w:szCs w:val="22"/>
        </w:rPr>
      </w:pPr>
      <w:r w:rsidRPr="00CE4AFE">
        <w:rPr>
          <w:rFonts w:ascii="Times New Roman" w:hAnsi="Times New Roman" w:cs="Times New Roman"/>
          <w:bCs/>
          <w:sz w:val="22"/>
          <w:szCs w:val="22"/>
        </w:rPr>
        <w:t xml:space="preserve">To answer Research Question 1, </w:t>
      </w:r>
      <w:r w:rsidR="008C44E8" w:rsidRPr="008C44E8">
        <w:rPr>
          <w:rFonts w:ascii="Times New Roman" w:hAnsi="Times New Roman" w:cs="Times New Roman"/>
          <w:bCs/>
          <w:sz w:val="22"/>
          <w:szCs w:val="22"/>
        </w:rPr>
        <w:t xml:space="preserve">linear mixed-effects models will be </w:t>
      </w:r>
      <w:proofErr w:type="gramStart"/>
      <w:r w:rsidR="008C44E8" w:rsidRPr="008C44E8">
        <w:rPr>
          <w:rFonts w:ascii="Times New Roman" w:hAnsi="Times New Roman" w:cs="Times New Roman"/>
          <w:bCs/>
          <w:sz w:val="22"/>
          <w:szCs w:val="22"/>
        </w:rPr>
        <w:t xml:space="preserve">fitted </w:t>
      </w:r>
      <w:r w:rsidR="00F434B8">
        <w:rPr>
          <w:rFonts w:ascii="Times New Roman" w:hAnsi="Times New Roman" w:cs="Times New Roman"/>
          <w:bCs/>
          <w:sz w:val="22"/>
          <w:szCs w:val="22"/>
        </w:rPr>
        <w:t xml:space="preserve"> to</w:t>
      </w:r>
      <w:proofErr w:type="gramEnd"/>
      <w:r w:rsidR="00F434B8">
        <w:rPr>
          <w:rFonts w:ascii="Times New Roman" w:hAnsi="Times New Roman" w:cs="Times New Roman"/>
          <w:bCs/>
          <w:sz w:val="22"/>
          <w:szCs w:val="22"/>
        </w:rPr>
        <w:t xml:space="preserve"> the PCA score for catastrophising </w:t>
      </w:r>
      <w:r w:rsidR="008C44E8" w:rsidRPr="008C44E8">
        <w:rPr>
          <w:rFonts w:ascii="Times New Roman" w:hAnsi="Times New Roman" w:cs="Times New Roman"/>
          <w:bCs/>
          <w:sz w:val="22"/>
          <w:szCs w:val="22"/>
        </w:rPr>
        <w:t>with fixed effects for Time (baseline vs. follow-up), Group (</w:t>
      </w:r>
      <w:r w:rsidR="008C44E8">
        <w:rPr>
          <w:rFonts w:ascii="Times New Roman" w:hAnsi="Times New Roman" w:cs="Times New Roman"/>
          <w:bCs/>
          <w:sz w:val="22"/>
          <w:szCs w:val="22"/>
        </w:rPr>
        <w:t>treatment</w:t>
      </w:r>
      <w:r w:rsidR="008C44E8" w:rsidRPr="008C44E8">
        <w:rPr>
          <w:rFonts w:ascii="Times New Roman" w:hAnsi="Times New Roman" w:cs="Times New Roman"/>
          <w:bCs/>
          <w:sz w:val="22"/>
          <w:szCs w:val="22"/>
        </w:rPr>
        <w:t xml:space="preserve"> vs. control), and their interaction (Time × Group). Random intercepts will be specified for each participant to account for individual variability</w:t>
      </w:r>
      <w:r w:rsidR="00F434B8">
        <w:rPr>
          <w:rFonts w:ascii="Times New Roman" w:hAnsi="Times New Roman" w:cs="Times New Roman"/>
          <w:bCs/>
          <w:sz w:val="22"/>
          <w:szCs w:val="22"/>
        </w:rPr>
        <w:t xml:space="preserve"> and significance taken at p&lt;0.05</w:t>
      </w:r>
      <w:r w:rsidR="008C44E8" w:rsidRPr="008C44E8">
        <w:rPr>
          <w:rFonts w:ascii="Times New Roman" w:hAnsi="Times New Roman" w:cs="Times New Roman"/>
          <w:bCs/>
          <w:sz w:val="22"/>
          <w:szCs w:val="22"/>
        </w:rPr>
        <w:t>. The key term of interest is the interaction effect, which indicates whether the change in catastrophising over time differs significantly between the two groups. Separate models will be run for</w:t>
      </w:r>
      <w:r w:rsidR="00F434B8">
        <w:rPr>
          <w:rFonts w:ascii="Times New Roman" w:hAnsi="Times New Roman" w:cs="Times New Roman"/>
          <w:bCs/>
          <w:sz w:val="22"/>
          <w:szCs w:val="22"/>
        </w:rPr>
        <w:t xml:space="preserve"> </w:t>
      </w:r>
      <w:r w:rsidR="008C44E8" w:rsidRPr="008C44E8">
        <w:rPr>
          <w:rFonts w:ascii="Times New Roman" w:hAnsi="Times New Roman" w:cs="Times New Roman"/>
          <w:bCs/>
          <w:sz w:val="22"/>
          <w:szCs w:val="22"/>
        </w:rPr>
        <w:t>each individual catastrophising questionnaire as a sensitivity check.</w:t>
      </w:r>
    </w:p>
    <w:p w14:paraId="3B5F039D" w14:textId="1BE8FE59" w:rsidR="00D70AC3" w:rsidRDefault="00CE4AFE" w:rsidP="007705A2">
      <w:pPr>
        <w:spacing w:line="276" w:lineRule="auto"/>
        <w:jc w:val="both"/>
        <w:rPr>
          <w:rFonts w:ascii="Times New Roman" w:hAnsi="Times New Roman" w:cs="Times New Roman"/>
          <w:bCs/>
          <w:sz w:val="22"/>
          <w:szCs w:val="22"/>
        </w:rPr>
      </w:pPr>
      <w:r w:rsidRPr="00CE4AFE">
        <w:rPr>
          <w:rFonts w:ascii="Times New Roman" w:hAnsi="Times New Roman" w:cs="Times New Roman"/>
          <w:bCs/>
          <w:sz w:val="22"/>
          <w:szCs w:val="22"/>
        </w:rPr>
        <w:t xml:space="preserve">To address Research Question 2, the same analytical approach will be applied to the resilience domain </w:t>
      </w:r>
      <w:r w:rsidR="00D637B2">
        <w:rPr>
          <w:rFonts w:ascii="Times New Roman" w:hAnsi="Times New Roman" w:cs="Times New Roman"/>
          <w:bCs/>
          <w:sz w:val="22"/>
          <w:szCs w:val="22"/>
        </w:rPr>
        <w:t xml:space="preserve">PCA </w:t>
      </w:r>
      <w:r w:rsidRPr="00CE4AFE">
        <w:rPr>
          <w:rFonts w:ascii="Times New Roman" w:hAnsi="Times New Roman" w:cs="Times New Roman"/>
          <w:bCs/>
          <w:sz w:val="22"/>
          <w:szCs w:val="22"/>
        </w:rPr>
        <w:t xml:space="preserve">score. </w:t>
      </w:r>
      <w:r w:rsidR="005912C1" w:rsidRPr="005912C1">
        <w:rPr>
          <w:rFonts w:ascii="Times New Roman" w:hAnsi="Times New Roman" w:cs="Times New Roman"/>
          <w:bCs/>
          <w:sz w:val="22"/>
          <w:szCs w:val="22"/>
        </w:rPr>
        <w:t>Fixed effects will again include Time, Group, and the Time × Group interaction, with random intercepts per participant</w:t>
      </w:r>
      <w:r w:rsidR="00D637B2">
        <w:rPr>
          <w:rFonts w:ascii="Times New Roman" w:hAnsi="Times New Roman" w:cs="Times New Roman"/>
          <w:bCs/>
          <w:sz w:val="22"/>
          <w:szCs w:val="22"/>
        </w:rPr>
        <w:t xml:space="preserve"> and significance taken at p&lt;0.05</w:t>
      </w:r>
      <w:r w:rsidR="005912C1" w:rsidRPr="005912C1">
        <w:rPr>
          <w:rFonts w:ascii="Times New Roman" w:hAnsi="Times New Roman" w:cs="Times New Roman"/>
          <w:bCs/>
          <w:sz w:val="22"/>
          <w:szCs w:val="22"/>
        </w:rPr>
        <w:t xml:space="preserve">. The same </w:t>
      </w:r>
      <w:r w:rsidR="00D637B2">
        <w:rPr>
          <w:rFonts w:ascii="Times New Roman" w:hAnsi="Times New Roman" w:cs="Times New Roman"/>
          <w:bCs/>
          <w:sz w:val="22"/>
          <w:szCs w:val="22"/>
        </w:rPr>
        <w:t>separate model</w:t>
      </w:r>
      <w:r w:rsidR="005912C1">
        <w:rPr>
          <w:rFonts w:ascii="Times New Roman" w:hAnsi="Times New Roman" w:cs="Times New Roman"/>
          <w:bCs/>
          <w:sz w:val="22"/>
          <w:szCs w:val="22"/>
        </w:rPr>
        <w:t xml:space="preserve"> </w:t>
      </w:r>
      <w:r w:rsidR="005912C1" w:rsidRPr="005912C1">
        <w:rPr>
          <w:rFonts w:ascii="Times New Roman" w:hAnsi="Times New Roman" w:cs="Times New Roman"/>
          <w:bCs/>
          <w:sz w:val="22"/>
          <w:szCs w:val="22"/>
        </w:rPr>
        <w:t>approach will be repeated using the resilience subscales to confirm the robustness of findings.</w:t>
      </w:r>
    </w:p>
    <w:p w14:paraId="51A2084E" w14:textId="1B11A784" w:rsidR="003C0BBF" w:rsidRDefault="003C0BBF" w:rsidP="003C0BBF">
      <w:pPr>
        <w:spacing w:line="276" w:lineRule="auto"/>
        <w:jc w:val="both"/>
        <w:rPr>
          <w:rFonts w:ascii="Times New Roman" w:hAnsi="Times New Roman" w:cs="Times New Roman"/>
          <w:bCs/>
          <w:sz w:val="22"/>
          <w:szCs w:val="22"/>
        </w:rPr>
      </w:pPr>
      <w:r w:rsidRPr="003C0BBF">
        <w:rPr>
          <w:rFonts w:ascii="Times New Roman" w:hAnsi="Times New Roman" w:cs="Times New Roman"/>
          <w:bCs/>
          <w:sz w:val="22"/>
          <w:szCs w:val="22"/>
        </w:rPr>
        <w:t>To address Research Question 3</w:t>
      </w:r>
      <w:r w:rsidR="0071027C">
        <w:rPr>
          <w:rFonts w:ascii="Times New Roman" w:hAnsi="Times New Roman" w:cs="Times New Roman"/>
          <w:bCs/>
          <w:sz w:val="22"/>
          <w:szCs w:val="22"/>
        </w:rPr>
        <w:t>, bivariate Pearson correlations will be calculated between the changes in internalising family scores with changes in both catastrophising and resilience PCA scores</w:t>
      </w:r>
      <w:r w:rsidR="00892A63">
        <w:rPr>
          <w:rFonts w:ascii="Times New Roman" w:hAnsi="Times New Roman" w:cs="Times New Roman"/>
          <w:bCs/>
          <w:sz w:val="22"/>
          <w:szCs w:val="22"/>
        </w:rPr>
        <w:t xml:space="preserve"> </w:t>
      </w:r>
      <w:r w:rsidR="0071027C">
        <w:rPr>
          <w:rFonts w:ascii="Times New Roman" w:hAnsi="Times New Roman" w:cs="Times New Roman"/>
          <w:bCs/>
          <w:sz w:val="22"/>
          <w:szCs w:val="22"/>
        </w:rPr>
        <w:t xml:space="preserve">(change calculated </w:t>
      </w:r>
      <w:r w:rsidR="00892A63">
        <w:rPr>
          <w:rFonts w:ascii="Times New Roman" w:hAnsi="Times New Roman" w:cs="Times New Roman"/>
          <w:bCs/>
          <w:sz w:val="22"/>
          <w:szCs w:val="22"/>
        </w:rPr>
        <w:t>as follow-up minus baseline).</w:t>
      </w:r>
      <w:r w:rsidRPr="003C0BBF">
        <w:rPr>
          <w:rFonts w:ascii="Times New Roman" w:hAnsi="Times New Roman" w:cs="Times New Roman"/>
          <w:bCs/>
          <w:sz w:val="22"/>
          <w:szCs w:val="22"/>
        </w:rPr>
        <w:t xml:space="preserve"> In cases where assumptions of linearity or normality are violated, Spearman rank-order correlations will be employed instead.</w:t>
      </w:r>
      <w:r w:rsidR="00892A63">
        <w:rPr>
          <w:rFonts w:ascii="Times New Roman" w:hAnsi="Times New Roman" w:cs="Times New Roman"/>
          <w:bCs/>
          <w:sz w:val="22"/>
          <w:szCs w:val="22"/>
        </w:rPr>
        <w:t xml:space="preserve"> To control for the two comparisons within this research question, the significance threshold will be adjusted to p&lt;0.025 using </w:t>
      </w:r>
      <w:r w:rsidR="00892A63">
        <w:rPr>
          <w:rFonts w:ascii="Times New Roman" w:hAnsi="Times New Roman" w:cs="Times New Roman"/>
          <w:bCs/>
          <w:sz w:val="22"/>
          <w:szCs w:val="22"/>
        </w:rPr>
        <w:lastRenderedPageBreak/>
        <w:t xml:space="preserve">Bonferroni correction. Additionally, a full exploratory correlation matrix will be calculated, comparing the changes between all individual questionnaire score. No correction for multiple comparison will be applied, and all results will be marked as exploratory. </w:t>
      </w:r>
    </w:p>
    <w:p w14:paraId="40C1E1B2" w14:textId="67590995" w:rsidR="009B6F8A" w:rsidRPr="00612D71" w:rsidRDefault="00C76E30" w:rsidP="00C76E30">
      <w:pPr>
        <w:spacing w:line="276" w:lineRule="auto"/>
        <w:jc w:val="both"/>
        <w:rPr>
          <w:rFonts w:ascii="Times New Roman" w:hAnsi="Times New Roman" w:cs="Times New Roman"/>
          <w:b/>
          <w:sz w:val="22"/>
          <w:szCs w:val="22"/>
        </w:rPr>
      </w:pPr>
      <w:r w:rsidRPr="00C76E30">
        <w:rPr>
          <w:rFonts w:ascii="Times New Roman" w:hAnsi="Times New Roman" w:cs="Times New Roman"/>
          <w:b/>
          <w:sz w:val="22"/>
          <w:szCs w:val="22"/>
        </w:rPr>
        <w:t>Assumption checks</w:t>
      </w:r>
      <w:r>
        <w:rPr>
          <w:rFonts w:ascii="Times New Roman" w:hAnsi="Times New Roman" w:cs="Times New Roman"/>
          <w:b/>
          <w:sz w:val="22"/>
          <w:szCs w:val="22"/>
        </w:rPr>
        <w:t>:</w:t>
      </w:r>
    </w:p>
    <w:p w14:paraId="1913EDD0" w14:textId="4D577E16" w:rsidR="009B6F8A" w:rsidRPr="009B6F8A" w:rsidRDefault="009B6F8A" w:rsidP="009B6F8A">
      <w:pPr>
        <w:spacing w:line="276" w:lineRule="auto"/>
        <w:jc w:val="both"/>
        <w:rPr>
          <w:rFonts w:ascii="Times New Roman" w:hAnsi="Times New Roman" w:cs="Times New Roman"/>
          <w:bCs/>
          <w:sz w:val="22"/>
          <w:szCs w:val="22"/>
        </w:rPr>
      </w:pPr>
      <w:r w:rsidRPr="009B6F8A">
        <w:rPr>
          <w:rFonts w:ascii="Times New Roman" w:hAnsi="Times New Roman" w:cs="Times New Roman"/>
          <w:bCs/>
          <w:sz w:val="22"/>
          <w:szCs w:val="22"/>
        </w:rPr>
        <w:t xml:space="preserve">The </w:t>
      </w:r>
      <w:r w:rsidRPr="009B6F8A">
        <w:rPr>
          <w:rFonts w:ascii="Times New Roman" w:hAnsi="Times New Roman" w:cs="Times New Roman"/>
          <w:sz w:val="22"/>
          <w:szCs w:val="22"/>
        </w:rPr>
        <w:t>normality of residuals</w:t>
      </w:r>
      <w:r w:rsidRPr="009B6F8A">
        <w:rPr>
          <w:rFonts w:ascii="Times New Roman" w:hAnsi="Times New Roman" w:cs="Times New Roman"/>
          <w:bCs/>
          <w:sz w:val="22"/>
          <w:szCs w:val="22"/>
        </w:rPr>
        <w:t xml:space="preserve"> will be assessed using Shapiro-Wilk tests </w:t>
      </w:r>
      <w:r w:rsidRPr="00D23226">
        <w:rPr>
          <w:rFonts w:ascii="Times New Roman" w:hAnsi="Times New Roman" w:cs="Times New Roman"/>
          <w:bCs/>
          <w:sz w:val="22"/>
          <w:szCs w:val="22"/>
        </w:rPr>
        <w:t xml:space="preserve">test </w:t>
      </w:r>
      <w:r>
        <w:rPr>
          <w:rFonts w:ascii="Times New Roman" w:hAnsi="Times New Roman" w:cs="Times New Roman"/>
          <w:bCs/>
          <w:sz w:val="22"/>
          <w:szCs w:val="22"/>
        </w:rPr>
        <w:t>(</w:t>
      </w:r>
      <w:r w:rsidRPr="002933B9">
        <w:rPr>
          <w:rFonts w:ascii="Times New Roman" w:hAnsi="Times New Roman" w:cs="Times New Roman"/>
          <w:bCs/>
          <w:sz w:val="22"/>
          <w:szCs w:val="22"/>
        </w:rPr>
        <w:t>with an alpha value of p&lt;0.05</w:t>
      </w:r>
      <w:r>
        <w:rPr>
          <w:rFonts w:ascii="Times New Roman" w:hAnsi="Times New Roman" w:cs="Times New Roman"/>
          <w:bCs/>
          <w:sz w:val="22"/>
          <w:szCs w:val="22"/>
        </w:rPr>
        <w:t xml:space="preserve"> </w:t>
      </w:r>
      <w:r w:rsidRPr="002933B9">
        <w:rPr>
          <w:rFonts w:ascii="Times New Roman" w:hAnsi="Times New Roman" w:cs="Times New Roman"/>
          <w:bCs/>
          <w:sz w:val="22"/>
          <w:szCs w:val="22"/>
        </w:rPr>
        <w:t>rejecting the null hypothesis of normally distributed data)</w:t>
      </w:r>
      <w:r>
        <w:rPr>
          <w:rFonts w:ascii="Times New Roman" w:hAnsi="Times New Roman" w:cs="Times New Roman"/>
          <w:bCs/>
          <w:sz w:val="22"/>
          <w:szCs w:val="22"/>
        </w:rPr>
        <w:t xml:space="preserve"> </w:t>
      </w:r>
      <w:r w:rsidRPr="009B6F8A">
        <w:rPr>
          <w:rFonts w:ascii="Times New Roman" w:hAnsi="Times New Roman" w:cs="Times New Roman"/>
          <w:bCs/>
          <w:sz w:val="22"/>
          <w:szCs w:val="22"/>
        </w:rPr>
        <w:t>and visual inspection of Q-Q plots. If residuals demonstrate substantial non-normality, model transformations such as logarithmic, square root, or Box-Cox transformations may be applied to normalize the outcome variable. If these transformations are insufficient or inappropriate, non-parametric alternatives such as the Aligned Rank Transform (ART) ANOVA may be considered to enable valid factorial interaction testing while relaxing normality assumptions.</w:t>
      </w:r>
    </w:p>
    <w:p w14:paraId="2C96FAD0" w14:textId="11416687" w:rsidR="009B6F8A" w:rsidRPr="009B6F8A" w:rsidRDefault="009B6F8A" w:rsidP="009B6F8A">
      <w:pPr>
        <w:spacing w:line="276" w:lineRule="auto"/>
        <w:jc w:val="both"/>
        <w:rPr>
          <w:rFonts w:ascii="Times New Roman" w:hAnsi="Times New Roman" w:cs="Times New Roman"/>
          <w:bCs/>
          <w:sz w:val="22"/>
          <w:szCs w:val="22"/>
        </w:rPr>
      </w:pPr>
      <w:r w:rsidRPr="009B6F8A">
        <w:rPr>
          <w:rFonts w:ascii="Times New Roman" w:hAnsi="Times New Roman" w:cs="Times New Roman"/>
          <w:sz w:val="22"/>
          <w:szCs w:val="22"/>
        </w:rPr>
        <w:t>Linearity</w:t>
      </w:r>
      <w:r w:rsidRPr="009B6F8A">
        <w:rPr>
          <w:rFonts w:ascii="Times New Roman" w:hAnsi="Times New Roman" w:cs="Times New Roman"/>
          <w:bCs/>
          <w:sz w:val="22"/>
          <w:szCs w:val="22"/>
        </w:rPr>
        <w:t xml:space="preserve"> between predictor and outcome variables will be assessed using residual plots. Any evidence of non-linear relationships may warrant transformations or alternative modelling approaches</w:t>
      </w:r>
      <w:r w:rsidR="006A3561">
        <w:rPr>
          <w:rFonts w:ascii="Times New Roman" w:hAnsi="Times New Roman" w:cs="Times New Roman"/>
          <w:bCs/>
          <w:sz w:val="22"/>
          <w:szCs w:val="22"/>
        </w:rPr>
        <w:t>.</w:t>
      </w:r>
    </w:p>
    <w:p w14:paraId="30E75B56" w14:textId="4A2B43A0" w:rsidR="009B6F8A" w:rsidRPr="00C76E30" w:rsidRDefault="009B6F8A" w:rsidP="00C76E30">
      <w:pPr>
        <w:spacing w:line="276" w:lineRule="auto"/>
        <w:jc w:val="both"/>
        <w:rPr>
          <w:rFonts w:ascii="Times New Roman" w:hAnsi="Times New Roman" w:cs="Times New Roman"/>
          <w:bCs/>
          <w:sz w:val="22"/>
          <w:szCs w:val="22"/>
        </w:rPr>
      </w:pPr>
      <w:r w:rsidRPr="009B6F8A">
        <w:rPr>
          <w:rFonts w:ascii="Times New Roman" w:hAnsi="Times New Roman" w:cs="Times New Roman"/>
          <w:sz w:val="22"/>
          <w:szCs w:val="22"/>
        </w:rPr>
        <w:t xml:space="preserve">Homoscedasticity </w:t>
      </w:r>
      <w:r w:rsidRPr="009B6F8A">
        <w:rPr>
          <w:rFonts w:ascii="Times New Roman" w:hAnsi="Times New Roman" w:cs="Times New Roman"/>
          <w:bCs/>
          <w:sz w:val="22"/>
          <w:szCs w:val="22"/>
        </w:rPr>
        <w:t xml:space="preserve">will also be assessed via residual vs. fitted value plots. Unequal variance patterns may lead to the use of robust standard errors, </w:t>
      </w:r>
      <w:r w:rsidR="005054FF">
        <w:rPr>
          <w:rFonts w:ascii="Times New Roman" w:hAnsi="Times New Roman" w:cs="Times New Roman"/>
          <w:bCs/>
          <w:sz w:val="22"/>
          <w:szCs w:val="22"/>
        </w:rPr>
        <w:t>to</w:t>
      </w:r>
      <w:r w:rsidRPr="009B6F8A">
        <w:rPr>
          <w:rFonts w:ascii="Times New Roman" w:hAnsi="Times New Roman" w:cs="Times New Roman"/>
          <w:bCs/>
          <w:sz w:val="22"/>
          <w:szCs w:val="22"/>
        </w:rPr>
        <w:t xml:space="preserve"> adjust the standard error estimates account</w:t>
      </w:r>
      <w:r w:rsidR="005054FF">
        <w:rPr>
          <w:rFonts w:ascii="Times New Roman" w:hAnsi="Times New Roman" w:cs="Times New Roman"/>
          <w:bCs/>
          <w:sz w:val="22"/>
          <w:szCs w:val="22"/>
        </w:rPr>
        <w:t>ing</w:t>
      </w:r>
      <w:r w:rsidRPr="009B6F8A">
        <w:rPr>
          <w:rFonts w:ascii="Times New Roman" w:hAnsi="Times New Roman" w:cs="Times New Roman"/>
          <w:bCs/>
          <w:sz w:val="22"/>
          <w:szCs w:val="22"/>
        </w:rPr>
        <w:t xml:space="preserve"> for non-constant variance and ensure more reliable p-values and confidence intervals.</w:t>
      </w:r>
    </w:p>
    <w:p w14:paraId="1544513E" w14:textId="5C36788F" w:rsidR="00D23226" w:rsidRPr="00415B3F" w:rsidRDefault="00D23226" w:rsidP="007705A2">
      <w:pPr>
        <w:spacing w:line="276" w:lineRule="auto"/>
        <w:jc w:val="both"/>
        <w:rPr>
          <w:rFonts w:ascii="Times New Roman" w:hAnsi="Times New Roman" w:cs="Times New Roman"/>
          <w:bCs/>
          <w:sz w:val="22"/>
          <w:szCs w:val="22"/>
        </w:rPr>
      </w:pPr>
    </w:p>
    <w:p w14:paraId="413AFC8D" w14:textId="0A3DF170" w:rsidR="00791876" w:rsidRPr="00791876" w:rsidRDefault="00791876" w:rsidP="00791876">
      <w:pPr>
        <w:pStyle w:val="ListParagraph"/>
        <w:numPr>
          <w:ilvl w:val="0"/>
          <w:numId w:val="16"/>
        </w:numPr>
        <w:spacing w:after="0" w:line="276" w:lineRule="auto"/>
        <w:rPr>
          <w:rFonts w:ascii="Times New Roman" w:hAnsi="Times New Roman" w:cs="Times New Roman"/>
          <w:b/>
          <w:sz w:val="22"/>
          <w:szCs w:val="22"/>
          <w:lang w:val="en-US"/>
        </w:rPr>
      </w:pPr>
      <w:r w:rsidRPr="00791876">
        <w:rPr>
          <w:rFonts w:ascii="Times New Roman" w:hAnsi="Times New Roman" w:cs="Times New Roman"/>
          <w:b/>
          <w:sz w:val="22"/>
          <w:szCs w:val="22"/>
          <w:lang w:val="en-US"/>
        </w:rPr>
        <w:t>REVISIONS</w:t>
      </w:r>
    </w:p>
    <w:p w14:paraId="1DF28C89" w14:textId="77777777" w:rsidR="00D23226" w:rsidRPr="00415B3F" w:rsidRDefault="00D23226" w:rsidP="007705A2">
      <w:pPr>
        <w:spacing w:line="276" w:lineRule="auto"/>
        <w:jc w:val="both"/>
        <w:rPr>
          <w:rFonts w:ascii="Times New Roman" w:hAnsi="Times New Roman" w:cs="Times New Roman"/>
          <w:bCs/>
          <w:sz w:val="22"/>
          <w:szCs w:val="22"/>
        </w:rPr>
      </w:pPr>
    </w:p>
    <w:p w14:paraId="7259C825" w14:textId="03C3064D" w:rsidR="00D23226" w:rsidRPr="00791876" w:rsidRDefault="00791876" w:rsidP="007705A2">
      <w:pPr>
        <w:spacing w:line="276" w:lineRule="auto"/>
        <w:jc w:val="both"/>
        <w:rPr>
          <w:rFonts w:ascii="Times New Roman" w:hAnsi="Times New Roman" w:cs="Times New Roman"/>
          <w:b/>
          <w:sz w:val="22"/>
          <w:szCs w:val="22"/>
        </w:rPr>
      </w:pPr>
      <w:r w:rsidRPr="00791876">
        <w:rPr>
          <w:rFonts w:ascii="Times New Roman" w:hAnsi="Times New Roman" w:cs="Times New Roman"/>
          <w:b/>
          <w:sz w:val="22"/>
          <w:szCs w:val="22"/>
        </w:rPr>
        <w:t>Version</w:t>
      </w:r>
      <w:r w:rsidR="00F67F11">
        <w:rPr>
          <w:rFonts w:ascii="Times New Roman" w:hAnsi="Times New Roman" w:cs="Times New Roman"/>
          <w:b/>
          <w:sz w:val="22"/>
          <w:szCs w:val="22"/>
        </w:rPr>
        <w:t xml:space="preserve"> Date</w:t>
      </w:r>
      <w:r>
        <w:rPr>
          <w:rFonts w:ascii="Times New Roman" w:hAnsi="Times New Roman" w:cs="Times New Roman"/>
          <w:b/>
          <w:sz w:val="22"/>
          <w:szCs w:val="22"/>
        </w:rPr>
        <w:t xml:space="preserve">: </w:t>
      </w:r>
      <w:r w:rsidR="00D96FBE">
        <w:rPr>
          <w:rFonts w:ascii="Times New Roman" w:hAnsi="Times New Roman" w:cs="Times New Roman"/>
          <w:b/>
          <w:sz w:val="22"/>
          <w:szCs w:val="22"/>
        </w:rPr>
        <w:t>19</w:t>
      </w:r>
      <w:r>
        <w:rPr>
          <w:rFonts w:ascii="Times New Roman" w:hAnsi="Times New Roman" w:cs="Times New Roman"/>
          <w:b/>
          <w:sz w:val="22"/>
          <w:szCs w:val="22"/>
        </w:rPr>
        <w:t>/0</w:t>
      </w:r>
      <w:r w:rsidR="00612D71">
        <w:rPr>
          <w:rFonts w:ascii="Times New Roman" w:hAnsi="Times New Roman" w:cs="Times New Roman"/>
          <w:b/>
          <w:sz w:val="22"/>
          <w:szCs w:val="22"/>
        </w:rPr>
        <w:t>5</w:t>
      </w:r>
      <w:r>
        <w:rPr>
          <w:rFonts w:ascii="Times New Roman" w:hAnsi="Times New Roman" w:cs="Times New Roman"/>
          <w:b/>
          <w:sz w:val="22"/>
          <w:szCs w:val="22"/>
        </w:rPr>
        <w:t>/25</w:t>
      </w:r>
    </w:p>
    <w:p w14:paraId="3AE71CAF" w14:textId="479A23DB" w:rsidR="00300919" w:rsidRPr="009211E6" w:rsidRDefault="009211E6" w:rsidP="00AE46F4">
      <w:pPr>
        <w:spacing w:line="276" w:lineRule="auto"/>
        <w:jc w:val="both"/>
        <w:rPr>
          <w:rFonts w:ascii="Times New Roman" w:hAnsi="Times New Roman" w:cs="Times New Roman"/>
          <w:bCs/>
          <w:sz w:val="22"/>
          <w:szCs w:val="22"/>
        </w:rPr>
      </w:pPr>
      <w:r>
        <w:rPr>
          <w:rFonts w:ascii="Times New Roman" w:hAnsi="Times New Roman" w:cs="Times New Roman"/>
          <w:bCs/>
          <w:sz w:val="22"/>
          <w:szCs w:val="22"/>
        </w:rPr>
        <w:t xml:space="preserve">This is version one of the analysis </w:t>
      </w:r>
      <w:proofErr w:type="gramStart"/>
      <w:r>
        <w:rPr>
          <w:rFonts w:ascii="Times New Roman" w:hAnsi="Times New Roman" w:cs="Times New Roman"/>
          <w:bCs/>
          <w:sz w:val="22"/>
          <w:szCs w:val="22"/>
        </w:rPr>
        <w:t>plan</w:t>
      </w:r>
      <w:proofErr w:type="gramEnd"/>
      <w:r>
        <w:rPr>
          <w:rFonts w:ascii="Times New Roman" w:hAnsi="Times New Roman" w:cs="Times New Roman"/>
          <w:bCs/>
          <w:sz w:val="22"/>
          <w:szCs w:val="22"/>
        </w:rPr>
        <w:t xml:space="preserve">. </w:t>
      </w:r>
    </w:p>
    <w:p w14:paraId="4147A376" w14:textId="77777777" w:rsidR="00AE46F4" w:rsidRPr="00F16E8B" w:rsidRDefault="00AE46F4" w:rsidP="00AE46F4">
      <w:pPr>
        <w:spacing w:line="276" w:lineRule="auto"/>
        <w:rPr>
          <w:rFonts w:ascii="Times New Roman" w:hAnsi="Times New Roman" w:cs="Times New Roman"/>
          <w:bCs/>
          <w:sz w:val="22"/>
          <w:szCs w:val="22"/>
          <w:lang w:val="en-US"/>
        </w:rPr>
      </w:pPr>
    </w:p>
    <w:p w14:paraId="7456AF25" w14:textId="77777777" w:rsidR="00AE46F4" w:rsidRDefault="00AE46F4" w:rsidP="009211E6">
      <w:pPr>
        <w:pStyle w:val="ListParagraph"/>
        <w:numPr>
          <w:ilvl w:val="0"/>
          <w:numId w:val="16"/>
        </w:numPr>
        <w:spacing w:after="0" w:line="276" w:lineRule="auto"/>
        <w:rPr>
          <w:rFonts w:ascii="Times New Roman" w:hAnsi="Times New Roman" w:cs="Times New Roman"/>
          <w:b/>
          <w:sz w:val="22"/>
          <w:szCs w:val="22"/>
          <w:lang w:val="en-US"/>
        </w:rPr>
      </w:pPr>
      <w:r w:rsidRPr="009211E6">
        <w:rPr>
          <w:rFonts w:ascii="Times New Roman" w:hAnsi="Times New Roman" w:cs="Times New Roman"/>
          <w:b/>
          <w:sz w:val="22"/>
          <w:szCs w:val="22"/>
          <w:lang w:val="en-US"/>
        </w:rPr>
        <w:t>REFERENCES</w:t>
      </w:r>
    </w:p>
    <w:p w14:paraId="7A420024" w14:textId="77777777" w:rsidR="006B70C8" w:rsidRPr="006B70C8" w:rsidRDefault="006B70C8" w:rsidP="006B70C8">
      <w:pPr>
        <w:spacing w:after="0" w:line="276" w:lineRule="auto"/>
        <w:rPr>
          <w:rFonts w:ascii="Times New Roman" w:hAnsi="Times New Roman" w:cs="Times New Roman"/>
          <w:b/>
          <w:sz w:val="22"/>
          <w:szCs w:val="22"/>
          <w:lang w:val="en-US"/>
        </w:rPr>
      </w:pPr>
    </w:p>
    <w:p w14:paraId="3A3EFC3D" w14:textId="34AA752C" w:rsidR="00845930" w:rsidRDefault="006B70C8" w:rsidP="006B70C8">
      <w:pPr>
        <w:ind w:left="720" w:hanging="720"/>
        <w:rPr>
          <w:rFonts w:ascii="Times New Roman" w:eastAsia="Times New Roman" w:hAnsi="Times New Roman" w:cs="Times New Roman"/>
          <w:sz w:val="22"/>
          <w:szCs w:val="22"/>
          <w:lang w:eastAsia="en-GB"/>
        </w:rPr>
      </w:pPr>
      <w:r w:rsidRPr="006B70C8">
        <w:rPr>
          <w:rFonts w:ascii="Times New Roman" w:eastAsia="Times New Roman" w:hAnsi="Times New Roman" w:cs="Times New Roman"/>
          <w:sz w:val="22"/>
          <w:szCs w:val="22"/>
          <w:lang w:eastAsia="en-GB"/>
        </w:rPr>
        <w:t>Caspi A, Houts RM, Ambler A, et al. Longitudinal Assessment of Mental Health Disorders and Comorbidities Across 4 Decades Among Participants in the Dunedin Birth Cohort Study. </w:t>
      </w:r>
      <w:r w:rsidRPr="006B70C8">
        <w:rPr>
          <w:rFonts w:ascii="Times New Roman" w:eastAsia="Times New Roman" w:hAnsi="Times New Roman" w:cs="Times New Roman"/>
          <w:i/>
          <w:iCs/>
          <w:sz w:val="22"/>
          <w:szCs w:val="22"/>
          <w:lang w:eastAsia="en-GB"/>
        </w:rPr>
        <w:t xml:space="preserve">JAMA </w:t>
      </w:r>
      <w:proofErr w:type="spellStart"/>
      <w:r w:rsidRPr="006B70C8">
        <w:rPr>
          <w:rFonts w:ascii="Times New Roman" w:eastAsia="Times New Roman" w:hAnsi="Times New Roman" w:cs="Times New Roman"/>
          <w:i/>
          <w:iCs/>
          <w:sz w:val="22"/>
          <w:szCs w:val="22"/>
          <w:lang w:eastAsia="en-GB"/>
        </w:rPr>
        <w:t>Netw</w:t>
      </w:r>
      <w:proofErr w:type="spellEnd"/>
      <w:r w:rsidRPr="006B70C8">
        <w:rPr>
          <w:rFonts w:ascii="Times New Roman" w:eastAsia="Times New Roman" w:hAnsi="Times New Roman" w:cs="Times New Roman"/>
          <w:i/>
          <w:iCs/>
          <w:sz w:val="22"/>
          <w:szCs w:val="22"/>
          <w:lang w:eastAsia="en-GB"/>
        </w:rPr>
        <w:t xml:space="preserve"> Open.</w:t>
      </w:r>
      <w:r w:rsidRPr="006B70C8">
        <w:rPr>
          <w:rFonts w:ascii="Times New Roman" w:eastAsia="Times New Roman" w:hAnsi="Times New Roman" w:cs="Times New Roman"/>
          <w:sz w:val="22"/>
          <w:szCs w:val="22"/>
          <w:lang w:eastAsia="en-GB"/>
        </w:rPr>
        <w:t> 2020;3(4</w:t>
      </w:r>
      <w:proofErr w:type="gramStart"/>
      <w:r w:rsidRPr="006B70C8">
        <w:rPr>
          <w:rFonts w:ascii="Times New Roman" w:eastAsia="Times New Roman" w:hAnsi="Times New Roman" w:cs="Times New Roman"/>
          <w:sz w:val="22"/>
          <w:szCs w:val="22"/>
          <w:lang w:eastAsia="en-GB"/>
        </w:rPr>
        <w:t>):e</w:t>
      </w:r>
      <w:proofErr w:type="gramEnd"/>
      <w:r w:rsidRPr="006B70C8">
        <w:rPr>
          <w:rFonts w:ascii="Times New Roman" w:eastAsia="Times New Roman" w:hAnsi="Times New Roman" w:cs="Times New Roman"/>
          <w:sz w:val="22"/>
          <w:szCs w:val="22"/>
          <w:lang w:eastAsia="en-GB"/>
        </w:rPr>
        <w:t>203221. doi:10.1001/jamanetworkopen.2020.3221</w:t>
      </w:r>
    </w:p>
    <w:p w14:paraId="73FEE206" w14:textId="4A76EC97" w:rsidR="00845930" w:rsidRDefault="00845930" w:rsidP="00AE46F4">
      <w:pPr>
        <w:ind w:left="720" w:hanging="720"/>
        <w:rPr>
          <w:rFonts w:ascii="Times New Roman" w:eastAsia="Times New Roman" w:hAnsi="Times New Roman" w:cs="Times New Roman"/>
          <w:sz w:val="22"/>
          <w:szCs w:val="22"/>
          <w:lang w:eastAsia="en-GB"/>
        </w:rPr>
      </w:pPr>
      <w:r w:rsidRPr="00845930">
        <w:rPr>
          <w:rFonts w:ascii="Times New Roman" w:eastAsia="Times New Roman" w:hAnsi="Times New Roman" w:cs="Times New Roman"/>
          <w:sz w:val="22"/>
          <w:szCs w:val="22"/>
          <w:lang w:eastAsia="en-GB"/>
        </w:rPr>
        <w:t>Chambless, D. L., Caputo, G. C., Bright, P. &amp; Gallagher, R. (1984). Assessment of fear of fear in agoraphobics. Journal of Consulting and Clinical Psychology, 52 (6), 1090- 1097.</w:t>
      </w:r>
    </w:p>
    <w:p w14:paraId="4DB18AF0" w14:textId="0B99F93B" w:rsidR="00661737" w:rsidRDefault="00661737" w:rsidP="00661737">
      <w:pPr>
        <w:ind w:left="720" w:hanging="720"/>
        <w:rPr>
          <w:rFonts w:ascii="Times New Roman" w:eastAsia="Times New Roman" w:hAnsi="Times New Roman" w:cs="Times New Roman"/>
          <w:sz w:val="22"/>
          <w:szCs w:val="22"/>
          <w:lang w:eastAsia="en-GB"/>
        </w:rPr>
      </w:pPr>
      <w:r w:rsidRPr="00661737">
        <w:rPr>
          <w:rFonts w:ascii="Times New Roman" w:eastAsia="Times New Roman" w:hAnsi="Times New Roman" w:cs="Times New Roman"/>
          <w:sz w:val="22"/>
          <w:szCs w:val="22"/>
          <w:lang w:eastAsia="en-GB"/>
        </w:rPr>
        <w:t xml:space="preserve">Connor, K. M., &amp; Davidson, J. R. T. (2003). Development of a new resilience scale: The Connor-Davidson Resilience Scale (CD-RISC). Depression and Anxiety, 18(2), 76–82. </w:t>
      </w:r>
      <w:hyperlink r:id="rId5" w:history="1">
        <w:r w:rsidRPr="005108DA">
          <w:rPr>
            <w:rStyle w:val="Hyperlink"/>
            <w:rFonts w:ascii="Times New Roman" w:eastAsia="Times New Roman" w:hAnsi="Times New Roman" w:cs="Times New Roman"/>
            <w:sz w:val="22"/>
            <w:szCs w:val="22"/>
            <w:lang w:eastAsia="en-GB"/>
          </w:rPr>
          <w:t>https://doi.org/10.1002/da.10113</w:t>
        </w:r>
      </w:hyperlink>
    </w:p>
    <w:p w14:paraId="6103C46F" w14:textId="342CE669" w:rsidR="00FB6499" w:rsidRDefault="00BF6FB0" w:rsidP="00FB6499">
      <w:pPr>
        <w:ind w:left="720" w:hanging="720"/>
        <w:rPr>
          <w:rFonts w:ascii="Times New Roman" w:eastAsia="Times New Roman" w:hAnsi="Times New Roman" w:cs="Times New Roman"/>
          <w:sz w:val="22"/>
          <w:szCs w:val="22"/>
          <w:lang w:eastAsia="en-GB"/>
        </w:rPr>
      </w:pPr>
      <w:r w:rsidRPr="00BF6FB0">
        <w:rPr>
          <w:rFonts w:ascii="Times New Roman" w:eastAsia="Times New Roman" w:hAnsi="Times New Roman" w:cs="Times New Roman"/>
          <w:sz w:val="22"/>
          <w:szCs w:val="22"/>
          <w:lang w:eastAsia="en-GB"/>
        </w:rPr>
        <w:t>Harmer, C. J., Hill, S. A., Taylor, M. J., Cowen, P. J., &amp; Goodwin, G. M. (2003). Toward a neuropsychological theory of antidepressant drug action: Increase in positive emotional bias after potentiation of norepinephrine activity. American Journal of Psychiatry, 160 (5), 990–992.</w:t>
      </w:r>
      <w:r w:rsidR="00FB6499">
        <w:rPr>
          <w:rFonts w:ascii="Times New Roman" w:eastAsia="Times New Roman" w:hAnsi="Times New Roman" w:cs="Times New Roman"/>
          <w:sz w:val="22"/>
          <w:szCs w:val="22"/>
          <w:lang w:eastAsia="en-GB"/>
        </w:rPr>
        <w:t xml:space="preserve"> DOI: 10</w:t>
      </w:r>
      <w:r w:rsidR="00FB6499" w:rsidRPr="00FB6499">
        <w:rPr>
          <w:rFonts w:ascii="Times New Roman" w:eastAsia="Times New Roman" w:hAnsi="Times New Roman" w:cs="Times New Roman"/>
          <w:sz w:val="22"/>
          <w:szCs w:val="22"/>
          <w:lang w:eastAsia="en-GB"/>
        </w:rPr>
        <w:t>.1176/appi.ajp.160.5.99</w:t>
      </w:r>
      <w:r w:rsidR="00FB6499">
        <w:rPr>
          <w:rFonts w:ascii="Times New Roman" w:eastAsia="Times New Roman" w:hAnsi="Times New Roman" w:cs="Times New Roman"/>
          <w:sz w:val="22"/>
          <w:szCs w:val="22"/>
          <w:lang w:eastAsia="en-GB"/>
        </w:rPr>
        <w:t>0</w:t>
      </w:r>
    </w:p>
    <w:p w14:paraId="2FE81E9F" w14:textId="5DB83A83" w:rsidR="00FB6499" w:rsidRDefault="00BF6FB0" w:rsidP="00FB6499">
      <w:pPr>
        <w:ind w:left="720" w:hanging="720"/>
        <w:rPr>
          <w:rFonts w:ascii="Times New Roman" w:eastAsia="Times New Roman" w:hAnsi="Times New Roman" w:cs="Times New Roman"/>
          <w:sz w:val="22"/>
          <w:szCs w:val="22"/>
          <w:lang w:eastAsia="en-GB"/>
        </w:rPr>
      </w:pPr>
      <w:r w:rsidRPr="00BF6FB0">
        <w:rPr>
          <w:rFonts w:ascii="Times New Roman" w:eastAsia="Times New Roman" w:hAnsi="Times New Roman" w:cs="Times New Roman"/>
          <w:sz w:val="22"/>
          <w:szCs w:val="22"/>
          <w:lang w:eastAsia="en-GB"/>
        </w:rPr>
        <w:t xml:space="preserve">Harrison, O., </w:t>
      </w:r>
      <w:proofErr w:type="spellStart"/>
      <w:r w:rsidRPr="00BF6FB0">
        <w:rPr>
          <w:rFonts w:ascii="Times New Roman" w:eastAsia="Times New Roman" w:hAnsi="Times New Roman" w:cs="Times New Roman"/>
          <w:sz w:val="22"/>
          <w:szCs w:val="22"/>
          <w:lang w:eastAsia="en-GB"/>
        </w:rPr>
        <w:t>K¨ochli</w:t>
      </w:r>
      <w:proofErr w:type="spellEnd"/>
      <w:r w:rsidRPr="00BF6FB0">
        <w:rPr>
          <w:rFonts w:ascii="Times New Roman" w:eastAsia="Times New Roman" w:hAnsi="Times New Roman" w:cs="Times New Roman"/>
          <w:sz w:val="22"/>
          <w:szCs w:val="22"/>
          <w:lang w:eastAsia="en-GB"/>
        </w:rPr>
        <w:t xml:space="preserve">, L., Marino, S., </w:t>
      </w:r>
      <w:proofErr w:type="spellStart"/>
      <w:r w:rsidRPr="00BF6FB0">
        <w:rPr>
          <w:rFonts w:ascii="Times New Roman" w:eastAsia="Times New Roman" w:hAnsi="Times New Roman" w:cs="Times New Roman"/>
          <w:sz w:val="22"/>
          <w:szCs w:val="22"/>
          <w:lang w:eastAsia="en-GB"/>
        </w:rPr>
        <w:t>Luechinger</w:t>
      </w:r>
      <w:proofErr w:type="spellEnd"/>
      <w:r w:rsidRPr="00BF6FB0">
        <w:rPr>
          <w:rFonts w:ascii="Times New Roman" w:eastAsia="Times New Roman" w:hAnsi="Times New Roman" w:cs="Times New Roman"/>
          <w:sz w:val="22"/>
          <w:szCs w:val="22"/>
          <w:lang w:eastAsia="en-GB"/>
        </w:rPr>
        <w:t xml:space="preserve">, R., Hennel, F., Brand, K., Hess, A. J., </w:t>
      </w:r>
      <w:proofErr w:type="spellStart"/>
      <w:r w:rsidRPr="00BF6FB0">
        <w:rPr>
          <w:rFonts w:ascii="Times New Roman" w:eastAsia="Times New Roman" w:hAnsi="Times New Roman" w:cs="Times New Roman"/>
          <w:sz w:val="22"/>
          <w:szCs w:val="22"/>
          <w:lang w:eastAsia="en-GB"/>
        </w:rPr>
        <w:t>Fr¨assle</w:t>
      </w:r>
      <w:proofErr w:type="spellEnd"/>
      <w:r w:rsidRPr="00BF6FB0">
        <w:rPr>
          <w:rFonts w:ascii="Times New Roman" w:eastAsia="Times New Roman" w:hAnsi="Times New Roman" w:cs="Times New Roman"/>
          <w:sz w:val="22"/>
          <w:szCs w:val="22"/>
          <w:lang w:eastAsia="en-GB"/>
        </w:rPr>
        <w:t xml:space="preserve">, S., Iglesias, S., </w:t>
      </w:r>
      <w:proofErr w:type="spellStart"/>
      <w:r w:rsidRPr="00BF6FB0">
        <w:rPr>
          <w:rFonts w:ascii="Times New Roman" w:eastAsia="Times New Roman" w:hAnsi="Times New Roman" w:cs="Times New Roman"/>
          <w:sz w:val="22"/>
          <w:szCs w:val="22"/>
          <w:lang w:eastAsia="en-GB"/>
        </w:rPr>
        <w:t>Vinckier</w:t>
      </w:r>
      <w:proofErr w:type="spellEnd"/>
      <w:r w:rsidRPr="00BF6FB0">
        <w:rPr>
          <w:rFonts w:ascii="Times New Roman" w:eastAsia="Times New Roman" w:hAnsi="Times New Roman" w:cs="Times New Roman"/>
          <w:sz w:val="22"/>
          <w:szCs w:val="22"/>
          <w:lang w:eastAsia="en-GB"/>
        </w:rPr>
        <w:t>, F., Petzschner, F. H., Harrison, S. J., &amp; Stephan, K. E. (2021). Interoception of breathing and its relationship with anxiety. Neuron, 109 (24), 4080–4093.e8.</w:t>
      </w:r>
      <w:r w:rsidR="00FB6499">
        <w:rPr>
          <w:rFonts w:ascii="Times New Roman" w:eastAsia="Times New Roman" w:hAnsi="Times New Roman" w:cs="Times New Roman"/>
          <w:sz w:val="22"/>
          <w:szCs w:val="22"/>
          <w:lang w:eastAsia="en-GB"/>
        </w:rPr>
        <w:t xml:space="preserve"> DOI: 10.</w:t>
      </w:r>
      <w:r w:rsidR="00FB6499" w:rsidRPr="00FB6499">
        <w:rPr>
          <w:lang w:eastAsia="en-GB"/>
        </w:rPr>
        <w:t xml:space="preserve"> </w:t>
      </w:r>
      <w:r w:rsidR="00FB6499" w:rsidRPr="00FB6499">
        <w:rPr>
          <w:rFonts w:ascii="Times New Roman" w:eastAsia="Times New Roman" w:hAnsi="Times New Roman" w:cs="Times New Roman"/>
          <w:sz w:val="22"/>
          <w:szCs w:val="22"/>
          <w:lang w:eastAsia="en-GB"/>
        </w:rPr>
        <w:t>1016/j.neuron.2021.09.04</w:t>
      </w:r>
      <w:r w:rsidR="00FB6499">
        <w:rPr>
          <w:rFonts w:ascii="Times New Roman" w:eastAsia="Times New Roman" w:hAnsi="Times New Roman" w:cs="Times New Roman"/>
          <w:sz w:val="22"/>
          <w:szCs w:val="22"/>
          <w:lang w:eastAsia="en-GB"/>
        </w:rPr>
        <w:t>5</w:t>
      </w:r>
    </w:p>
    <w:p w14:paraId="1E60520F" w14:textId="31FE717D" w:rsidR="00793BCE" w:rsidRDefault="00793BCE" w:rsidP="00AE46F4">
      <w:pPr>
        <w:ind w:left="720" w:hanging="720"/>
        <w:rPr>
          <w:rFonts w:ascii="Times New Roman" w:eastAsia="Times New Roman" w:hAnsi="Times New Roman" w:cs="Times New Roman"/>
          <w:sz w:val="22"/>
          <w:szCs w:val="22"/>
          <w:lang w:eastAsia="en-GB"/>
        </w:rPr>
      </w:pPr>
      <w:r w:rsidRPr="00793BCE">
        <w:rPr>
          <w:rFonts w:ascii="Times New Roman" w:eastAsia="Times New Roman" w:hAnsi="Times New Roman" w:cs="Times New Roman"/>
          <w:sz w:val="22"/>
          <w:szCs w:val="22"/>
          <w:lang w:eastAsia="en-GB"/>
        </w:rPr>
        <w:lastRenderedPageBreak/>
        <w:t xml:space="preserve">Hazlett-Stevens, H., &amp; Craske, M. G. (2004). The catastrophizing worry process in generalized anxiety disorder: A preliminary investigation of an </w:t>
      </w:r>
      <w:proofErr w:type="spellStart"/>
      <w:r w:rsidRPr="00793BCE">
        <w:rPr>
          <w:rFonts w:ascii="Times New Roman" w:eastAsia="Times New Roman" w:hAnsi="Times New Roman" w:cs="Times New Roman"/>
          <w:sz w:val="22"/>
          <w:szCs w:val="22"/>
          <w:lang w:eastAsia="en-GB"/>
        </w:rPr>
        <w:t>analog</w:t>
      </w:r>
      <w:proofErr w:type="spellEnd"/>
      <w:r w:rsidRPr="00793BCE">
        <w:rPr>
          <w:rFonts w:ascii="Times New Roman" w:eastAsia="Times New Roman" w:hAnsi="Times New Roman" w:cs="Times New Roman"/>
          <w:sz w:val="22"/>
          <w:szCs w:val="22"/>
          <w:lang w:eastAsia="en-GB"/>
        </w:rPr>
        <w:t xml:space="preserve"> population. Behavioural and Cognitive Psychotherapy, 31(3), 387–401. </w:t>
      </w:r>
      <w:hyperlink r:id="rId6" w:history="1">
        <w:r w:rsidR="00F02F5F" w:rsidRPr="005108DA">
          <w:rPr>
            <w:rStyle w:val="Hyperlink"/>
            <w:rFonts w:ascii="Times New Roman" w:eastAsia="Times New Roman" w:hAnsi="Times New Roman" w:cs="Times New Roman"/>
            <w:sz w:val="22"/>
            <w:szCs w:val="22"/>
            <w:lang w:eastAsia="en-GB"/>
          </w:rPr>
          <w:t>https://doi.org/10.1017/S1352465803004016</w:t>
        </w:r>
      </w:hyperlink>
    </w:p>
    <w:p w14:paraId="381745E2" w14:textId="1692A4FF" w:rsidR="00632811" w:rsidRPr="00632811" w:rsidRDefault="00397885" w:rsidP="00632811">
      <w:pPr>
        <w:ind w:left="720" w:hanging="720"/>
        <w:rPr>
          <w:rFonts w:ascii="Times New Roman" w:hAnsi="Times New Roman" w:cs="Times New Roman"/>
          <w:sz w:val="22"/>
          <w:szCs w:val="22"/>
        </w:rPr>
      </w:pPr>
      <w:r w:rsidRPr="00397885">
        <w:rPr>
          <w:rFonts w:ascii="Times New Roman" w:eastAsia="Times New Roman" w:hAnsi="Times New Roman" w:cs="Times New Roman"/>
          <w:sz w:val="22"/>
          <w:szCs w:val="22"/>
          <w:lang w:eastAsia="en-GB"/>
        </w:rPr>
        <w:t>Krupp, L. B., LaRocca, N. G., Muir-Nash, J., &amp; Steinberg, A. D. (1989). The fatigue severity scale: Application to patients with multiple sclerosis and systemic lupus erythematosus. Archives of Neurology, 46(10), 1121–</w:t>
      </w:r>
      <w:r w:rsidRPr="00632811">
        <w:rPr>
          <w:rFonts w:ascii="Times New Roman" w:eastAsia="Times New Roman" w:hAnsi="Times New Roman" w:cs="Times New Roman"/>
          <w:sz w:val="22"/>
          <w:szCs w:val="22"/>
          <w:lang w:eastAsia="en-GB"/>
        </w:rPr>
        <w:t xml:space="preserve">1123. </w:t>
      </w:r>
      <w:hyperlink r:id="rId7" w:history="1">
        <w:r w:rsidRPr="00632811">
          <w:rPr>
            <w:rStyle w:val="Hyperlink"/>
            <w:rFonts w:ascii="Times New Roman" w:eastAsia="Times New Roman" w:hAnsi="Times New Roman" w:cs="Times New Roman"/>
            <w:sz w:val="22"/>
            <w:szCs w:val="22"/>
            <w:lang w:eastAsia="en-GB"/>
          </w:rPr>
          <w:t>https://doi.org/10.1001/archneur.1989.00520460115022</w:t>
        </w:r>
      </w:hyperlink>
    </w:p>
    <w:p w14:paraId="04E540B7" w14:textId="7910DA46" w:rsidR="00632811" w:rsidRPr="00632811" w:rsidRDefault="00632811" w:rsidP="00632811">
      <w:pPr>
        <w:ind w:left="720" w:hanging="720"/>
        <w:rPr>
          <w:rFonts w:ascii="Times New Roman" w:hAnsi="Times New Roman" w:cs="Times New Roman"/>
          <w:sz w:val="22"/>
          <w:szCs w:val="22"/>
        </w:rPr>
      </w:pPr>
      <w:r w:rsidRPr="00632811">
        <w:rPr>
          <w:rFonts w:ascii="Times New Roman" w:hAnsi="Times New Roman" w:cs="Times New Roman"/>
          <w:sz w:val="22"/>
          <w:szCs w:val="22"/>
        </w:rPr>
        <w:t>Lockett, H., Jury, A., Tuason, C., Lai, J., &amp; Fergusson, D. (2018). Comorbidities between mental and physical health problems: An analysis of the New Zealand Health Survey data. New Zealand Journal of Psychology, 47(3), 5-11.</w:t>
      </w:r>
    </w:p>
    <w:p w14:paraId="191ABB60" w14:textId="4DDE7CC2" w:rsidR="00F02F5F" w:rsidRDefault="00F02F5F" w:rsidP="00F02F5F">
      <w:pPr>
        <w:ind w:left="720" w:hanging="720"/>
        <w:rPr>
          <w:rFonts w:ascii="Times New Roman" w:eastAsia="Times New Roman" w:hAnsi="Times New Roman" w:cs="Times New Roman"/>
          <w:sz w:val="22"/>
          <w:szCs w:val="22"/>
          <w:lang w:eastAsia="en-GB"/>
        </w:rPr>
      </w:pPr>
      <w:r w:rsidRPr="00632811">
        <w:rPr>
          <w:rFonts w:ascii="Times New Roman" w:eastAsia="Times New Roman" w:hAnsi="Times New Roman" w:cs="Times New Roman"/>
          <w:sz w:val="22"/>
          <w:szCs w:val="22"/>
          <w:lang w:eastAsia="en-GB"/>
        </w:rPr>
        <w:t>McCracken, L. M. (1997). Pain Vigilance and Awareness Questionnaire</w:t>
      </w:r>
      <w:r w:rsidRPr="00F02F5F">
        <w:rPr>
          <w:rFonts w:ascii="Times New Roman" w:eastAsia="Times New Roman" w:hAnsi="Times New Roman" w:cs="Times New Roman"/>
          <w:sz w:val="22"/>
          <w:szCs w:val="22"/>
          <w:lang w:eastAsia="en-GB"/>
        </w:rPr>
        <w:t xml:space="preserve"> (PVAQ). APA </w:t>
      </w:r>
      <w:proofErr w:type="spellStart"/>
      <w:r w:rsidRPr="00F02F5F">
        <w:rPr>
          <w:rFonts w:ascii="Times New Roman" w:eastAsia="Times New Roman" w:hAnsi="Times New Roman" w:cs="Times New Roman"/>
          <w:sz w:val="22"/>
          <w:szCs w:val="22"/>
          <w:lang w:eastAsia="en-GB"/>
        </w:rPr>
        <w:t>PsycTests</w:t>
      </w:r>
      <w:proofErr w:type="spellEnd"/>
      <w:r w:rsidRPr="00F02F5F">
        <w:rPr>
          <w:rFonts w:ascii="Times New Roman" w:eastAsia="Times New Roman" w:hAnsi="Times New Roman" w:cs="Times New Roman"/>
          <w:sz w:val="22"/>
          <w:szCs w:val="22"/>
          <w:lang w:eastAsia="en-GB"/>
        </w:rPr>
        <w:t xml:space="preserve">. </w:t>
      </w:r>
      <w:hyperlink r:id="rId8" w:history="1">
        <w:r w:rsidRPr="005108DA">
          <w:rPr>
            <w:rStyle w:val="Hyperlink"/>
            <w:rFonts w:ascii="Times New Roman" w:eastAsia="Times New Roman" w:hAnsi="Times New Roman" w:cs="Times New Roman"/>
            <w:sz w:val="22"/>
            <w:szCs w:val="22"/>
            <w:lang w:eastAsia="en-GB"/>
          </w:rPr>
          <w:t>https://doi.org/10.1037/t14777-000</w:t>
        </w:r>
      </w:hyperlink>
    </w:p>
    <w:p w14:paraId="66983FF9" w14:textId="7A42656B" w:rsidR="007A0292" w:rsidRDefault="007A0292" w:rsidP="00F02F5F">
      <w:pPr>
        <w:ind w:left="720" w:hanging="720"/>
        <w:rPr>
          <w:rFonts w:ascii="Times New Roman" w:eastAsia="Times New Roman" w:hAnsi="Times New Roman" w:cs="Times New Roman"/>
          <w:sz w:val="22"/>
          <w:szCs w:val="22"/>
          <w:lang w:eastAsia="en-GB"/>
        </w:rPr>
      </w:pPr>
      <w:r w:rsidRPr="007A0292">
        <w:rPr>
          <w:rFonts w:ascii="Times New Roman" w:eastAsia="Times New Roman" w:hAnsi="Times New Roman" w:cs="Times New Roman"/>
          <w:sz w:val="22"/>
          <w:szCs w:val="22"/>
          <w:lang w:eastAsia="en-GB"/>
        </w:rPr>
        <w:t xml:space="preserve">Murphy, S. E., </w:t>
      </w:r>
      <w:proofErr w:type="spellStart"/>
      <w:r w:rsidRPr="007A0292">
        <w:rPr>
          <w:rFonts w:ascii="Times New Roman" w:eastAsia="Times New Roman" w:hAnsi="Times New Roman" w:cs="Times New Roman"/>
          <w:sz w:val="22"/>
          <w:szCs w:val="22"/>
          <w:lang w:eastAsia="en-GB"/>
        </w:rPr>
        <w:t>Capitão</w:t>
      </w:r>
      <w:proofErr w:type="spellEnd"/>
      <w:r w:rsidRPr="007A0292">
        <w:rPr>
          <w:rFonts w:ascii="Times New Roman" w:eastAsia="Times New Roman" w:hAnsi="Times New Roman" w:cs="Times New Roman"/>
          <w:sz w:val="22"/>
          <w:szCs w:val="22"/>
          <w:lang w:eastAsia="en-GB"/>
        </w:rPr>
        <w:t xml:space="preserve">, L. P., Giles, S. L. C., Cowen, P. J., </w:t>
      </w:r>
      <w:proofErr w:type="spellStart"/>
      <w:r w:rsidRPr="007A0292">
        <w:rPr>
          <w:rFonts w:ascii="Times New Roman" w:eastAsia="Times New Roman" w:hAnsi="Times New Roman" w:cs="Times New Roman"/>
          <w:sz w:val="22"/>
          <w:szCs w:val="22"/>
          <w:lang w:eastAsia="en-GB"/>
        </w:rPr>
        <w:t>Stringaris</w:t>
      </w:r>
      <w:proofErr w:type="spellEnd"/>
      <w:r w:rsidRPr="007A0292">
        <w:rPr>
          <w:rFonts w:ascii="Times New Roman" w:eastAsia="Times New Roman" w:hAnsi="Times New Roman" w:cs="Times New Roman"/>
          <w:sz w:val="22"/>
          <w:szCs w:val="22"/>
          <w:lang w:eastAsia="en-GB"/>
        </w:rPr>
        <w:t>, A., &amp; Harmer, C. J. (2021). The knowns and unknowns of SSRI treatment in young people with depression and anxiety: Efficacy, predictors, and mechanisms of action. The Lancet Psychiatry, 8(9), 824–835. https://doi.org/10.1016/S2215-0366(21)00154- 1</w:t>
      </w:r>
    </w:p>
    <w:p w14:paraId="3534B584" w14:textId="5EDE2775" w:rsidR="00396AC0" w:rsidRDefault="00396AC0" w:rsidP="00396AC0">
      <w:pPr>
        <w:ind w:left="720" w:hanging="720"/>
        <w:rPr>
          <w:rFonts w:ascii="Times New Roman" w:eastAsia="Times New Roman" w:hAnsi="Times New Roman" w:cs="Times New Roman"/>
          <w:sz w:val="22"/>
          <w:szCs w:val="22"/>
          <w:lang w:eastAsia="en-GB"/>
        </w:rPr>
      </w:pPr>
      <w:r w:rsidRPr="00396AC0">
        <w:rPr>
          <w:rFonts w:ascii="Times New Roman" w:eastAsia="Times New Roman" w:hAnsi="Times New Roman" w:cs="Times New Roman"/>
          <w:sz w:val="22"/>
          <w:szCs w:val="22"/>
          <w:lang w:eastAsia="en-GB"/>
        </w:rPr>
        <w:t>Nikolova, N., Harrison, O., Toohey, S., Brændholt, M., Legrand, N., Correa, C., Vejlø, M., Jensen, M. S., Fardo, F., &amp; Allen, M. (2022). The respiratory resistance sensitivity task: An automated method for quantifying respiratory interoception and metacognition. Biological Psychology, 170, 108325.</w:t>
      </w:r>
      <w:r>
        <w:rPr>
          <w:rFonts w:ascii="Times New Roman" w:eastAsia="Times New Roman" w:hAnsi="Times New Roman" w:cs="Times New Roman"/>
          <w:sz w:val="22"/>
          <w:szCs w:val="22"/>
          <w:lang w:eastAsia="en-GB"/>
        </w:rPr>
        <w:t xml:space="preserve"> DOI: 10.1016</w:t>
      </w:r>
      <w:r w:rsidRPr="00396AC0">
        <w:rPr>
          <w:rFonts w:ascii="Times New Roman" w:eastAsia="Times New Roman" w:hAnsi="Times New Roman" w:cs="Times New Roman"/>
          <w:sz w:val="22"/>
          <w:szCs w:val="22"/>
          <w:lang w:eastAsia="en-GB"/>
        </w:rPr>
        <w:t>/j.biopsycho.2022.10832</w:t>
      </w:r>
      <w:r>
        <w:rPr>
          <w:rFonts w:ascii="Times New Roman" w:eastAsia="Times New Roman" w:hAnsi="Times New Roman" w:cs="Times New Roman"/>
          <w:sz w:val="22"/>
          <w:szCs w:val="22"/>
          <w:lang w:eastAsia="en-GB"/>
        </w:rPr>
        <w:t>5</w:t>
      </w:r>
    </w:p>
    <w:p w14:paraId="3715BB08" w14:textId="4A86FE15" w:rsidR="00793BCE" w:rsidRDefault="00793BCE" w:rsidP="00AE46F4">
      <w:pPr>
        <w:ind w:left="720" w:hanging="720"/>
        <w:rPr>
          <w:rFonts w:ascii="Times New Roman" w:eastAsia="Times New Roman" w:hAnsi="Times New Roman" w:cs="Times New Roman"/>
          <w:sz w:val="22"/>
          <w:szCs w:val="22"/>
          <w:lang w:eastAsia="en-GB"/>
        </w:rPr>
      </w:pPr>
      <w:r w:rsidRPr="00793BCE">
        <w:rPr>
          <w:rFonts w:ascii="Times New Roman" w:eastAsia="Times New Roman" w:hAnsi="Times New Roman" w:cs="Times New Roman"/>
          <w:sz w:val="22"/>
          <w:szCs w:val="22"/>
          <w:lang w:eastAsia="en-GB"/>
        </w:rPr>
        <w:t xml:space="preserve">Oakley Browne, M. A., Wells, J. E., Scott, K. M., &amp; McGee, M. A. (2006). Lifetime prevalence and projected lifetime risk of DSM-IV disorders in </w:t>
      </w:r>
      <w:proofErr w:type="spellStart"/>
      <w:r w:rsidRPr="00793BCE">
        <w:rPr>
          <w:rFonts w:ascii="Times New Roman" w:eastAsia="Times New Roman" w:hAnsi="Times New Roman" w:cs="Times New Roman"/>
          <w:sz w:val="22"/>
          <w:szCs w:val="22"/>
          <w:lang w:eastAsia="en-GB"/>
        </w:rPr>
        <w:t>Te</w:t>
      </w:r>
      <w:proofErr w:type="spellEnd"/>
      <w:r w:rsidRPr="00793BCE">
        <w:rPr>
          <w:rFonts w:ascii="Times New Roman" w:eastAsia="Times New Roman" w:hAnsi="Times New Roman" w:cs="Times New Roman"/>
          <w:sz w:val="22"/>
          <w:szCs w:val="22"/>
          <w:lang w:eastAsia="en-GB"/>
        </w:rPr>
        <w:t xml:space="preserve"> Rau Hinengaro: The New Zealand Mental Health Survey. Australian and New Zealand Journal of Psychiatry, 40(10), 865-874. </w:t>
      </w:r>
      <w:hyperlink r:id="rId9" w:history="1">
        <w:r w:rsidR="00E02461" w:rsidRPr="005108DA">
          <w:rPr>
            <w:rStyle w:val="Hyperlink"/>
            <w:rFonts w:ascii="Times New Roman" w:eastAsia="Times New Roman" w:hAnsi="Times New Roman" w:cs="Times New Roman"/>
            <w:sz w:val="22"/>
            <w:szCs w:val="22"/>
            <w:lang w:eastAsia="en-GB"/>
          </w:rPr>
          <w:t>https://doi.org/10.1080/j.1440-1614.2006.01905.x</w:t>
        </w:r>
      </w:hyperlink>
    </w:p>
    <w:p w14:paraId="3169F726" w14:textId="5AAF19AD" w:rsidR="00E02461" w:rsidRDefault="00E02461" w:rsidP="00E02461">
      <w:pPr>
        <w:ind w:left="720" w:hanging="720"/>
        <w:rPr>
          <w:rFonts w:ascii="Times New Roman" w:eastAsia="Times New Roman" w:hAnsi="Times New Roman" w:cs="Times New Roman"/>
          <w:sz w:val="22"/>
          <w:szCs w:val="22"/>
          <w:lang w:eastAsia="en-GB"/>
        </w:rPr>
      </w:pPr>
      <w:r w:rsidRPr="00E02461">
        <w:rPr>
          <w:rFonts w:ascii="Times New Roman" w:eastAsia="Times New Roman" w:hAnsi="Times New Roman" w:cs="Times New Roman"/>
          <w:sz w:val="22"/>
          <w:szCs w:val="22"/>
          <w:lang w:eastAsia="en-GB"/>
        </w:rPr>
        <w:t>Parent, M. C. (201</w:t>
      </w:r>
      <w:r w:rsidR="00D669AD">
        <w:rPr>
          <w:rFonts w:ascii="Times New Roman" w:eastAsia="Times New Roman" w:hAnsi="Times New Roman" w:cs="Times New Roman"/>
          <w:sz w:val="22"/>
          <w:szCs w:val="22"/>
          <w:lang w:eastAsia="en-GB"/>
        </w:rPr>
        <w:t>2</w:t>
      </w:r>
      <w:r w:rsidRPr="00E02461">
        <w:rPr>
          <w:rFonts w:ascii="Times New Roman" w:eastAsia="Times New Roman" w:hAnsi="Times New Roman" w:cs="Times New Roman"/>
          <w:sz w:val="22"/>
          <w:szCs w:val="22"/>
          <w:lang w:eastAsia="en-GB"/>
        </w:rPr>
        <w:t xml:space="preserve">). Handling item-level missing data: Simpler is just as good. </w:t>
      </w:r>
      <w:r w:rsidRPr="00E02461">
        <w:rPr>
          <w:rFonts w:ascii="Times New Roman" w:eastAsia="Times New Roman" w:hAnsi="Times New Roman" w:cs="Times New Roman"/>
          <w:i/>
          <w:iCs/>
          <w:sz w:val="22"/>
          <w:szCs w:val="22"/>
          <w:lang w:eastAsia="en-GB"/>
        </w:rPr>
        <w:t xml:space="preserve">The </w:t>
      </w:r>
      <w:proofErr w:type="spellStart"/>
      <w:r w:rsidRPr="00E02461">
        <w:rPr>
          <w:rFonts w:ascii="Times New Roman" w:eastAsia="Times New Roman" w:hAnsi="Times New Roman" w:cs="Times New Roman"/>
          <w:i/>
          <w:iCs/>
          <w:sz w:val="22"/>
          <w:szCs w:val="22"/>
          <w:lang w:eastAsia="en-GB"/>
        </w:rPr>
        <w:t>Counseling</w:t>
      </w:r>
      <w:proofErr w:type="spellEnd"/>
      <w:r w:rsidRPr="00E02461">
        <w:rPr>
          <w:rFonts w:ascii="Times New Roman" w:eastAsia="Times New Roman" w:hAnsi="Times New Roman" w:cs="Times New Roman"/>
          <w:i/>
          <w:iCs/>
          <w:sz w:val="22"/>
          <w:szCs w:val="22"/>
          <w:lang w:eastAsia="en-GB"/>
        </w:rPr>
        <w:t xml:space="preserve"> Psychologist, 41</w:t>
      </w:r>
      <w:r w:rsidRPr="00E02461">
        <w:rPr>
          <w:rFonts w:ascii="Times New Roman" w:eastAsia="Times New Roman" w:hAnsi="Times New Roman" w:cs="Times New Roman"/>
          <w:sz w:val="22"/>
          <w:szCs w:val="22"/>
          <w:lang w:eastAsia="en-GB"/>
        </w:rPr>
        <w:t>(4), 568–600.</w:t>
      </w:r>
      <w:r>
        <w:rPr>
          <w:rFonts w:ascii="Times New Roman" w:eastAsia="Times New Roman" w:hAnsi="Times New Roman" w:cs="Times New Roman"/>
          <w:sz w:val="22"/>
          <w:szCs w:val="22"/>
          <w:lang w:eastAsia="en-GB"/>
        </w:rPr>
        <w:t xml:space="preserve"> </w:t>
      </w:r>
      <w:hyperlink r:id="rId10" w:history="1">
        <w:r w:rsidRPr="005108DA">
          <w:rPr>
            <w:rStyle w:val="Hyperlink"/>
            <w:rFonts w:ascii="Times New Roman" w:eastAsia="Times New Roman" w:hAnsi="Times New Roman" w:cs="Times New Roman"/>
            <w:sz w:val="22"/>
            <w:szCs w:val="22"/>
            <w:lang w:eastAsia="en-GB"/>
          </w:rPr>
          <w:t>https://doi.org/10.1177/0011000012445176</w:t>
        </w:r>
      </w:hyperlink>
    </w:p>
    <w:p w14:paraId="7E176884" w14:textId="0A78EFC5" w:rsidR="00672657" w:rsidRDefault="00672657" w:rsidP="00E02461">
      <w:pPr>
        <w:ind w:left="720" w:hanging="720"/>
        <w:rPr>
          <w:rFonts w:ascii="Times New Roman" w:eastAsia="Times New Roman" w:hAnsi="Times New Roman" w:cs="Times New Roman"/>
          <w:sz w:val="22"/>
          <w:szCs w:val="22"/>
          <w:lang w:eastAsia="en-GB"/>
        </w:rPr>
      </w:pPr>
      <w:r w:rsidRPr="00672657">
        <w:rPr>
          <w:rFonts w:ascii="Times New Roman" w:eastAsia="Times New Roman" w:hAnsi="Times New Roman" w:cs="Times New Roman"/>
          <w:sz w:val="22"/>
          <w:szCs w:val="22"/>
          <w:lang w:eastAsia="en-GB"/>
        </w:rPr>
        <w:t>Radloff, L. (1977). The CES-D Scale: A self-report depression scale for research in the general population. 1 (3), 385–401</w:t>
      </w:r>
      <w:r>
        <w:rPr>
          <w:rFonts w:ascii="Times New Roman" w:eastAsia="Times New Roman" w:hAnsi="Times New Roman" w:cs="Times New Roman"/>
          <w:sz w:val="22"/>
          <w:szCs w:val="22"/>
          <w:lang w:eastAsia="en-GB"/>
        </w:rPr>
        <w:t>.</w:t>
      </w:r>
    </w:p>
    <w:p w14:paraId="277FA697" w14:textId="7445F966" w:rsidR="007F31EC" w:rsidRDefault="007F31EC" w:rsidP="007F31EC">
      <w:pPr>
        <w:ind w:left="720" w:hanging="720"/>
        <w:rPr>
          <w:rFonts w:ascii="Times New Roman" w:eastAsia="Times New Roman" w:hAnsi="Times New Roman" w:cs="Times New Roman"/>
          <w:sz w:val="22"/>
          <w:szCs w:val="22"/>
          <w:lang w:eastAsia="en-GB"/>
        </w:rPr>
      </w:pPr>
      <w:r w:rsidRPr="007F31EC">
        <w:rPr>
          <w:rFonts w:ascii="Times New Roman" w:eastAsia="Times New Roman" w:hAnsi="Times New Roman" w:cs="Times New Roman"/>
          <w:sz w:val="22"/>
          <w:szCs w:val="22"/>
          <w:lang w:eastAsia="en-GB"/>
        </w:rPr>
        <w:t>Rouault, M., Seow, T., Gillan, C. M., &amp; Fleming, S. M. (2018). Psychiatric symptom dimensions are associated with dissociable shifts in metacognition but not task performance. Biological Psychiatry, 84 (6), 443–451.</w:t>
      </w:r>
      <w:r>
        <w:rPr>
          <w:rFonts w:ascii="Times New Roman" w:eastAsia="Times New Roman" w:hAnsi="Times New Roman" w:cs="Times New Roman"/>
          <w:sz w:val="22"/>
          <w:szCs w:val="22"/>
          <w:lang w:eastAsia="en-GB"/>
        </w:rPr>
        <w:t xml:space="preserve"> DOI: 10.</w:t>
      </w:r>
      <w:r w:rsidRPr="007F31EC">
        <w:rPr>
          <w:lang w:eastAsia="en-GB"/>
        </w:rPr>
        <w:t xml:space="preserve"> </w:t>
      </w:r>
      <w:r w:rsidRPr="007F31EC">
        <w:rPr>
          <w:rFonts w:ascii="Times New Roman" w:eastAsia="Times New Roman" w:hAnsi="Times New Roman" w:cs="Times New Roman"/>
          <w:sz w:val="22"/>
          <w:szCs w:val="22"/>
          <w:lang w:eastAsia="en-GB"/>
        </w:rPr>
        <w:t>1016/j.biopsych.2017.12.01</w:t>
      </w:r>
      <w:r>
        <w:rPr>
          <w:rFonts w:ascii="Times New Roman" w:eastAsia="Times New Roman" w:hAnsi="Times New Roman" w:cs="Times New Roman"/>
          <w:sz w:val="22"/>
          <w:szCs w:val="22"/>
          <w:lang w:eastAsia="en-GB"/>
        </w:rPr>
        <w:t>7</w:t>
      </w:r>
    </w:p>
    <w:p w14:paraId="3BE7E25E" w14:textId="6B0A199D" w:rsidR="00793BCE" w:rsidRDefault="00793BCE" w:rsidP="00AE46F4">
      <w:pPr>
        <w:ind w:left="720" w:hanging="720"/>
        <w:rPr>
          <w:rFonts w:ascii="Times New Roman" w:eastAsia="Times New Roman" w:hAnsi="Times New Roman" w:cs="Times New Roman"/>
          <w:sz w:val="22"/>
          <w:szCs w:val="22"/>
          <w:lang w:eastAsia="en-GB"/>
        </w:rPr>
      </w:pPr>
      <w:r w:rsidRPr="00793BCE">
        <w:rPr>
          <w:rFonts w:ascii="Times New Roman" w:eastAsia="Times New Roman" w:hAnsi="Times New Roman" w:cs="Times New Roman"/>
          <w:sz w:val="22"/>
          <w:szCs w:val="22"/>
          <w:lang w:eastAsia="en-GB"/>
        </w:rPr>
        <w:t>Rutten, B. P. F., Hammels, C., Geschwind, N., Menne-</w:t>
      </w:r>
      <w:proofErr w:type="spellStart"/>
      <w:r w:rsidRPr="00793BCE">
        <w:rPr>
          <w:rFonts w:ascii="Times New Roman" w:eastAsia="Times New Roman" w:hAnsi="Times New Roman" w:cs="Times New Roman"/>
          <w:sz w:val="22"/>
          <w:szCs w:val="22"/>
          <w:lang w:eastAsia="en-GB"/>
        </w:rPr>
        <w:t>Lothmann</w:t>
      </w:r>
      <w:proofErr w:type="spellEnd"/>
      <w:r w:rsidRPr="00793BCE">
        <w:rPr>
          <w:rFonts w:ascii="Times New Roman" w:eastAsia="Times New Roman" w:hAnsi="Times New Roman" w:cs="Times New Roman"/>
          <w:sz w:val="22"/>
          <w:szCs w:val="22"/>
          <w:lang w:eastAsia="en-GB"/>
        </w:rPr>
        <w:t xml:space="preserve">, C., </w:t>
      </w:r>
      <w:proofErr w:type="spellStart"/>
      <w:r w:rsidRPr="00793BCE">
        <w:rPr>
          <w:rFonts w:ascii="Times New Roman" w:eastAsia="Times New Roman" w:hAnsi="Times New Roman" w:cs="Times New Roman"/>
          <w:sz w:val="22"/>
          <w:szCs w:val="22"/>
          <w:lang w:eastAsia="en-GB"/>
        </w:rPr>
        <w:t>Pishva</w:t>
      </w:r>
      <w:proofErr w:type="spellEnd"/>
      <w:r w:rsidRPr="00793BCE">
        <w:rPr>
          <w:rFonts w:ascii="Times New Roman" w:eastAsia="Times New Roman" w:hAnsi="Times New Roman" w:cs="Times New Roman"/>
          <w:sz w:val="22"/>
          <w:szCs w:val="22"/>
          <w:lang w:eastAsia="en-GB"/>
        </w:rPr>
        <w:t xml:space="preserve">, E., </w:t>
      </w:r>
      <w:proofErr w:type="spellStart"/>
      <w:r w:rsidRPr="00793BCE">
        <w:rPr>
          <w:rFonts w:ascii="Times New Roman" w:eastAsia="Times New Roman" w:hAnsi="Times New Roman" w:cs="Times New Roman"/>
          <w:sz w:val="22"/>
          <w:szCs w:val="22"/>
          <w:lang w:eastAsia="en-GB"/>
        </w:rPr>
        <w:t>Schruers</w:t>
      </w:r>
      <w:proofErr w:type="spellEnd"/>
      <w:r w:rsidRPr="00793BCE">
        <w:rPr>
          <w:rFonts w:ascii="Times New Roman" w:eastAsia="Times New Roman" w:hAnsi="Times New Roman" w:cs="Times New Roman"/>
          <w:sz w:val="22"/>
          <w:szCs w:val="22"/>
          <w:lang w:eastAsia="en-GB"/>
        </w:rPr>
        <w:t xml:space="preserve">, K., van den Hove, D., Kenis, G., van </w:t>
      </w:r>
      <w:proofErr w:type="spellStart"/>
      <w:r w:rsidRPr="00793BCE">
        <w:rPr>
          <w:rFonts w:ascii="Times New Roman" w:eastAsia="Times New Roman" w:hAnsi="Times New Roman" w:cs="Times New Roman"/>
          <w:sz w:val="22"/>
          <w:szCs w:val="22"/>
          <w:lang w:eastAsia="en-GB"/>
        </w:rPr>
        <w:t>Os</w:t>
      </w:r>
      <w:proofErr w:type="spellEnd"/>
      <w:r w:rsidRPr="00793BCE">
        <w:rPr>
          <w:rFonts w:ascii="Times New Roman" w:eastAsia="Times New Roman" w:hAnsi="Times New Roman" w:cs="Times New Roman"/>
          <w:sz w:val="22"/>
          <w:szCs w:val="22"/>
          <w:lang w:eastAsia="en-GB"/>
        </w:rPr>
        <w:t xml:space="preserve">, J., &amp; Wichers, M. (2013). Resilience in mental health: Linking psychological and neurobiological perspectives. Acta </w:t>
      </w:r>
      <w:proofErr w:type="spellStart"/>
      <w:r w:rsidRPr="00793BCE">
        <w:rPr>
          <w:rFonts w:ascii="Times New Roman" w:eastAsia="Times New Roman" w:hAnsi="Times New Roman" w:cs="Times New Roman"/>
          <w:sz w:val="22"/>
          <w:szCs w:val="22"/>
          <w:lang w:eastAsia="en-GB"/>
        </w:rPr>
        <w:t>Psychiatrica</w:t>
      </w:r>
      <w:proofErr w:type="spellEnd"/>
      <w:r w:rsidRPr="00793BCE">
        <w:rPr>
          <w:rFonts w:ascii="Times New Roman" w:eastAsia="Times New Roman" w:hAnsi="Times New Roman" w:cs="Times New Roman"/>
          <w:sz w:val="22"/>
          <w:szCs w:val="22"/>
          <w:lang w:eastAsia="en-GB"/>
        </w:rPr>
        <w:t xml:space="preserve"> Scandinavica, 128(1), 3–20. </w:t>
      </w:r>
      <w:hyperlink r:id="rId11" w:history="1">
        <w:r w:rsidR="00B23729" w:rsidRPr="005108DA">
          <w:rPr>
            <w:rStyle w:val="Hyperlink"/>
            <w:rFonts w:ascii="Times New Roman" w:eastAsia="Times New Roman" w:hAnsi="Times New Roman" w:cs="Times New Roman"/>
            <w:sz w:val="22"/>
            <w:szCs w:val="22"/>
            <w:lang w:eastAsia="en-GB"/>
          </w:rPr>
          <w:t>https://doi.org/10.1111/acps.12095</w:t>
        </w:r>
      </w:hyperlink>
    </w:p>
    <w:p w14:paraId="6B347342" w14:textId="226063DB" w:rsidR="002C07D9" w:rsidRDefault="002C07D9" w:rsidP="002C07D9">
      <w:pPr>
        <w:ind w:left="720" w:hanging="720"/>
        <w:rPr>
          <w:rFonts w:ascii="Times New Roman" w:eastAsia="Times New Roman" w:hAnsi="Times New Roman" w:cs="Times New Roman"/>
          <w:sz w:val="22"/>
          <w:szCs w:val="22"/>
          <w:lang w:eastAsia="en-GB"/>
        </w:rPr>
      </w:pPr>
      <w:r w:rsidRPr="002C07D9">
        <w:rPr>
          <w:rFonts w:ascii="Times New Roman" w:eastAsia="Times New Roman" w:hAnsi="Times New Roman" w:cs="Times New Roman"/>
          <w:sz w:val="22"/>
          <w:szCs w:val="22"/>
          <w:lang w:eastAsia="en-GB"/>
        </w:rPr>
        <w:t>Schwarzer, R., &amp; Jerusalem, M. (1995). Generalized Self-Efficacy scale. In J. Weinman, S. Wright, &amp; M. Johnston, Measures in health psychology: A user’s portfolio. Causal and control beliefs (pp. 35-37). Windsor, UK: NFER-NELSON.</w:t>
      </w:r>
    </w:p>
    <w:p w14:paraId="45688892" w14:textId="06A556E0" w:rsidR="00B23729" w:rsidRDefault="00B23729" w:rsidP="00AE46F4">
      <w:pPr>
        <w:ind w:left="720" w:hanging="720"/>
        <w:rPr>
          <w:rFonts w:ascii="Times New Roman" w:eastAsia="Times New Roman" w:hAnsi="Times New Roman" w:cs="Times New Roman"/>
          <w:sz w:val="22"/>
          <w:szCs w:val="22"/>
          <w:lang w:eastAsia="en-GB"/>
        </w:rPr>
      </w:pPr>
      <w:r w:rsidRPr="00B23729">
        <w:rPr>
          <w:rFonts w:ascii="Times New Roman" w:eastAsia="Times New Roman" w:hAnsi="Times New Roman" w:cs="Times New Roman"/>
          <w:sz w:val="22"/>
          <w:szCs w:val="22"/>
          <w:lang w:eastAsia="en-GB"/>
        </w:rPr>
        <w:t>Spielberger, C. D. (1983). State-Trait Anxiety Inventory for Adults.</w:t>
      </w:r>
    </w:p>
    <w:p w14:paraId="651DD35A" w14:textId="3848C0C9" w:rsidR="00672657" w:rsidRDefault="00672657" w:rsidP="00AE46F4">
      <w:pPr>
        <w:ind w:left="720" w:hanging="720"/>
        <w:rPr>
          <w:rFonts w:ascii="Times New Roman" w:eastAsia="Times New Roman" w:hAnsi="Times New Roman" w:cs="Times New Roman"/>
          <w:sz w:val="22"/>
          <w:szCs w:val="22"/>
          <w:lang w:eastAsia="en-GB"/>
        </w:rPr>
      </w:pPr>
      <w:r w:rsidRPr="00672657">
        <w:rPr>
          <w:rFonts w:ascii="Times New Roman" w:eastAsia="Times New Roman" w:hAnsi="Times New Roman" w:cs="Times New Roman"/>
          <w:sz w:val="22"/>
          <w:szCs w:val="22"/>
          <w:lang w:eastAsia="en-GB"/>
        </w:rPr>
        <w:lastRenderedPageBreak/>
        <w:t>Spitzer, R. L., Kroenke, K., Williams, J. B. W., &amp; Lowe, B. (2006). A brief measure for assessing generalized anxiety disorder: The GAD-7. Archives of Internal Medicine, 166 (10), 1092–1097.</w:t>
      </w:r>
    </w:p>
    <w:p w14:paraId="7337EAFB" w14:textId="10A3977C" w:rsidR="00793BCE" w:rsidRDefault="00793BCE" w:rsidP="00AE46F4">
      <w:pPr>
        <w:ind w:left="720" w:hanging="720"/>
        <w:rPr>
          <w:rFonts w:ascii="Times New Roman" w:eastAsia="Times New Roman" w:hAnsi="Times New Roman" w:cs="Times New Roman"/>
          <w:sz w:val="22"/>
          <w:szCs w:val="22"/>
          <w:lang w:eastAsia="en-GB"/>
        </w:rPr>
      </w:pPr>
      <w:r w:rsidRPr="00793BCE">
        <w:rPr>
          <w:rFonts w:ascii="Times New Roman" w:eastAsia="Times New Roman" w:hAnsi="Times New Roman" w:cs="Times New Roman"/>
          <w:sz w:val="22"/>
          <w:szCs w:val="22"/>
          <w:lang w:eastAsia="en-GB"/>
        </w:rPr>
        <w:t xml:space="preserve">Southwick, S. M., Bonanno, G. A., Masten, A. S., Panter-Brick, C., &amp; Yehuda, R. (2014). Resilience definitions, theory, and challenges: Interdisciplinary perspectives. European Journal of </w:t>
      </w:r>
      <w:proofErr w:type="spellStart"/>
      <w:r w:rsidRPr="00793BCE">
        <w:rPr>
          <w:rFonts w:ascii="Times New Roman" w:eastAsia="Times New Roman" w:hAnsi="Times New Roman" w:cs="Times New Roman"/>
          <w:sz w:val="22"/>
          <w:szCs w:val="22"/>
          <w:lang w:eastAsia="en-GB"/>
        </w:rPr>
        <w:t>Psychotraumatology</w:t>
      </w:r>
      <w:proofErr w:type="spellEnd"/>
      <w:r w:rsidRPr="00793BCE">
        <w:rPr>
          <w:rFonts w:ascii="Times New Roman" w:eastAsia="Times New Roman" w:hAnsi="Times New Roman" w:cs="Times New Roman"/>
          <w:sz w:val="22"/>
          <w:szCs w:val="22"/>
          <w:lang w:eastAsia="en-GB"/>
        </w:rPr>
        <w:t xml:space="preserve">, 5, 25338. </w:t>
      </w:r>
      <w:hyperlink r:id="rId12" w:history="1">
        <w:r w:rsidR="00F02F5F" w:rsidRPr="005108DA">
          <w:rPr>
            <w:rStyle w:val="Hyperlink"/>
            <w:rFonts w:ascii="Times New Roman" w:eastAsia="Times New Roman" w:hAnsi="Times New Roman" w:cs="Times New Roman"/>
            <w:sz w:val="22"/>
            <w:szCs w:val="22"/>
            <w:lang w:eastAsia="en-GB"/>
          </w:rPr>
          <w:t>https://doi.org/10.3402/ejpt.v5.25338</w:t>
        </w:r>
      </w:hyperlink>
    </w:p>
    <w:p w14:paraId="37929B11" w14:textId="27D32463" w:rsidR="00F02F5F" w:rsidRDefault="00F02F5F" w:rsidP="00F02F5F">
      <w:pPr>
        <w:ind w:left="720" w:hanging="720"/>
        <w:rPr>
          <w:rFonts w:ascii="Times New Roman" w:eastAsia="Times New Roman" w:hAnsi="Times New Roman" w:cs="Times New Roman"/>
          <w:sz w:val="22"/>
          <w:szCs w:val="22"/>
          <w:lang w:eastAsia="en-GB"/>
        </w:rPr>
      </w:pPr>
      <w:r w:rsidRPr="00F02F5F">
        <w:rPr>
          <w:rFonts w:ascii="Times New Roman" w:eastAsia="Times New Roman" w:hAnsi="Times New Roman" w:cs="Times New Roman"/>
          <w:sz w:val="22"/>
          <w:szCs w:val="22"/>
          <w:lang w:eastAsia="en-GB"/>
        </w:rPr>
        <w:t xml:space="preserve">Sullivan, M. J., Bishop, S. R., &amp; Pivik, J. (1995). The Pain Catastrophising Scale. Psychological Assessment, 7 (4), 524-532. </w:t>
      </w:r>
      <w:proofErr w:type="spellStart"/>
      <w:r w:rsidRPr="00F02F5F">
        <w:rPr>
          <w:rFonts w:ascii="Times New Roman" w:eastAsia="Times New Roman" w:hAnsi="Times New Roman" w:cs="Times New Roman"/>
          <w:sz w:val="22"/>
          <w:szCs w:val="22"/>
          <w:lang w:eastAsia="en-GB"/>
        </w:rPr>
        <w:t>doi</w:t>
      </w:r>
      <w:proofErr w:type="spellEnd"/>
      <w:r w:rsidRPr="00F02F5F">
        <w:rPr>
          <w:rFonts w:ascii="Times New Roman" w:eastAsia="Times New Roman" w:hAnsi="Times New Roman" w:cs="Times New Roman"/>
          <w:sz w:val="22"/>
          <w:szCs w:val="22"/>
          <w:lang w:eastAsia="en-GB"/>
        </w:rPr>
        <w:t>: 10.1037/1040- 3590.7.4.524</w:t>
      </w:r>
    </w:p>
    <w:p w14:paraId="161ABB20" w14:textId="539AC301" w:rsidR="00793BCE" w:rsidRDefault="00793BCE" w:rsidP="00AE46F4">
      <w:pPr>
        <w:ind w:left="720" w:hanging="720"/>
        <w:rPr>
          <w:rFonts w:ascii="Times New Roman" w:eastAsia="Times New Roman" w:hAnsi="Times New Roman" w:cs="Times New Roman"/>
          <w:sz w:val="22"/>
          <w:szCs w:val="22"/>
          <w:lang w:eastAsia="en-GB"/>
        </w:rPr>
      </w:pPr>
      <w:r w:rsidRPr="00793BCE">
        <w:rPr>
          <w:rFonts w:ascii="Times New Roman" w:eastAsia="Times New Roman" w:hAnsi="Times New Roman" w:cs="Times New Roman"/>
          <w:sz w:val="22"/>
          <w:szCs w:val="22"/>
          <w:lang w:eastAsia="en-GB"/>
        </w:rPr>
        <w:t>Vasey, M. W., &amp; Borkovec, T. D. (1992). A catastrophizing assessment of worrisome thoughts. Cognitive Therapy and Research, 16(5), 505-520.</w:t>
      </w:r>
    </w:p>
    <w:p w14:paraId="3F8431F8" w14:textId="1D60654B" w:rsidR="007B6DAE" w:rsidRPr="00D61360" w:rsidRDefault="00AE46F4" w:rsidP="00AE46F4">
      <w:pPr>
        <w:ind w:left="720" w:hanging="720"/>
        <w:rPr>
          <w:rFonts w:ascii="Times New Roman" w:hAnsi="Times New Roman" w:cs="Times New Roman"/>
          <w:sz w:val="22"/>
          <w:szCs w:val="22"/>
        </w:rPr>
      </w:pPr>
      <w:r w:rsidRPr="00AE46F4">
        <w:rPr>
          <w:rFonts w:ascii="Times New Roman" w:eastAsia="Times New Roman" w:hAnsi="Times New Roman" w:cs="Times New Roman"/>
          <w:sz w:val="22"/>
          <w:szCs w:val="22"/>
          <w:lang w:eastAsia="en-GB"/>
        </w:rPr>
        <w:t>World Health Organization. (2023, September 27). Anxiety disorders. Retrieved from https://www.who.int/news-room/fact-sheets/detail/anxiety-disorders.</w:t>
      </w:r>
    </w:p>
    <w:p w14:paraId="367222B9" w14:textId="77777777" w:rsidR="0053628C" w:rsidRPr="00E81387" w:rsidRDefault="0053628C">
      <w:pPr>
        <w:rPr>
          <w:rFonts w:ascii="Times New Roman" w:hAnsi="Times New Roman" w:cs="Times New Roman"/>
        </w:rPr>
      </w:pPr>
    </w:p>
    <w:sectPr w:rsidR="0053628C" w:rsidRPr="00E813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9498A"/>
    <w:multiLevelType w:val="multilevel"/>
    <w:tmpl w:val="D55EE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03DE8"/>
    <w:multiLevelType w:val="multilevel"/>
    <w:tmpl w:val="64EAC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547B6D"/>
    <w:multiLevelType w:val="multilevel"/>
    <w:tmpl w:val="B234FE9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0F26576A"/>
    <w:multiLevelType w:val="multilevel"/>
    <w:tmpl w:val="8BE2C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2A4AA5"/>
    <w:multiLevelType w:val="multilevel"/>
    <w:tmpl w:val="A886C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035DEB"/>
    <w:multiLevelType w:val="multilevel"/>
    <w:tmpl w:val="88883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2C3913"/>
    <w:multiLevelType w:val="multilevel"/>
    <w:tmpl w:val="C0A88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0D53E4"/>
    <w:multiLevelType w:val="multilevel"/>
    <w:tmpl w:val="B234FE9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38C35BBD"/>
    <w:multiLevelType w:val="multilevel"/>
    <w:tmpl w:val="5C34B3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9071F9"/>
    <w:multiLevelType w:val="multilevel"/>
    <w:tmpl w:val="B234FE9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40E26D5E"/>
    <w:multiLevelType w:val="multilevel"/>
    <w:tmpl w:val="E7CAC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E9691F"/>
    <w:multiLevelType w:val="multilevel"/>
    <w:tmpl w:val="0E32F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C557B7"/>
    <w:multiLevelType w:val="multilevel"/>
    <w:tmpl w:val="B234FE9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49BB4A74"/>
    <w:multiLevelType w:val="multilevel"/>
    <w:tmpl w:val="2CAE9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D253D2"/>
    <w:multiLevelType w:val="multilevel"/>
    <w:tmpl w:val="D5384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CA0EC4"/>
    <w:multiLevelType w:val="multilevel"/>
    <w:tmpl w:val="3BD00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0002BC"/>
    <w:multiLevelType w:val="multilevel"/>
    <w:tmpl w:val="B234FE9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53471CA5"/>
    <w:multiLevelType w:val="multilevel"/>
    <w:tmpl w:val="B234FE9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553943F2"/>
    <w:multiLevelType w:val="multilevel"/>
    <w:tmpl w:val="B7885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EE42DD"/>
    <w:multiLevelType w:val="hybridMultilevel"/>
    <w:tmpl w:val="3C20EB2A"/>
    <w:lvl w:ilvl="0" w:tplc="878682C4">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5B2443EB"/>
    <w:multiLevelType w:val="multilevel"/>
    <w:tmpl w:val="B7EE94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B33BC5"/>
    <w:multiLevelType w:val="multilevel"/>
    <w:tmpl w:val="6D5A7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2E5F56"/>
    <w:multiLevelType w:val="multilevel"/>
    <w:tmpl w:val="B234FE9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5F922D34"/>
    <w:multiLevelType w:val="multilevel"/>
    <w:tmpl w:val="E0444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DB6411"/>
    <w:multiLevelType w:val="multilevel"/>
    <w:tmpl w:val="40182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111486"/>
    <w:multiLevelType w:val="multilevel"/>
    <w:tmpl w:val="B234FE9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15:restartNumberingAfterBreak="0">
    <w:nsid w:val="67D52105"/>
    <w:multiLevelType w:val="multilevel"/>
    <w:tmpl w:val="F41E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3834CD"/>
    <w:multiLevelType w:val="multilevel"/>
    <w:tmpl w:val="C8201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FD36F7"/>
    <w:multiLevelType w:val="multilevel"/>
    <w:tmpl w:val="A1363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1F0955"/>
    <w:multiLevelType w:val="multilevel"/>
    <w:tmpl w:val="69EC0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2A40CA"/>
    <w:multiLevelType w:val="multilevel"/>
    <w:tmpl w:val="72A46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9F7F02"/>
    <w:multiLevelType w:val="multilevel"/>
    <w:tmpl w:val="B234FE9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2" w15:restartNumberingAfterBreak="0">
    <w:nsid w:val="79AC0D9C"/>
    <w:multiLevelType w:val="multilevel"/>
    <w:tmpl w:val="AD820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D06CE9"/>
    <w:multiLevelType w:val="multilevel"/>
    <w:tmpl w:val="FEC43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F05CD7"/>
    <w:multiLevelType w:val="multilevel"/>
    <w:tmpl w:val="EDA6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2446004">
    <w:abstractNumId w:val="34"/>
  </w:num>
  <w:num w:numId="2" w16cid:durableId="874004730">
    <w:abstractNumId w:val="28"/>
  </w:num>
  <w:num w:numId="3" w16cid:durableId="955256135">
    <w:abstractNumId w:val="30"/>
  </w:num>
  <w:num w:numId="4" w16cid:durableId="1118332572">
    <w:abstractNumId w:val="0"/>
  </w:num>
  <w:num w:numId="5" w16cid:durableId="392392303">
    <w:abstractNumId w:val="13"/>
  </w:num>
  <w:num w:numId="6" w16cid:durableId="844200889">
    <w:abstractNumId w:val="18"/>
  </w:num>
  <w:num w:numId="7" w16cid:durableId="452361846">
    <w:abstractNumId w:val="10"/>
  </w:num>
  <w:num w:numId="8" w16cid:durableId="611591579">
    <w:abstractNumId w:val="14"/>
  </w:num>
  <w:num w:numId="9" w16cid:durableId="886910615">
    <w:abstractNumId w:val="20"/>
  </w:num>
  <w:num w:numId="10" w16cid:durableId="1832452228">
    <w:abstractNumId w:val="4"/>
  </w:num>
  <w:num w:numId="11" w16cid:durableId="648093086">
    <w:abstractNumId w:val="26"/>
  </w:num>
  <w:num w:numId="12" w16cid:durableId="1924874629">
    <w:abstractNumId w:val="29"/>
  </w:num>
  <w:num w:numId="13" w16cid:durableId="1785036684">
    <w:abstractNumId w:val="11"/>
  </w:num>
  <w:num w:numId="14" w16cid:durableId="879050228">
    <w:abstractNumId w:val="33"/>
  </w:num>
  <w:num w:numId="15" w16cid:durableId="872963992">
    <w:abstractNumId w:val="32"/>
  </w:num>
  <w:num w:numId="16" w16cid:durableId="398945107">
    <w:abstractNumId w:val="9"/>
  </w:num>
  <w:num w:numId="17" w16cid:durableId="1179586516">
    <w:abstractNumId w:val="12"/>
  </w:num>
  <w:num w:numId="18" w16cid:durableId="1352604351">
    <w:abstractNumId w:val="2"/>
  </w:num>
  <w:num w:numId="19" w16cid:durableId="1505969793">
    <w:abstractNumId w:val="19"/>
  </w:num>
  <w:num w:numId="20" w16cid:durableId="355431169">
    <w:abstractNumId w:val="25"/>
  </w:num>
  <w:num w:numId="21" w16cid:durableId="1046687533">
    <w:abstractNumId w:val="24"/>
  </w:num>
  <w:num w:numId="22" w16cid:durableId="1476333960">
    <w:abstractNumId w:val="1"/>
  </w:num>
  <w:num w:numId="23" w16cid:durableId="408311781">
    <w:abstractNumId w:val="15"/>
  </w:num>
  <w:num w:numId="24" w16cid:durableId="377554533">
    <w:abstractNumId w:val="7"/>
  </w:num>
  <w:num w:numId="25" w16cid:durableId="490954097">
    <w:abstractNumId w:val="8"/>
  </w:num>
  <w:num w:numId="26" w16cid:durableId="564265785">
    <w:abstractNumId w:val="16"/>
  </w:num>
  <w:num w:numId="27" w16cid:durableId="1461993973">
    <w:abstractNumId w:val="31"/>
  </w:num>
  <w:num w:numId="28" w16cid:durableId="1213347013">
    <w:abstractNumId w:val="3"/>
  </w:num>
  <w:num w:numId="29" w16cid:durableId="1828083804">
    <w:abstractNumId w:val="23"/>
  </w:num>
  <w:num w:numId="30" w16cid:durableId="189613812">
    <w:abstractNumId w:val="17"/>
  </w:num>
  <w:num w:numId="31" w16cid:durableId="705907793">
    <w:abstractNumId w:val="22"/>
  </w:num>
  <w:num w:numId="32" w16cid:durableId="396124284">
    <w:abstractNumId w:val="5"/>
  </w:num>
  <w:num w:numId="33" w16cid:durableId="1675111562">
    <w:abstractNumId w:val="6"/>
  </w:num>
  <w:num w:numId="34" w16cid:durableId="1079904463">
    <w:abstractNumId w:val="27"/>
  </w:num>
  <w:num w:numId="35" w16cid:durableId="195921437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BF7"/>
    <w:rsid w:val="00031202"/>
    <w:rsid w:val="00033306"/>
    <w:rsid w:val="000943E8"/>
    <w:rsid w:val="000B3AF4"/>
    <w:rsid w:val="000B63EA"/>
    <w:rsid w:val="00114DF4"/>
    <w:rsid w:val="001435DA"/>
    <w:rsid w:val="00154394"/>
    <w:rsid w:val="00170F73"/>
    <w:rsid w:val="001D3952"/>
    <w:rsid w:val="001D6F2A"/>
    <w:rsid w:val="001F2E43"/>
    <w:rsid w:val="001F507E"/>
    <w:rsid w:val="00274EDB"/>
    <w:rsid w:val="00281E73"/>
    <w:rsid w:val="002933B9"/>
    <w:rsid w:val="002C07D9"/>
    <w:rsid w:val="002E1E96"/>
    <w:rsid w:val="00300919"/>
    <w:rsid w:val="00345443"/>
    <w:rsid w:val="00380014"/>
    <w:rsid w:val="003803F8"/>
    <w:rsid w:val="00396AC0"/>
    <w:rsid w:val="00397885"/>
    <w:rsid w:val="003B2DC2"/>
    <w:rsid w:val="003C0BBF"/>
    <w:rsid w:val="003E1809"/>
    <w:rsid w:val="00415B3F"/>
    <w:rsid w:val="00417A7F"/>
    <w:rsid w:val="00454014"/>
    <w:rsid w:val="00485B4B"/>
    <w:rsid w:val="004B76F6"/>
    <w:rsid w:val="004D749A"/>
    <w:rsid w:val="004E0B80"/>
    <w:rsid w:val="004E7599"/>
    <w:rsid w:val="004F4CD7"/>
    <w:rsid w:val="005054FF"/>
    <w:rsid w:val="0053628C"/>
    <w:rsid w:val="005912C1"/>
    <w:rsid w:val="0059638D"/>
    <w:rsid w:val="005A18E8"/>
    <w:rsid w:val="005A6A60"/>
    <w:rsid w:val="005C01E1"/>
    <w:rsid w:val="005D2771"/>
    <w:rsid w:val="005F444B"/>
    <w:rsid w:val="006115DF"/>
    <w:rsid w:val="00612D71"/>
    <w:rsid w:val="00623A96"/>
    <w:rsid w:val="00632811"/>
    <w:rsid w:val="00633F24"/>
    <w:rsid w:val="00661737"/>
    <w:rsid w:val="00672657"/>
    <w:rsid w:val="00697122"/>
    <w:rsid w:val="006A3561"/>
    <w:rsid w:val="006B57B3"/>
    <w:rsid w:val="006B68C3"/>
    <w:rsid w:val="006B70C8"/>
    <w:rsid w:val="006E1FE8"/>
    <w:rsid w:val="0071027C"/>
    <w:rsid w:val="007705A2"/>
    <w:rsid w:val="0077279A"/>
    <w:rsid w:val="0077471E"/>
    <w:rsid w:val="00776BF8"/>
    <w:rsid w:val="00791876"/>
    <w:rsid w:val="00793BCE"/>
    <w:rsid w:val="007A0292"/>
    <w:rsid w:val="007A4882"/>
    <w:rsid w:val="007A4D65"/>
    <w:rsid w:val="007B6DAE"/>
    <w:rsid w:val="007D391F"/>
    <w:rsid w:val="007D4BF7"/>
    <w:rsid w:val="007F1C89"/>
    <w:rsid w:val="007F31EC"/>
    <w:rsid w:val="00840E35"/>
    <w:rsid w:val="00845930"/>
    <w:rsid w:val="0087362A"/>
    <w:rsid w:val="00892A63"/>
    <w:rsid w:val="008C44E8"/>
    <w:rsid w:val="008D57D1"/>
    <w:rsid w:val="008E058F"/>
    <w:rsid w:val="00903C26"/>
    <w:rsid w:val="009211E6"/>
    <w:rsid w:val="00941911"/>
    <w:rsid w:val="009603FF"/>
    <w:rsid w:val="009754C5"/>
    <w:rsid w:val="00980D2B"/>
    <w:rsid w:val="00994222"/>
    <w:rsid w:val="009B29C0"/>
    <w:rsid w:val="009B6F8A"/>
    <w:rsid w:val="00A1326F"/>
    <w:rsid w:val="00A57C00"/>
    <w:rsid w:val="00A6081A"/>
    <w:rsid w:val="00A738F4"/>
    <w:rsid w:val="00A8710C"/>
    <w:rsid w:val="00A9038D"/>
    <w:rsid w:val="00AA3C93"/>
    <w:rsid w:val="00AD4AD1"/>
    <w:rsid w:val="00AE46F4"/>
    <w:rsid w:val="00B11042"/>
    <w:rsid w:val="00B23729"/>
    <w:rsid w:val="00B55FFD"/>
    <w:rsid w:val="00B6183C"/>
    <w:rsid w:val="00BA7AEA"/>
    <w:rsid w:val="00BB2159"/>
    <w:rsid w:val="00BF6FB0"/>
    <w:rsid w:val="00C66A99"/>
    <w:rsid w:val="00C76E30"/>
    <w:rsid w:val="00CA5F9E"/>
    <w:rsid w:val="00CE4AFE"/>
    <w:rsid w:val="00CF4D7C"/>
    <w:rsid w:val="00D14F91"/>
    <w:rsid w:val="00D23226"/>
    <w:rsid w:val="00D61360"/>
    <w:rsid w:val="00D637B2"/>
    <w:rsid w:val="00D669AD"/>
    <w:rsid w:val="00D70AC3"/>
    <w:rsid w:val="00D82B46"/>
    <w:rsid w:val="00D96FBE"/>
    <w:rsid w:val="00DC45D2"/>
    <w:rsid w:val="00DF0E86"/>
    <w:rsid w:val="00E02461"/>
    <w:rsid w:val="00E150D3"/>
    <w:rsid w:val="00E26DC0"/>
    <w:rsid w:val="00E64E47"/>
    <w:rsid w:val="00E812A3"/>
    <w:rsid w:val="00E81387"/>
    <w:rsid w:val="00E820E2"/>
    <w:rsid w:val="00E84BD9"/>
    <w:rsid w:val="00E93A37"/>
    <w:rsid w:val="00E95A58"/>
    <w:rsid w:val="00EA2A96"/>
    <w:rsid w:val="00F02F5F"/>
    <w:rsid w:val="00F434B8"/>
    <w:rsid w:val="00F5559A"/>
    <w:rsid w:val="00F67F11"/>
    <w:rsid w:val="00F7039A"/>
    <w:rsid w:val="00F97663"/>
    <w:rsid w:val="00FB2B75"/>
    <w:rsid w:val="00FB38B7"/>
    <w:rsid w:val="00FB649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2920E"/>
  <w15:chartTrackingRefBased/>
  <w15:docId w15:val="{8A27341A-221B-49D3-80B3-A62624BBA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D7C"/>
  </w:style>
  <w:style w:type="paragraph" w:styleId="Heading1">
    <w:name w:val="heading 1"/>
    <w:basedOn w:val="Normal"/>
    <w:next w:val="Normal"/>
    <w:link w:val="Heading1Char"/>
    <w:uiPriority w:val="9"/>
    <w:qFormat/>
    <w:rsid w:val="007D4B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4B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4B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4B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4B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4B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4B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4B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4B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B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4B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4B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4B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4B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4B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4B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4B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4BF7"/>
    <w:rPr>
      <w:rFonts w:eastAsiaTheme="majorEastAsia" w:cstheme="majorBidi"/>
      <w:color w:val="272727" w:themeColor="text1" w:themeTint="D8"/>
    </w:rPr>
  </w:style>
  <w:style w:type="paragraph" w:styleId="Title">
    <w:name w:val="Title"/>
    <w:basedOn w:val="Normal"/>
    <w:next w:val="Normal"/>
    <w:link w:val="TitleChar"/>
    <w:uiPriority w:val="10"/>
    <w:qFormat/>
    <w:rsid w:val="007D4B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4B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4B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4B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4BF7"/>
    <w:pPr>
      <w:spacing w:before="160"/>
      <w:jc w:val="center"/>
    </w:pPr>
    <w:rPr>
      <w:i/>
      <w:iCs/>
      <w:color w:val="404040" w:themeColor="text1" w:themeTint="BF"/>
    </w:rPr>
  </w:style>
  <w:style w:type="character" w:customStyle="1" w:styleId="QuoteChar">
    <w:name w:val="Quote Char"/>
    <w:basedOn w:val="DefaultParagraphFont"/>
    <w:link w:val="Quote"/>
    <w:uiPriority w:val="29"/>
    <w:rsid w:val="007D4BF7"/>
    <w:rPr>
      <w:i/>
      <w:iCs/>
      <w:color w:val="404040" w:themeColor="text1" w:themeTint="BF"/>
    </w:rPr>
  </w:style>
  <w:style w:type="paragraph" w:styleId="ListParagraph">
    <w:name w:val="List Paragraph"/>
    <w:basedOn w:val="Normal"/>
    <w:uiPriority w:val="34"/>
    <w:qFormat/>
    <w:rsid w:val="007D4BF7"/>
    <w:pPr>
      <w:ind w:left="720"/>
      <w:contextualSpacing/>
    </w:pPr>
  </w:style>
  <w:style w:type="character" w:styleId="IntenseEmphasis">
    <w:name w:val="Intense Emphasis"/>
    <w:basedOn w:val="DefaultParagraphFont"/>
    <w:uiPriority w:val="21"/>
    <w:qFormat/>
    <w:rsid w:val="007D4BF7"/>
    <w:rPr>
      <w:i/>
      <w:iCs/>
      <w:color w:val="0F4761" w:themeColor="accent1" w:themeShade="BF"/>
    </w:rPr>
  </w:style>
  <w:style w:type="paragraph" w:styleId="IntenseQuote">
    <w:name w:val="Intense Quote"/>
    <w:basedOn w:val="Normal"/>
    <w:next w:val="Normal"/>
    <w:link w:val="IntenseQuoteChar"/>
    <w:uiPriority w:val="30"/>
    <w:qFormat/>
    <w:rsid w:val="007D4B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4BF7"/>
    <w:rPr>
      <w:i/>
      <w:iCs/>
      <w:color w:val="0F4761" w:themeColor="accent1" w:themeShade="BF"/>
    </w:rPr>
  </w:style>
  <w:style w:type="character" w:styleId="IntenseReference">
    <w:name w:val="Intense Reference"/>
    <w:basedOn w:val="DefaultParagraphFont"/>
    <w:uiPriority w:val="32"/>
    <w:qFormat/>
    <w:rsid w:val="007D4BF7"/>
    <w:rPr>
      <w:b/>
      <w:bCs/>
      <w:smallCaps/>
      <w:color w:val="0F4761" w:themeColor="accent1" w:themeShade="BF"/>
      <w:spacing w:val="5"/>
    </w:rPr>
  </w:style>
  <w:style w:type="paragraph" w:styleId="NormalWeb">
    <w:name w:val="Normal (Web)"/>
    <w:basedOn w:val="Normal"/>
    <w:uiPriority w:val="99"/>
    <w:semiHidden/>
    <w:unhideWhenUsed/>
    <w:rsid w:val="00AA3C93"/>
    <w:rPr>
      <w:rFonts w:ascii="Times New Roman" w:hAnsi="Times New Roman" w:cs="Times New Roman"/>
    </w:rPr>
  </w:style>
  <w:style w:type="character" w:styleId="Hyperlink">
    <w:name w:val="Hyperlink"/>
    <w:basedOn w:val="DefaultParagraphFont"/>
    <w:uiPriority w:val="99"/>
    <w:unhideWhenUsed/>
    <w:rsid w:val="00E02461"/>
    <w:rPr>
      <w:color w:val="467886" w:themeColor="hyperlink"/>
      <w:u w:val="single"/>
    </w:rPr>
  </w:style>
  <w:style w:type="character" w:styleId="UnresolvedMention">
    <w:name w:val="Unresolved Mention"/>
    <w:basedOn w:val="DefaultParagraphFont"/>
    <w:uiPriority w:val="99"/>
    <w:semiHidden/>
    <w:unhideWhenUsed/>
    <w:rsid w:val="00E024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835294">
      <w:bodyDiv w:val="1"/>
      <w:marLeft w:val="0"/>
      <w:marRight w:val="0"/>
      <w:marTop w:val="0"/>
      <w:marBottom w:val="0"/>
      <w:divBdr>
        <w:top w:val="none" w:sz="0" w:space="0" w:color="auto"/>
        <w:left w:val="none" w:sz="0" w:space="0" w:color="auto"/>
        <w:bottom w:val="none" w:sz="0" w:space="0" w:color="auto"/>
        <w:right w:val="none" w:sz="0" w:space="0" w:color="auto"/>
      </w:divBdr>
    </w:div>
    <w:div w:id="144931187">
      <w:bodyDiv w:val="1"/>
      <w:marLeft w:val="0"/>
      <w:marRight w:val="0"/>
      <w:marTop w:val="0"/>
      <w:marBottom w:val="0"/>
      <w:divBdr>
        <w:top w:val="none" w:sz="0" w:space="0" w:color="auto"/>
        <w:left w:val="none" w:sz="0" w:space="0" w:color="auto"/>
        <w:bottom w:val="none" w:sz="0" w:space="0" w:color="auto"/>
        <w:right w:val="none" w:sz="0" w:space="0" w:color="auto"/>
      </w:divBdr>
    </w:div>
    <w:div w:id="155852743">
      <w:bodyDiv w:val="1"/>
      <w:marLeft w:val="0"/>
      <w:marRight w:val="0"/>
      <w:marTop w:val="0"/>
      <w:marBottom w:val="0"/>
      <w:divBdr>
        <w:top w:val="none" w:sz="0" w:space="0" w:color="auto"/>
        <w:left w:val="none" w:sz="0" w:space="0" w:color="auto"/>
        <w:bottom w:val="none" w:sz="0" w:space="0" w:color="auto"/>
        <w:right w:val="none" w:sz="0" w:space="0" w:color="auto"/>
      </w:divBdr>
    </w:div>
    <w:div w:id="161118635">
      <w:bodyDiv w:val="1"/>
      <w:marLeft w:val="0"/>
      <w:marRight w:val="0"/>
      <w:marTop w:val="0"/>
      <w:marBottom w:val="0"/>
      <w:divBdr>
        <w:top w:val="none" w:sz="0" w:space="0" w:color="auto"/>
        <w:left w:val="none" w:sz="0" w:space="0" w:color="auto"/>
        <w:bottom w:val="none" w:sz="0" w:space="0" w:color="auto"/>
        <w:right w:val="none" w:sz="0" w:space="0" w:color="auto"/>
      </w:divBdr>
      <w:divsChild>
        <w:div w:id="966617909">
          <w:marLeft w:val="0"/>
          <w:marRight w:val="0"/>
          <w:marTop w:val="0"/>
          <w:marBottom w:val="0"/>
          <w:divBdr>
            <w:top w:val="none" w:sz="0" w:space="0" w:color="auto"/>
            <w:left w:val="none" w:sz="0" w:space="0" w:color="auto"/>
            <w:bottom w:val="none" w:sz="0" w:space="0" w:color="auto"/>
            <w:right w:val="none" w:sz="0" w:space="0" w:color="auto"/>
          </w:divBdr>
        </w:div>
      </w:divsChild>
    </w:div>
    <w:div w:id="170416093">
      <w:bodyDiv w:val="1"/>
      <w:marLeft w:val="0"/>
      <w:marRight w:val="0"/>
      <w:marTop w:val="0"/>
      <w:marBottom w:val="0"/>
      <w:divBdr>
        <w:top w:val="none" w:sz="0" w:space="0" w:color="auto"/>
        <w:left w:val="none" w:sz="0" w:space="0" w:color="auto"/>
        <w:bottom w:val="none" w:sz="0" w:space="0" w:color="auto"/>
        <w:right w:val="none" w:sz="0" w:space="0" w:color="auto"/>
      </w:divBdr>
    </w:div>
    <w:div w:id="227307590">
      <w:bodyDiv w:val="1"/>
      <w:marLeft w:val="0"/>
      <w:marRight w:val="0"/>
      <w:marTop w:val="0"/>
      <w:marBottom w:val="0"/>
      <w:divBdr>
        <w:top w:val="none" w:sz="0" w:space="0" w:color="auto"/>
        <w:left w:val="none" w:sz="0" w:space="0" w:color="auto"/>
        <w:bottom w:val="none" w:sz="0" w:space="0" w:color="auto"/>
        <w:right w:val="none" w:sz="0" w:space="0" w:color="auto"/>
      </w:divBdr>
    </w:div>
    <w:div w:id="247349746">
      <w:bodyDiv w:val="1"/>
      <w:marLeft w:val="0"/>
      <w:marRight w:val="0"/>
      <w:marTop w:val="0"/>
      <w:marBottom w:val="0"/>
      <w:divBdr>
        <w:top w:val="none" w:sz="0" w:space="0" w:color="auto"/>
        <w:left w:val="none" w:sz="0" w:space="0" w:color="auto"/>
        <w:bottom w:val="none" w:sz="0" w:space="0" w:color="auto"/>
        <w:right w:val="none" w:sz="0" w:space="0" w:color="auto"/>
      </w:divBdr>
    </w:div>
    <w:div w:id="254287368">
      <w:bodyDiv w:val="1"/>
      <w:marLeft w:val="0"/>
      <w:marRight w:val="0"/>
      <w:marTop w:val="0"/>
      <w:marBottom w:val="0"/>
      <w:divBdr>
        <w:top w:val="none" w:sz="0" w:space="0" w:color="auto"/>
        <w:left w:val="none" w:sz="0" w:space="0" w:color="auto"/>
        <w:bottom w:val="none" w:sz="0" w:space="0" w:color="auto"/>
        <w:right w:val="none" w:sz="0" w:space="0" w:color="auto"/>
      </w:divBdr>
    </w:div>
    <w:div w:id="280041185">
      <w:bodyDiv w:val="1"/>
      <w:marLeft w:val="0"/>
      <w:marRight w:val="0"/>
      <w:marTop w:val="0"/>
      <w:marBottom w:val="0"/>
      <w:divBdr>
        <w:top w:val="none" w:sz="0" w:space="0" w:color="auto"/>
        <w:left w:val="none" w:sz="0" w:space="0" w:color="auto"/>
        <w:bottom w:val="none" w:sz="0" w:space="0" w:color="auto"/>
        <w:right w:val="none" w:sz="0" w:space="0" w:color="auto"/>
      </w:divBdr>
    </w:div>
    <w:div w:id="363333717">
      <w:bodyDiv w:val="1"/>
      <w:marLeft w:val="0"/>
      <w:marRight w:val="0"/>
      <w:marTop w:val="0"/>
      <w:marBottom w:val="0"/>
      <w:divBdr>
        <w:top w:val="none" w:sz="0" w:space="0" w:color="auto"/>
        <w:left w:val="none" w:sz="0" w:space="0" w:color="auto"/>
        <w:bottom w:val="none" w:sz="0" w:space="0" w:color="auto"/>
        <w:right w:val="none" w:sz="0" w:space="0" w:color="auto"/>
      </w:divBdr>
    </w:div>
    <w:div w:id="364405640">
      <w:bodyDiv w:val="1"/>
      <w:marLeft w:val="0"/>
      <w:marRight w:val="0"/>
      <w:marTop w:val="0"/>
      <w:marBottom w:val="0"/>
      <w:divBdr>
        <w:top w:val="none" w:sz="0" w:space="0" w:color="auto"/>
        <w:left w:val="none" w:sz="0" w:space="0" w:color="auto"/>
        <w:bottom w:val="none" w:sz="0" w:space="0" w:color="auto"/>
        <w:right w:val="none" w:sz="0" w:space="0" w:color="auto"/>
      </w:divBdr>
    </w:div>
    <w:div w:id="368915265">
      <w:bodyDiv w:val="1"/>
      <w:marLeft w:val="0"/>
      <w:marRight w:val="0"/>
      <w:marTop w:val="0"/>
      <w:marBottom w:val="0"/>
      <w:divBdr>
        <w:top w:val="none" w:sz="0" w:space="0" w:color="auto"/>
        <w:left w:val="none" w:sz="0" w:space="0" w:color="auto"/>
        <w:bottom w:val="none" w:sz="0" w:space="0" w:color="auto"/>
        <w:right w:val="none" w:sz="0" w:space="0" w:color="auto"/>
      </w:divBdr>
    </w:div>
    <w:div w:id="388458173">
      <w:bodyDiv w:val="1"/>
      <w:marLeft w:val="0"/>
      <w:marRight w:val="0"/>
      <w:marTop w:val="0"/>
      <w:marBottom w:val="0"/>
      <w:divBdr>
        <w:top w:val="none" w:sz="0" w:space="0" w:color="auto"/>
        <w:left w:val="none" w:sz="0" w:space="0" w:color="auto"/>
        <w:bottom w:val="none" w:sz="0" w:space="0" w:color="auto"/>
        <w:right w:val="none" w:sz="0" w:space="0" w:color="auto"/>
      </w:divBdr>
    </w:div>
    <w:div w:id="454563094">
      <w:bodyDiv w:val="1"/>
      <w:marLeft w:val="0"/>
      <w:marRight w:val="0"/>
      <w:marTop w:val="0"/>
      <w:marBottom w:val="0"/>
      <w:divBdr>
        <w:top w:val="none" w:sz="0" w:space="0" w:color="auto"/>
        <w:left w:val="none" w:sz="0" w:space="0" w:color="auto"/>
        <w:bottom w:val="none" w:sz="0" w:space="0" w:color="auto"/>
        <w:right w:val="none" w:sz="0" w:space="0" w:color="auto"/>
      </w:divBdr>
    </w:div>
    <w:div w:id="470489696">
      <w:bodyDiv w:val="1"/>
      <w:marLeft w:val="0"/>
      <w:marRight w:val="0"/>
      <w:marTop w:val="0"/>
      <w:marBottom w:val="0"/>
      <w:divBdr>
        <w:top w:val="none" w:sz="0" w:space="0" w:color="auto"/>
        <w:left w:val="none" w:sz="0" w:space="0" w:color="auto"/>
        <w:bottom w:val="none" w:sz="0" w:space="0" w:color="auto"/>
        <w:right w:val="none" w:sz="0" w:space="0" w:color="auto"/>
      </w:divBdr>
    </w:div>
    <w:div w:id="470831117">
      <w:bodyDiv w:val="1"/>
      <w:marLeft w:val="0"/>
      <w:marRight w:val="0"/>
      <w:marTop w:val="0"/>
      <w:marBottom w:val="0"/>
      <w:divBdr>
        <w:top w:val="none" w:sz="0" w:space="0" w:color="auto"/>
        <w:left w:val="none" w:sz="0" w:space="0" w:color="auto"/>
        <w:bottom w:val="none" w:sz="0" w:space="0" w:color="auto"/>
        <w:right w:val="none" w:sz="0" w:space="0" w:color="auto"/>
      </w:divBdr>
    </w:div>
    <w:div w:id="509680076">
      <w:bodyDiv w:val="1"/>
      <w:marLeft w:val="0"/>
      <w:marRight w:val="0"/>
      <w:marTop w:val="0"/>
      <w:marBottom w:val="0"/>
      <w:divBdr>
        <w:top w:val="none" w:sz="0" w:space="0" w:color="auto"/>
        <w:left w:val="none" w:sz="0" w:space="0" w:color="auto"/>
        <w:bottom w:val="none" w:sz="0" w:space="0" w:color="auto"/>
        <w:right w:val="none" w:sz="0" w:space="0" w:color="auto"/>
      </w:divBdr>
      <w:divsChild>
        <w:div w:id="972365320">
          <w:marLeft w:val="0"/>
          <w:marRight w:val="0"/>
          <w:marTop w:val="0"/>
          <w:marBottom w:val="0"/>
          <w:divBdr>
            <w:top w:val="none" w:sz="0" w:space="0" w:color="auto"/>
            <w:left w:val="none" w:sz="0" w:space="0" w:color="auto"/>
            <w:bottom w:val="none" w:sz="0" w:space="0" w:color="auto"/>
            <w:right w:val="none" w:sz="0" w:space="0" w:color="auto"/>
          </w:divBdr>
        </w:div>
      </w:divsChild>
    </w:div>
    <w:div w:id="540021577">
      <w:bodyDiv w:val="1"/>
      <w:marLeft w:val="0"/>
      <w:marRight w:val="0"/>
      <w:marTop w:val="0"/>
      <w:marBottom w:val="0"/>
      <w:divBdr>
        <w:top w:val="none" w:sz="0" w:space="0" w:color="auto"/>
        <w:left w:val="none" w:sz="0" w:space="0" w:color="auto"/>
        <w:bottom w:val="none" w:sz="0" w:space="0" w:color="auto"/>
        <w:right w:val="none" w:sz="0" w:space="0" w:color="auto"/>
      </w:divBdr>
    </w:div>
    <w:div w:id="622535479">
      <w:bodyDiv w:val="1"/>
      <w:marLeft w:val="0"/>
      <w:marRight w:val="0"/>
      <w:marTop w:val="0"/>
      <w:marBottom w:val="0"/>
      <w:divBdr>
        <w:top w:val="none" w:sz="0" w:space="0" w:color="auto"/>
        <w:left w:val="none" w:sz="0" w:space="0" w:color="auto"/>
        <w:bottom w:val="none" w:sz="0" w:space="0" w:color="auto"/>
        <w:right w:val="none" w:sz="0" w:space="0" w:color="auto"/>
      </w:divBdr>
    </w:div>
    <w:div w:id="626159243">
      <w:bodyDiv w:val="1"/>
      <w:marLeft w:val="0"/>
      <w:marRight w:val="0"/>
      <w:marTop w:val="0"/>
      <w:marBottom w:val="0"/>
      <w:divBdr>
        <w:top w:val="none" w:sz="0" w:space="0" w:color="auto"/>
        <w:left w:val="none" w:sz="0" w:space="0" w:color="auto"/>
        <w:bottom w:val="none" w:sz="0" w:space="0" w:color="auto"/>
        <w:right w:val="none" w:sz="0" w:space="0" w:color="auto"/>
      </w:divBdr>
    </w:div>
    <w:div w:id="645665449">
      <w:bodyDiv w:val="1"/>
      <w:marLeft w:val="0"/>
      <w:marRight w:val="0"/>
      <w:marTop w:val="0"/>
      <w:marBottom w:val="0"/>
      <w:divBdr>
        <w:top w:val="none" w:sz="0" w:space="0" w:color="auto"/>
        <w:left w:val="none" w:sz="0" w:space="0" w:color="auto"/>
        <w:bottom w:val="none" w:sz="0" w:space="0" w:color="auto"/>
        <w:right w:val="none" w:sz="0" w:space="0" w:color="auto"/>
      </w:divBdr>
    </w:div>
    <w:div w:id="649332701">
      <w:bodyDiv w:val="1"/>
      <w:marLeft w:val="0"/>
      <w:marRight w:val="0"/>
      <w:marTop w:val="0"/>
      <w:marBottom w:val="0"/>
      <w:divBdr>
        <w:top w:val="none" w:sz="0" w:space="0" w:color="auto"/>
        <w:left w:val="none" w:sz="0" w:space="0" w:color="auto"/>
        <w:bottom w:val="none" w:sz="0" w:space="0" w:color="auto"/>
        <w:right w:val="none" w:sz="0" w:space="0" w:color="auto"/>
      </w:divBdr>
    </w:div>
    <w:div w:id="681862031">
      <w:bodyDiv w:val="1"/>
      <w:marLeft w:val="0"/>
      <w:marRight w:val="0"/>
      <w:marTop w:val="0"/>
      <w:marBottom w:val="0"/>
      <w:divBdr>
        <w:top w:val="none" w:sz="0" w:space="0" w:color="auto"/>
        <w:left w:val="none" w:sz="0" w:space="0" w:color="auto"/>
        <w:bottom w:val="none" w:sz="0" w:space="0" w:color="auto"/>
        <w:right w:val="none" w:sz="0" w:space="0" w:color="auto"/>
      </w:divBdr>
    </w:div>
    <w:div w:id="793518058">
      <w:bodyDiv w:val="1"/>
      <w:marLeft w:val="0"/>
      <w:marRight w:val="0"/>
      <w:marTop w:val="0"/>
      <w:marBottom w:val="0"/>
      <w:divBdr>
        <w:top w:val="none" w:sz="0" w:space="0" w:color="auto"/>
        <w:left w:val="none" w:sz="0" w:space="0" w:color="auto"/>
        <w:bottom w:val="none" w:sz="0" w:space="0" w:color="auto"/>
        <w:right w:val="none" w:sz="0" w:space="0" w:color="auto"/>
      </w:divBdr>
    </w:div>
    <w:div w:id="800196320">
      <w:bodyDiv w:val="1"/>
      <w:marLeft w:val="0"/>
      <w:marRight w:val="0"/>
      <w:marTop w:val="0"/>
      <w:marBottom w:val="0"/>
      <w:divBdr>
        <w:top w:val="none" w:sz="0" w:space="0" w:color="auto"/>
        <w:left w:val="none" w:sz="0" w:space="0" w:color="auto"/>
        <w:bottom w:val="none" w:sz="0" w:space="0" w:color="auto"/>
        <w:right w:val="none" w:sz="0" w:space="0" w:color="auto"/>
      </w:divBdr>
    </w:div>
    <w:div w:id="827526017">
      <w:bodyDiv w:val="1"/>
      <w:marLeft w:val="0"/>
      <w:marRight w:val="0"/>
      <w:marTop w:val="0"/>
      <w:marBottom w:val="0"/>
      <w:divBdr>
        <w:top w:val="none" w:sz="0" w:space="0" w:color="auto"/>
        <w:left w:val="none" w:sz="0" w:space="0" w:color="auto"/>
        <w:bottom w:val="none" w:sz="0" w:space="0" w:color="auto"/>
        <w:right w:val="none" w:sz="0" w:space="0" w:color="auto"/>
      </w:divBdr>
    </w:div>
    <w:div w:id="848133521">
      <w:bodyDiv w:val="1"/>
      <w:marLeft w:val="0"/>
      <w:marRight w:val="0"/>
      <w:marTop w:val="0"/>
      <w:marBottom w:val="0"/>
      <w:divBdr>
        <w:top w:val="none" w:sz="0" w:space="0" w:color="auto"/>
        <w:left w:val="none" w:sz="0" w:space="0" w:color="auto"/>
        <w:bottom w:val="none" w:sz="0" w:space="0" w:color="auto"/>
        <w:right w:val="none" w:sz="0" w:space="0" w:color="auto"/>
      </w:divBdr>
      <w:divsChild>
        <w:div w:id="170461506">
          <w:marLeft w:val="0"/>
          <w:marRight w:val="0"/>
          <w:marTop w:val="0"/>
          <w:marBottom w:val="0"/>
          <w:divBdr>
            <w:top w:val="none" w:sz="0" w:space="0" w:color="auto"/>
            <w:left w:val="none" w:sz="0" w:space="0" w:color="auto"/>
            <w:bottom w:val="none" w:sz="0" w:space="0" w:color="auto"/>
            <w:right w:val="none" w:sz="0" w:space="0" w:color="auto"/>
          </w:divBdr>
        </w:div>
      </w:divsChild>
    </w:div>
    <w:div w:id="878588101">
      <w:bodyDiv w:val="1"/>
      <w:marLeft w:val="0"/>
      <w:marRight w:val="0"/>
      <w:marTop w:val="0"/>
      <w:marBottom w:val="0"/>
      <w:divBdr>
        <w:top w:val="none" w:sz="0" w:space="0" w:color="auto"/>
        <w:left w:val="none" w:sz="0" w:space="0" w:color="auto"/>
        <w:bottom w:val="none" w:sz="0" w:space="0" w:color="auto"/>
        <w:right w:val="none" w:sz="0" w:space="0" w:color="auto"/>
      </w:divBdr>
    </w:div>
    <w:div w:id="928661757">
      <w:bodyDiv w:val="1"/>
      <w:marLeft w:val="0"/>
      <w:marRight w:val="0"/>
      <w:marTop w:val="0"/>
      <w:marBottom w:val="0"/>
      <w:divBdr>
        <w:top w:val="none" w:sz="0" w:space="0" w:color="auto"/>
        <w:left w:val="none" w:sz="0" w:space="0" w:color="auto"/>
        <w:bottom w:val="none" w:sz="0" w:space="0" w:color="auto"/>
        <w:right w:val="none" w:sz="0" w:space="0" w:color="auto"/>
      </w:divBdr>
    </w:div>
    <w:div w:id="1002463885">
      <w:bodyDiv w:val="1"/>
      <w:marLeft w:val="0"/>
      <w:marRight w:val="0"/>
      <w:marTop w:val="0"/>
      <w:marBottom w:val="0"/>
      <w:divBdr>
        <w:top w:val="none" w:sz="0" w:space="0" w:color="auto"/>
        <w:left w:val="none" w:sz="0" w:space="0" w:color="auto"/>
        <w:bottom w:val="none" w:sz="0" w:space="0" w:color="auto"/>
        <w:right w:val="none" w:sz="0" w:space="0" w:color="auto"/>
      </w:divBdr>
    </w:div>
    <w:div w:id="1039204471">
      <w:bodyDiv w:val="1"/>
      <w:marLeft w:val="0"/>
      <w:marRight w:val="0"/>
      <w:marTop w:val="0"/>
      <w:marBottom w:val="0"/>
      <w:divBdr>
        <w:top w:val="none" w:sz="0" w:space="0" w:color="auto"/>
        <w:left w:val="none" w:sz="0" w:space="0" w:color="auto"/>
        <w:bottom w:val="none" w:sz="0" w:space="0" w:color="auto"/>
        <w:right w:val="none" w:sz="0" w:space="0" w:color="auto"/>
      </w:divBdr>
    </w:div>
    <w:div w:id="1051420816">
      <w:bodyDiv w:val="1"/>
      <w:marLeft w:val="0"/>
      <w:marRight w:val="0"/>
      <w:marTop w:val="0"/>
      <w:marBottom w:val="0"/>
      <w:divBdr>
        <w:top w:val="none" w:sz="0" w:space="0" w:color="auto"/>
        <w:left w:val="none" w:sz="0" w:space="0" w:color="auto"/>
        <w:bottom w:val="none" w:sz="0" w:space="0" w:color="auto"/>
        <w:right w:val="none" w:sz="0" w:space="0" w:color="auto"/>
      </w:divBdr>
    </w:div>
    <w:div w:id="1069424646">
      <w:bodyDiv w:val="1"/>
      <w:marLeft w:val="0"/>
      <w:marRight w:val="0"/>
      <w:marTop w:val="0"/>
      <w:marBottom w:val="0"/>
      <w:divBdr>
        <w:top w:val="none" w:sz="0" w:space="0" w:color="auto"/>
        <w:left w:val="none" w:sz="0" w:space="0" w:color="auto"/>
        <w:bottom w:val="none" w:sz="0" w:space="0" w:color="auto"/>
        <w:right w:val="none" w:sz="0" w:space="0" w:color="auto"/>
      </w:divBdr>
    </w:div>
    <w:div w:id="1081173098">
      <w:bodyDiv w:val="1"/>
      <w:marLeft w:val="0"/>
      <w:marRight w:val="0"/>
      <w:marTop w:val="0"/>
      <w:marBottom w:val="0"/>
      <w:divBdr>
        <w:top w:val="none" w:sz="0" w:space="0" w:color="auto"/>
        <w:left w:val="none" w:sz="0" w:space="0" w:color="auto"/>
        <w:bottom w:val="none" w:sz="0" w:space="0" w:color="auto"/>
        <w:right w:val="none" w:sz="0" w:space="0" w:color="auto"/>
      </w:divBdr>
    </w:div>
    <w:div w:id="1123310425">
      <w:bodyDiv w:val="1"/>
      <w:marLeft w:val="0"/>
      <w:marRight w:val="0"/>
      <w:marTop w:val="0"/>
      <w:marBottom w:val="0"/>
      <w:divBdr>
        <w:top w:val="none" w:sz="0" w:space="0" w:color="auto"/>
        <w:left w:val="none" w:sz="0" w:space="0" w:color="auto"/>
        <w:bottom w:val="none" w:sz="0" w:space="0" w:color="auto"/>
        <w:right w:val="none" w:sz="0" w:space="0" w:color="auto"/>
      </w:divBdr>
    </w:div>
    <w:div w:id="1146318578">
      <w:bodyDiv w:val="1"/>
      <w:marLeft w:val="0"/>
      <w:marRight w:val="0"/>
      <w:marTop w:val="0"/>
      <w:marBottom w:val="0"/>
      <w:divBdr>
        <w:top w:val="none" w:sz="0" w:space="0" w:color="auto"/>
        <w:left w:val="none" w:sz="0" w:space="0" w:color="auto"/>
        <w:bottom w:val="none" w:sz="0" w:space="0" w:color="auto"/>
        <w:right w:val="none" w:sz="0" w:space="0" w:color="auto"/>
      </w:divBdr>
    </w:div>
    <w:div w:id="1155339458">
      <w:bodyDiv w:val="1"/>
      <w:marLeft w:val="0"/>
      <w:marRight w:val="0"/>
      <w:marTop w:val="0"/>
      <w:marBottom w:val="0"/>
      <w:divBdr>
        <w:top w:val="none" w:sz="0" w:space="0" w:color="auto"/>
        <w:left w:val="none" w:sz="0" w:space="0" w:color="auto"/>
        <w:bottom w:val="none" w:sz="0" w:space="0" w:color="auto"/>
        <w:right w:val="none" w:sz="0" w:space="0" w:color="auto"/>
      </w:divBdr>
    </w:div>
    <w:div w:id="1169060478">
      <w:bodyDiv w:val="1"/>
      <w:marLeft w:val="0"/>
      <w:marRight w:val="0"/>
      <w:marTop w:val="0"/>
      <w:marBottom w:val="0"/>
      <w:divBdr>
        <w:top w:val="none" w:sz="0" w:space="0" w:color="auto"/>
        <w:left w:val="none" w:sz="0" w:space="0" w:color="auto"/>
        <w:bottom w:val="none" w:sz="0" w:space="0" w:color="auto"/>
        <w:right w:val="none" w:sz="0" w:space="0" w:color="auto"/>
      </w:divBdr>
    </w:div>
    <w:div w:id="1274751091">
      <w:bodyDiv w:val="1"/>
      <w:marLeft w:val="0"/>
      <w:marRight w:val="0"/>
      <w:marTop w:val="0"/>
      <w:marBottom w:val="0"/>
      <w:divBdr>
        <w:top w:val="none" w:sz="0" w:space="0" w:color="auto"/>
        <w:left w:val="none" w:sz="0" w:space="0" w:color="auto"/>
        <w:bottom w:val="none" w:sz="0" w:space="0" w:color="auto"/>
        <w:right w:val="none" w:sz="0" w:space="0" w:color="auto"/>
      </w:divBdr>
    </w:div>
    <w:div w:id="1306160520">
      <w:bodyDiv w:val="1"/>
      <w:marLeft w:val="0"/>
      <w:marRight w:val="0"/>
      <w:marTop w:val="0"/>
      <w:marBottom w:val="0"/>
      <w:divBdr>
        <w:top w:val="none" w:sz="0" w:space="0" w:color="auto"/>
        <w:left w:val="none" w:sz="0" w:space="0" w:color="auto"/>
        <w:bottom w:val="none" w:sz="0" w:space="0" w:color="auto"/>
        <w:right w:val="none" w:sz="0" w:space="0" w:color="auto"/>
      </w:divBdr>
    </w:div>
    <w:div w:id="1306275784">
      <w:bodyDiv w:val="1"/>
      <w:marLeft w:val="0"/>
      <w:marRight w:val="0"/>
      <w:marTop w:val="0"/>
      <w:marBottom w:val="0"/>
      <w:divBdr>
        <w:top w:val="none" w:sz="0" w:space="0" w:color="auto"/>
        <w:left w:val="none" w:sz="0" w:space="0" w:color="auto"/>
        <w:bottom w:val="none" w:sz="0" w:space="0" w:color="auto"/>
        <w:right w:val="none" w:sz="0" w:space="0" w:color="auto"/>
      </w:divBdr>
    </w:div>
    <w:div w:id="1327510485">
      <w:bodyDiv w:val="1"/>
      <w:marLeft w:val="0"/>
      <w:marRight w:val="0"/>
      <w:marTop w:val="0"/>
      <w:marBottom w:val="0"/>
      <w:divBdr>
        <w:top w:val="none" w:sz="0" w:space="0" w:color="auto"/>
        <w:left w:val="none" w:sz="0" w:space="0" w:color="auto"/>
        <w:bottom w:val="none" w:sz="0" w:space="0" w:color="auto"/>
        <w:right w:val="none" w:sz="0" w:space="0" w:color="auto"/>
      </w:divBdr>
    </w:div>
    <w:div w:id="1405369419">
      <w:bodyDiv w:val="1"/>
      <w:marLeft w:val="0"/>
      <w:marRight w:val="0"/>
      <w:marTop w:val="0"/>
      <w:marBottom w:val="0"/>
      <w:divBdr>
        <w:top w:val="none" w:sz="0" w:space="0" w:color="auto"/>
        <w:left w:val="none" w:sz="0" w:space="0" w:color="auto"/>
        <w:bottom w:val="none" w:sz="0" w:space="0" w:color="auto"/>
        <w:right w:val="none" w:sz="0" w:space="0" w:color="auto"/>
      </w:divBdr>
    </w:div>
    <w:div w:id="1427462002">
      <w:bodyDiv w:val="1"/>
      <w:marLeft w:val="0"/>
      <w:marRight w:val="0"/>
      <w:marTop w:val="0"/>
      <w:marBottom w:val="0"/>
      <w:divBdr>
        <w:top w:val="none" w:sz="0" w:space="0" w:color="auto"/>
        <w:left w:val="none" w:sz="0" w:space="0" w:color="auto"/>
        <w:bottom w:val="none" w:sz="0" w:space="0" w:color="auto"/>
        <w:right w:val="none" w:sz="0" w:space="0" w:color="auto"/>
      </w:divBdr>
    </w:div>
    <w:div w:id="1458448947">
      <w:bodyDiv w:val="1"/>
      <w:marLeft w:val="0"/>
      <w:marRight w:val="0"/>
      <w:marTop w:val="0"/>
      <w:marBottom w:val="0"/>
      <w:divBdr>
        <w:top w:val="none" w:sz="0" w:space="0" w:color="auto"/>
        <w:left w:val="none" w:sz="0" w:space="0" w:color="auto"/>
        <w:bottom w:val="none" w:sz="0" w:space="0" w:color="auto"/>
        <w:right w:val="none" w:sz="0" w:space="0" w:color="auto"/>
      </w:divBdr>
    </w:div>
    <w:div w:id="1467315991">
      <w:bodyDiv w:val="1"/>
      <w:marLeft w:val="0"/>
      <w:marRight w:val="0"/>
      <w:marTop w:val="0"/>
      <w:marBottom w:val="0"/>
      <w:divBdr>
        <w:top w:val="none" w:sz="0" w:space="0" w:color="auto"/>
        <w:left w:val="none" w:sz="0" w:space="0" w:color="auto"/>
        <w:bottom w:val="none" w:sz="0" w:space="0" w:color="auto"/>
        <w:right w:val="none" w:sz="0" w:space="0" w:color="auto"/>
      </w:divBdr>
    </w:div>
    <w:div w:id="1484273893">
      <w:bodyDiv w:val="1"/>
      <w:marLeft w:val="0"/>
      <w:marRight w:val="0"/>
      <w:marTop w:val="0"/>
      <w:marBottom w:val="0"/>
      <w:divBdr>
        <w:top w:val="none" w:sz="0" w:space="0" w:color="auto"/>
        <w:left w:val="none" w:sz="0" w:space="0" w:color="auto"/>
        <w:bottom w:val="none" w:sz="0" w:space="0" w:color="auto"/>
        <w:right w:val="none" w:sz="0" w:space="0" w:color="auto"/>
      </w:divBdr>
    </w:div>
    <w:div w:id="1484657811">
      <w:bodyDiv w:val="1"/>
      <w:marLeft w:val="0"/>
      <w:marRight w:val="0"/>
      <w:marTop w:val="0"/>
      <w:marBottom w:val="0"/>
      <w:divBdr>
        <w:top w:val="none" w:sz="0" w:space="0" w:color="auto"/>
        <w:left w:val="none" w:sz="0" w:space="0" w:color="auto"/>
        <w:bottom w:val="none" w:sz="0" w:space="0" w:color="auto"/>
        <w:right w:val="none" w:sz="0" w:space="0" w:color="auto"/>
      </w:divBdr>
      <w:divsChild>
        <w:div w:id="1208029841">
          <w:marLeft w:val="0"/>
          <w:marRight w:val="0"/>
          <w:marTop w:val="0"/>
          <w:marBottom w:val="0"/>
          <w:divBdr>
            <w:top w:val="none" w:sz="0" w:space="0" w:color="auto"/>
            <w:left w:val="none" w:sz="0" w:space="0" w:color="auto"/>
            <w:bottom w:val="none" w:sz="0" w:space="0" w:color="auto"/>
            <w:right w:val="none" w:sz="0" w:space="0" w:color="auto"/>
          </w:divBdr>
        </w:div>
      </w:divsChild>
    </w:div>
    <w:div w:id="1487746212">
      <w:bodyDiv w:val="1"/>
      <w:marLeft w:val="0"/>
      <w:marRight w:val="0"/>
      <w:marTop w:val="0"/>
      <w:marBottom w:val="0"/>
      <w:divBdr>
        <w:top w:val="none" w:sz="0" w:space="0" w:color="auto"/>
        <w:left w:val="none" w:sz="0" w:space="0" w:color="auto"/>
        <w:bottom w:val="none" w:sz="0" w:space="0" w:color="auto"/>
        <w:right w:val="none" w:sz="0" w:space="0" w:color="auto"/>
      </w:divBdr>
    </w:div>
    <w:div w:id="1488131628">
      <w:bodyDiv w:val="1"/>
      <w:marLeft w:val="0"/>
      <w:marRight w:val="0"/>
      <w:marTop w:val="0"/>
      <w:marBottom w:val="0"/>
      <w:divBdr>
        <w:top w:val="none" w:sz="0" w:space="0" w:color="auto"/>
        <w:left w:val="none" w:sz="0" w:space="0" w:color="auto"/>
        <w:bottom w:val="none" w:sz="0" w:space="0" w:color="auto"/>
        <w:right w:val="none" w:sz="0" w:space="0" w:color="auto"/>
      </w:divBdr>
    </w:div>
    <w:div w:id="1504663827">
      <w:bodyDiv w:val="1"/>
      <w:marLeft w:val="0"/>
      <w:marRight w:val="0"/>
      <w:marTop w:val="0"/>
      <w:marBottom w:val="0"/>
      <w:divBdr>
        <w:top w:val="none" w:sz="0" w:space="0" w:color="auto"/>
        <w:left w:val="none" w:sz="0" w:space="0" w:color="auto"/>
        <w:bottom w:val="none" w:sz="0" w:space="0" w:color="auto"/>
        <w:right w:val="none" w:sz="0" w:space="0" w:color="auto"/>
      </w:divBdr>
    </w:div>
    <w:div w:id="1537769450">
      <w:bodyDiv w:val="1"/>
      <w:marLeft w:val="0"/>
      <w:marRight w:val="0"/>
      <w:marTop w:val="0"/>
      <w:marBottom w:val="0"/>
      <w:divBdr>
        <w:top w:val="none" w:sz="0" w:space="0" w:color="auto"/>
        <w:left w:val="none" w:sz="0" w:space="0" w:color="auto"/>
        <w:bottom w:val="none" w:sz="0" w:space="0" w:color="auto"/>
        <w:right w:val="none" w:sz="0" w:space="0" w:color="auto"/>
      </w:divBdr>
    </w:div>
    <w:div w:id="1542136145">
      <w:bodyDiv w:val="1"/>
      <w:marLeft w:val="0"/>
      <w:marRight w:val="0"/>
      <w:marTop w:val="0"/>
      <w:marBottom w:val="0"/>
      <w:divBdr>
        <w:top w:val="none" w:sz="0" w:space="0" w:color="auto"/>
        <w:left w:val="none" w:sz="0" w:space="0" w:color="auto"/>
        <w:bottom w:val="none" w:sz="0" w:space="0" w:color="auto"/>
        <w:right w:val="none" w:sz="0" w:space="0" w:color="auto"/>
      </w:divBdr>
    </w:div>
    <w:div w:id="1550263224">
      <w:bodyDiv w:val="1"/>
      <w:marLeft w:val="0"/>
      <w:marRight w:val="0"/>
      <w:marTop w:val="0"/>
      <w:marBottom w:val="0"/>
      <w:divBdr>
        <w:top w:val="none" w:sz="0" w:space="0" w:color="auto"/>
        <w:left w:val="none" w:sz="0" w:space="0" w:color="auto"/>
        <w:bottom w:val="none" w:sz="0" w:space="0" w:color="auto"/>
        <w:right w:val="none" w:sz="0" w:space="0" w:color="auto"/>
      </w:divBdr>
    </w:div>
    <w:div w:id="1603338333">
      <w:bodyDiv w:val="1"/>
      <w:marLeft w:val="0"/>
      <w:marRight w:val="0"/>
      <w:marTop w:val="0"/>
      <w:marBottom w:val="0"/>
      <w:divBdr>
        <w:top w:val="none" w:sz="0" w:space="0" w:color="auto"/>
        <w:left w:val="none" w:sz="0" w:space="0" w:color="auto"/>
        <w:bottom w:val="none" w:sz="0" w:space="0" w:color="auto"/>
        <w:right w:val="none" w:sz="0" w:space="0" w:color="auto"/>
      </w:divBdr>
    </w:div>
    <w:div w:id="1643775574">
      <w:bodyDiv w:val="1"/>
      <w:marLeft w:val="0"/>
      <w:marRight w:val="0"/>
      <w:marTop w:val="0"/>
      <w:marBottom w:val="0"/>
      <w:divBdr>
        <w:top w:val="none" w:sz="0" w:space="0" w:color="auto"/>
        <w:left w:val="none" w:sz="0" w:space="0" w:color="auto"/>
        <w:bottom w:val="none" w:sz="0" w:space="0" w:color="auto"/>
        <w:right w:val="none" w:sz="0" w:space="0" w:color="auto"/>
      </w:divBdr>
    </w:div>
    <w:div w:id="1647196587">
      <w:bodyDiv w:val="1"/>
      <w:marLeft w:val="0"/>
      <w:marRight w:val="0"/>
      <w:marTop w:val="0"/>
      <w:marBottom w:val="0"/>
      <w:divBdr>
        <w:top w:val="none" w:sz="0" w:space="0" w:color="auto"/>
        <w:left w:val="none" w:sz="0" w:space="0" w:color="auto"/>
        <w:bottom w:val="none" w:sz="0" w:space="0" w:color="auto"/>
        <w:right w:val="none" w:sz="0" w:space="0" w:color="auto"/>
      </w:divBdr>
    </w:div>
    <w:div w:id="1704164198">
      <w:bodyDiv w:val="1"/>
      <w:marLeft w:val="0"/>
      <w:marRight w:val="0"/>
      <w:marTop w:val="0"/>
      <w:marBottom w:val="0"/>
      <w:divBdr>
        <w:top w:val="none" w:sz="0" w:space="0" w:color="auto"/>
        <w:left w:val="none" w:sz="0" w:space="0" w:color="auto"/>
        <w:bottom w:val="none" w:sz="0" w:space="0" w:color="auto"/>
        <w:right w:val="none" w:sz="0" w:space="0" w:color="auto"/>
      </w:divBdr>
    </w:div>
    <w:div w:id="1713186432">
      <w:bodyDiv w:val="1"/>
      <w:marLeft w:val="0"/>
      <w:marRight w:val="0"/>
      <w:marTop w:val="0"/>
      <w:marBottom w:val="0"/>
      <w:divBdr>
        <w:top w:val="none" w:sz="0" w:space="0" w:color="auto"/>
        <w:left w:val="none" w:sz="0" w:space="0" w:color="auto"/>
        <w:bottom w:val="none" w:sz="0" w:space="0" w:color="auto"/>
        <w:right w:val="none" w:sz="0" w:space="0" w:color="auto"/>
      </w:divBdr>
    </w:div>
    <w:div w:id="1804154672">
      <w:bodyDiv w:val="1"/>
      <w:marLeft w:val="0"/>
      <w:marRight w:val="0"/>
      <w:marTop w:val="0"/>
      <w:marBottom w:val="0"/>
      <w:divBdr>
        <w:top w:val="none" w:sz="0" w:space="0" w:color="auto"/>
        <w:left w:val="none" w:sz="0" w:space="0" w:color="auto"/>
        <w:bottom w:val="none" w:sz="0" w:space="0" w:color="auto"/>
        <w:right w:val="none" w:sz="0" w:space="0" w:color="auto"/>
      </w:divBdr>
    </w:div>
    <w:div w:id="1848667071">
      <w:bodyDiv w:val="1"/>
      <w:marLeft w:val="0"/>
      <w:marRight w:val="0"/>
      <w:marTop w:val="0"/>
      <w:marBottom w:val="0"/>
      <w:divBdr>
        <w:top w:val="none" w:sz="0" w:space="0" w:color="auto"/>
        <w:left w:val="none" w:sz="0" w:space="0" w:color="auto"/>
        <w:bottom w:val="none" w:sz="0" w:space="0" w:color="auto"/>
        <w:right w:val="none" w:sz="0" w:space="0" w:color="auto"/>
      </w:divBdr>
    </w:div>
    <w:div w:id="1876120619">
      <w:bodyDiv w:val="1"/>
      <w:marLeft w:val="0"/>
      <w:marRight w:val="0"/>
      <w:marTop w:val="0"/>
      <w:marBottom w:val="0"/>
      <w:divBdr>
        <w:top w:val="none" w:sz="0" w:space="0" w:color="auto"/>
        <w:left w:val="none" w:sz="0" w:space="0" w:color="auto"/>
        <w:bottom w:val="none" w:sz="0" w:space="0" w:color="auto"/>
        <w:right w:val="none" w:sz="0" w:space="0" w:color="auto"/>
      </w:divBdr>
    </w:div>
    <w:div w:id="1880387968">
      <w:bodyDiv w:val="1"/>
      <w:marLeft w:val="0"/>
      <w:marRight w:val="0"/>
      <w:marTop w:val="0"/>
      <w:marBottom w:val="0"/>
      <w:divBdr>
        <w:top w:val="none" w:sz="0" w:space="0" w:color="auto"/>
        <w:left w:val="none" w:sz="0" w:space="0" w:color="auto"/>
        <w:bottom w:val="none" w:sz="0" w:space="0" w:color="auto"/>
        <w:right w:val="none" w:sz="0" w:space="0" w:color="auto"/>
      </w:divBdr>
    </w:div>
    <w:div w:id="1889148160">
      <w:bodyDiv w:val="1"/>
      <w:marLeft w:val="0"/>
      <w:marRight w:val="0"/>
      <w:marTop w:val="0"/>
      <w:marBottom w:val="0"/>
      <w:divBdr>
        <w:top w:val="none" w:sz="0" w:space="0" w:color="auto"/>
        <w:left w:val="none" w:sz="0" w:space="0" w:color="auto"/>
        <w:bottom w:val="none" w:sz="0" w:space="0" w:color="auto"/>
        <w:right w:val="none" w:sz="0" w:space="0" w:color="auto"/>
      </w:divBdr>
    </w:div>
    <w:div w:id="1900050413">
      <w:bodyDiv w:val="1"/>
      <w:marLeft w:val="0"/>
      <w:marRight w:val="0"/>
      <w:marTop w:val="0"/>
      <w:marBottom w:val="0"/>
      <w:divBdr>
        <w:top w:val="none" w:sz="0" w:space="0" w:color="auto"/>
        <w:left w:val="none" w:sz="0" w:space="0" w:color="auto"/>
        <w:bottom w:val="none" w:sz="0" w:space="0" w:color="auto"/>
        <w:right w:val="none" w:sz="0" w:space="0" w:color="auto"/>
      </w:divBdr>
    </w:div>
    <w:div w:id="1913081403">
      <w:bodyDiv w:val="1"/>
      <w:marLeft w:val="0"/>
      <w:marRight w:val="0"/>
      <w:marTop w:val="0"/>
      <w:marBottom w:val="0"/>
      <w:divBdr>
        <w:top w:val="none" w:sz="0" w:space="0" w:color="auto"/>
        <w:left w:val="none" w:sz="0" w:space="0" w:color="auto"/>
        <w:bottom w:val="none" w:sz="0" w:space="0" w:color="auto"/>
        <w:right w:val="none" w:sz="0" w:space="0" w:color="auto"/>
      </w:divBdr>
    </w:div>
    <w:div w:id="2020037507">
      <w:bodyDiv w:val="1"/>
      <w:marLeft w:val="0"/>
      <w:marRight w:val="0"/>
      <w:marTop w:val="0"/>
      <w:marBottom w:val="0"/>
      <w:divBdr>
        <w:top w:val="none" w:sz="0" w:space="0" w:color="auto"/>
        <w:left w:val="none" w:sz="0" w:space="0" w:color="auto"/>
        <w:bottom w:val="none" w:sz="0" w:space="0" w:color="auto"/>
        <w:right w:val="none" w:sz="0" w:space="0" w:color="auto"/>
      </w:divBdr>
    </w:div>
    <w:div w:id="2084718766">
      <w:bodyDiv w:val="1"/>
      <w:marLeft w:val="0"/>
      <w:marRight w:val="0"/>
      <w:marTop w:val="0"/>
      <w:marBottom w:val="0"/>
      <w:divBdr>
        <w:top w:val="none" w:sz="0" w:space="0" w:color="auto"/>
        <w:left w:val="none" w:sz="0" w:space="0" w:color="auto"/>
        <w:bottom w:val="none" w:sz="0" w:space="0" w:color="auto"/>
        <w:right w:val="none" w:sz="0" w:space="0" w:color="auto"/>
      </w:divBdr>
    </w:div>
    <w:div w:id="2110654776">
      <w:bodyDiv w:val="1"/>
      <w:marLeft w:val="0"/>
      <w:marRight w:val="0"/>
      <w:marTop w:val="0"/>
      <w:marBottom w:val="0"/>
      <w:divBdr>
        <w:top w:val="none" w:sz="0" w:space="0" w:color="auto"/>
        <w:left w:val="none" w:sz="0" w:space="0" w:color="auto"/>
        <w:bottom w:val="none" w:sz="0" w:space="0" w:color="auto"/>
        <w:right w:val="none" w:sz="0" w:space="0" w:color="auto"/>
      </w:divBdr>
    </w:div>
    <w:div w:id="2146504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37/t14777-00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01/archneur.1989.00520460115022" TargetMode="External"/><Relationship Id="rId12" Type="http://schemas.openxmlformats.org/officeDocument/2006/relationships/hyperlink" Target="https://doi.org/10.3402/ejpt.v5.2533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17/S1352465803004016" TargetMode="External"/><Relationship Id="rId11" Type="http://schemas.openxmlformats.org/officeDocument/2006/relationships/hyperlink" Target="https://doi.org/10.1111/acps.12095" TargetMode="External"/><Relationship Id="rId5" Type="http://schemas.openxmlformats.org/officeDocument/2006/relationships/hyperlink" Target="https://doi.org/10.1002/da.10113" TargetMode="External"/><Relationship Id="rId10" Type="http://schemas.openxmlformats.org/officeDocument/2006/relationships/hyperlink" Target="https://doi.org/10.1177/0011000012445176" TargetMode="External"/><Relationship Id="rId4" Type="http://schemas.openxmlformats.org/officeDocument/2006/relationships/webSettings" Target="webSettings.xml"/><Relationship Id="rId9" Type="http://schemas.openxmlformats.org/officeDocument/2006/relationships/hyperlink" Target="https://doi.org/10.1080/j.1440-1614.2006.01905.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3404</Words>
  <Characters>19404</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Foxglove</dc:creator>
  <cp:keywords/>
  <dc:description/>
  <cp:lastModifiedBy>Matthew Foxglove</cp:lastModifiedBy>
  <cp:revision>2</cp:revision>
  <dcterms:created xsi:type="dcterms:W3CDTF">2025-05-19T02:06:00Z</dcterms:created>
  <dcterms:modified xsi:type="dcterms:W3CDTF">2025-05-19T02:06:00Z</dcterms:modified>
</cp:coreProperties>
</file>