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6.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Assessing</w:t>
      </w:r>
      <w:r>
        <w:t xml:space="preserve"> </w:t>
      </w:r>
      <w:r>
        <w:t xml:space="preserve">growth</w:t>
      </w:r>
      <w:r>
        <w:t xml:space="preserve"> </w:t>
      </w:r>
      <w:r>
        <w:t xml:space="preserve">dynamics</w:t>
      </w:r>
      <w:r>
        <w:t xml:space="preserve"> </w:t>
      </w:r>
      <w:r>
        <w:t xml:space="preserve">and</w:t>
      </w:r>
      <w:r>
        <w:t xml:space="preserve"> </w:t>
      </w:r>
      <w:r>
        <w:t xml:space="preserve">connectivity</w:t>
      </w:r>
      <w:r>
        <w:t xml:space="preserve"> </w:t>
      </w:r>
      <w:r>
        <w:t xml:space="preserve">of</w:t>
      </w:r>
      <w:r>
        <w:t xml:space="preserve"> </w:t>
      </w:r>
      <w:r>
        <w:t xml:space="preserve">blacklip</w:t>
      </w:r>
      <w:r>
        <w:t xml:space="preserve"> </w:t>
      </w:r>
      <w:r>
        <w:t xml:space="preserve">abalone</w:t>
      </w:r>
      <w:r>
        <w:t xml:space="preserve"> </w:t>
      </w:r>
      <w:r>
        <w:t xml:space="preserve">(Haliotis</w:t>
      </w:r>
      <w:r>
        <w:t xml:space="preserve"> </w:t>
      </w:r>
      <w:r>
        <w:t xml:space="preserve">rubra)</w:t>
      </w:r>
      <w:r>
        <w:t xml:space="preserve"> </w:t>
      </w:r>
      <w:r>
        <w:t xml:space="preserve">populations</w:t>
      </w:r>
    </w:p>
    <w:p>
      <w:pPr>
        <w:pStyle w:val="Subtitle"/>
      </w:pPr>
      <w:r>
        <w:t xml:space="preserve">Size-at-maturity</w:t>
      </w:r>
      <w:r>
        <w:t xml:space="preserve"> </w:t>
      </w:r>
      <w:r>
        <w:t xml:space="preserve">(SAM)</w:t>
      </w:r>
    </w:p>
    <w:p>
      <w:pPr>
        <w:pStyle w:val="Author"/>
      </w:pPr>
      <w:r>
        <w:t xml:space="preserve">Jaime</w:t>
      </w:r>
      <w:r>
        <w:t xml:space="preserve"> </w:t>
      </w:r>
      <w:r>
        <w:t xml:space="preserve">McAllister</w:t>
      </w:r>
    </w:p>
    <w:p>
      <w:pPr>
        <w:pStyle w:val="Date"/>
      </w:pPr>
      <w:r>
        <w:t xml:space="preserve">Last</w:t>
      </w:r>
      <w:r>
        <w:t xml:space="preserve"> </w:t>
      </w:r>
      <w:r>
        <w:t xml:space="preserve">Updated</w:t>
      </w:r>
      <w:r>
        <w:t xml:space="preserve"> </w:t>
      </w:r>
      <w:r>
        <w:t xml:space="preserve">on</w:t>
      </w:r>
      <w:r>
        <w:t xml:space="preserve"> </w:t>
      </w:r>
      <w:r>
        <w:t xml:space="preserve">04</w:t>
      </w:r>
      <w:r>
        <w:t xml:space="preserve"> </w:t>
      </w:r>
      <w:r>
        <w:t xml:space="preserve">February,</w:t>
      </w:r>
      <w:r>
        <w:t xml:space="preserve"> </w:t>
      </w:r>
      <w:r>
        <w:t xml:space="preserve">2025</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"1-4" \h \z \u</w:instrText>
            <w:fldChar w:fldCharType="separate"/>
            <w:fldChar w:fldCharType="end"/>
          </w:r>
        </w:p>
      </w:sdtContent>
    </w:sdt>
    <w:bookmarkStart w:id="35" w:name="data-checks-and-summaries"/>
    <w:p>
      <w:pPr>
        <w:pStyle w:val="Heading1"/>
      </w:pPr>
      <w:r>
        <w:t xml:space="preserve">Data checks and summaries</w:t>
      </w:r>
    </w:p>
    <w:p>
      <w:pPr>
        <w:pStyle w:val="FirstParagraph"/>
      </w:pPr>
      <w:r>
        <w:t xml:space="preserve">Quick summary plots to look for outliers in length data. Summary counts for each of the target size classes from dive collections.</w:t>
      </w:r>
    </w:p>
    <w:p>
      <w:pPr>
        <w:pStyle w:val="BodyText"/>
      </w:pPr>
      <w:r>
        <w:drawing>
          <wp:inline>
            <wp:extent cx="4620126" cy="3696101"/>
            <wp:effectExtent b="0" l="0" r="0" t="0"/>
            <wp:docPr descr="" title="" id="21" name="Picture"/>
            <a:graphic>
              <a:graphicData uri="http://schemas.openxmlformats.org/drawingml/2006/picture">
                <pic:pic>
                  <pic:nvPicPr>
                    <pic:cNvPr descr="NW_SAM_files/figure-docx/datachecks-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24" name="Picture"/>
            <a:graphic>
              <a:graphicData uri="http://schemas.openxmlformats.org/drawingml/2006/picture">
                <pic:pic>
                  <pic:nvPicPr>
                    <pic:cNvPr descr="NW_SAM_files/figure-docx/datachecks-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27" name="Picture"/>
            <a:graphic>
              <a:graphicData uri="http://schemas.openxmlformats.org/drawingml/2006/picture">
                <pic:pic>
                  <pic:nvPicPr>
                    <pic:cNvPr descr="NW_SAM_files/figure-docx/datachecks-3.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30" name="Picture"/>
            <a:graphic>
              <a:graphicData uri="http://schemas.openxmlformats.org/drawingml/2006/picture">
                <pic:pic>
                  <pic:nvPicPr>
                    <pic:cNvPr descr="NW_SAM_files/figure-docx/datachecks-4.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33" name="Picture"/>
            <a:graphic>
              <a:graphicData uri="http://schemas.openxmlformats.org/drawingml/2006/picture">
                <pic:pic>
                  <pic:nvPicPr>
                    <pic:cNvPr descr="NW_SAM_files/figure-docx/datachecks-5.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End w:id="35"/>
    <w:bookmarkStart w:id="39" w:name="size-at-maturity-estimation"/>
    <w:p>
      <w:pPr>
        <w:pStyle w:val="Heading1"/>
      </w:pPr>
      <w:r>
        <w:t xml:space="preserve">Size-at-maturity estimation</w:t>
      </w:r>
    </w:p>
    <w:p>
      <w:pPr>
        <w:pStyle w:val="FirstParagraph"/>
      </w:pPr>
      <w:r>
        <w:t xml:space="preserve">Size at maturity (SAM) estimation using</w:t>
      </w:r>
      <w:r>
        <w:t xml:space="preserve"> </w:t>
      </w:r>
      <w:r>
        <w:t xml:space="preserve">‘</w:t>
      </w:r>
      <w:r>
        <w:t xml:space="preserve">biology</w:t>
      </w:r>
      <w:r>
        <w:t xml:space="preserve">’</w:t>
      </w:r>
      <w:r>
        <w:t xml:space="preserve"> </w:t>
      </w:r>
      <w:r>
        <w:t xml:space="preserve">package developed by Malcom Haddon.</w:t>
      </w:r>
    </w:p>
    <w:p>
      <w:pPr>
        <w:pStyle w:val="BodyText"/>
      </w:pPr>
      <w:r>
        <w:t xml:space="preserve">Maturity status was determined following Jones et al. 2009:</w:t>
      </w:r>
    </w:p>
    <w:p>
      <w:pPr>
        <w:numPr>
          <w:ilvl w:val="0"/>
          <w:numId w:val="1001"/>
        </w:numPr>
        <w:pStyle w:val="Compact"/>
      </w:pPr>
      <w:r>
        <w:t xml:space="preserve">Stage 0, has no apparent development of gonad (immature).</w:t>
      </w:r>
    </w:p>
    <w:p>
      <w:pPr>
        <w:numPr>
          <w:ilvl w:val="0"/>
          <w:numId w:val="1001"/>
        </w:numPr>
        <w:pStyle w:val="Compact"/>
      </w:pPr>
      <w:r>
        <w:t xml:space="preserve">Stage 1, gonad development has started, such that it is possible to determine sex of animal, although the gonad at this stage is very slight, at its most developed form it is translucent so that the digestive gland is still visible underneath (immature).</w:t>
      </w:r>
    </w:p>
    <w:p>
      <w:pPr>
        <w:numPr>
          <w:ilvl w:val="0"/>
          <w:numId w:val="1001"/>
        </w:numPr>
        <w:pStyle w:val="Compact"/>
      </w:pPr>
      <w:r>
        <w:t xml:space="preserve">Stage 2, gonad is obvious at the extremities of the digestive gland, it is opaque but not yet fully formed. The eggs in females are visible at low magnification while males are viscous creamy yellow (mature).</w:t>
      </w:r>
    </w:p>
    <w:p>
      <w:pPr>
        <w:numPr>
          <w:ilvl w:val="0"/>
          <w:numId w:val="1001"/>
        </w:numPr>
        <w:pStyle w:val="Compact"/>
      </w:pPr>
      <w:r>
        <w:t xml:space="preserve">Stage 3, fully formed gonad (mature). Stages 1 to 3 can be grouped by sex but only stages 2 and 3 are considered mature as although in stage 1 sex may be determined, that individual is unlikely to be reproductive and so is categorised as immature male or female (mature).</w:t>
      </w:r>
    </w:p>
    <w:p>
      <w:pPr>
        <w:pStyle w:val="FirstParagraph"/>
      </w:pPr>
      <w:r>
        <w:t xml:space="preserve">A dataframe has been created to run the</w:t>
      </w:r>
      <w:r>
        <w:t xml:space="preserve"> </w:t>
      </w:r>
      <w:r>
        <w:t xml:space="preserve">‘</w:t>
      </w:r>
      <w:r>
        <w:t xml:space="preserve">fitmaturity</w:t>
      </w:r>
      <w:r>
        <w:t xml:space="preserve">’</w:t>
      </w:r>
      <w:r>
        <w:t xml:space="preserve"> </w:t>
      </w:r>
      <w:r>
        <w:t xml:space="preserve">function where maturity has been classified as:</w:t>
      </w:r>
    </w:p>
    <w:p>
      <w:pPr>
        <w:numPr>
          <w:ilvl w:val="0"/>
          <w:numId w:val="1002"/>
        </w:numPr>
        <w:pStyle w:val="Compact"/>
      </w:pPr>
      <w:r>
        <w:t xml:space="preserve">I = stages 0-1</w:t>
      </w:r>
    </w:p>
    <w:p>
      <w:pPr>
        <w:numPr>
          <w:ilvl w:val="0"/>
          <w:numId w:val="1002"/>
        </w:numPr>
        <w:pStyle w:val="Compact"/>
      </w:pPr>
      <w:r>
        <w:t xml:space="preserve">M = stages 2-3.</w:t>
      </w:r>
    </w:p>
    <w:p>
      <w:pPr>
        <w:pStyle w:val="SourceCode"/>
      </w:pPr>
      <w:r>
        <w:rPr>
          <w:rStyle w:val="FunctionTok"/>
        </w:rPr>
        <w:t xml:space="preserve">library</w:t>
      </w:r>
      <w:r>
        <w:rPr>
          <w:rStyle w:val="NormalTok"/>
        </w:rPr>
        <w:t xml:space="preserve">(biology)</w:t>
      </w:r>
      <w:r>
        <w:br/>
      </w:r>
      <w:r>
        <w:rPr>
          <w:rStyle w:val="FunctionTok"/>
        </w:rPr>
        <w:t xml:space="preserve">library</w:t>
      </w:r>
      <w:r>
        <w:rPr>
          <w:rStyle w:val="NormalTok"/>
        </w:rPr>
        <w:t xml:space="preserve">(hplot)</w:t>
      </w:r>
      <w:r>
        <w:br/>
      </w:r>
      <w:r>
        <w:rPr>
          <w:rStyle w:val="FunctionTok"/>
        </w:rPr>
        <w:t xml:space="preserve">library</w:t>
      </w:r>
      <w:r>
        <w:rPr>
          <w:rStyle w:val="NormalTok"/>
        </w:rPr>
        <w:t xml:space="preserve">(codeutils)</w:t>
      </w:r>
      <w:r>
        <w:br/>
      </w:r>
      <w:r>
        <w:br/>
      </w:r>
      <w:r>
        <w:rPr>
          <w:rStyle w:val="CommentTok"/>
        </w:rPr>
        <w:t xml:space="preserve"># Convert lowercase to uppercase sex.</w:t>
      </w:r>
      <w:r>
        <w:br/>
      </w:r>
      <w:r>
        <w:rPr>
          <w:rStyle w:val="NormalTok"/>
        </w:rPr>
        <w:t xml:space="preserve">sam_dat </w:t>
      </w:r>
      <w:r>
        <w:rPr>
          <w:rStyle w:val="OtherTok"/>
        </w:rPr>
        <w:t xml:space="preserve">&lt;-</w:t>
      </w:r>
      <w:r>
        <w:rPr>
          <w:rStyle w:val="NormalTok"/>
        </w:rPr>
        <w:t xml:space="preserve"> sam_dat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sex =</w:t>
      </w:r>
      <w:r>
        <w:rPr>
          <w:rStyle w:val="NormalTok"/>
        </w:rPr>
        <w:t xml:space="preserve"> </w:t>
      </w:r>
      <w:r>
        <w:rPr>
          <w:rStyle w:val="FunctionTok"/>
        </w:rPr>
        <w:t xml:space="preserve">toupper</w:t>
      </w:r>
      <w:r>
        <w:rPr>
          <w:rStyle w:val="NormalTok"/>
        </w:rPr>
        <w:t xml:space="preserve">(sex))</w:t>
      </w:r>
      <w:r>
        <w:br/>
      </w:r>
      <w:r>
        <w:br/>
      </w:r>
      <w:r>
        <w:rPr>
          <w:rStyle w:val="CommentTok"/>
        </w:rPr>
        <w:t xml:space="preserve"># Classify gonad stage 1 abalone as immature.</w:t>
      </w:r>
      <w:r>
        <w:br/>
      </w:r>
      <w:r>
        <w:rPr>
          <w:rStyle w:val="NormalTok"/>
        </w:rPr>
        <w:t xml:space="preserve">sam_dat </w:t>
      </w:r>
      <w:r>
        <w:rPr>
          <w:rStyle w:val="OtherTok"/>
        </w:rPr>
        <w:t xml:space="preserve">&lt;-</w:t>
      </w:r>
      <w:r>
        <w:rPr>
          <w:rStyle w:val="NormalTok"/>
        </w:rPr>
        <w:t xml:space="preserve"> sam_dat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sex_adj =</w:t>
      </w:r>
      <w:r>
        <w:rPr>
          <w:rStyle w:val="NormalTok"/>
        </w:rPr>
        <w:t xml:space="preserve"> </w:t>
      </w:r>
      <w:r>
        <w:rPr>
          <w:rStyle w:val="FunctionTok"/>
        </w:rPr>
        <w:t xml:space="preserve">case_when</w:t>
      </w:r>
      <w:r>
        <w:rPr>
          <w:rStyle w:val="NormalTok"/>
        </w:rPr>
        <w:t xml:space="preserve">(gonad_score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'I'</w:t>
      </w:r>
      <w:r>
        <w:rPr>
          <w:rStyle w:val="NormalTok"/>
        </w:rPr>
        <w:t xml:space="preserve">,</w:t>
      </w:r>
      <w:r>
        <w:br/>
      </w:r>
      <w:r>
        <w:rPr>
          <w:rStyle w:val="NormalTok"/>
        </w:rPr>
        <w:t xml:space="preserve">                            gonad_score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sex),</w:t>
      </w:r>
      <w:r>
        <w:br/>
      </w:r>
      <w:r>
        <w:rPr>
          <w:rStyle w:val="NormalTok"/>
        </w:rPr>
        <w:t xml:space="preserve">        </w:t>
      </w:r>
      <w:r>
        <w:rPr>
          <w:rStyle w:val="AttributeTok"/>
        </w:rPr>
        <w:t xml:space="preserve">mature =</w:t>
      </w:r>
      <w:r>
        <w:rPr>
          <w:rStyle w:val="NormalTok"/>
        </w:rPr>
        <w:t xml:space="preserve"> </w:t>
      </w:r>
      <w:r>
        <w:rPr>
          <w:rStyle w:val="FunctionTok"/>
        </w:rPr>
        <w:t xml:space="preserve">case_when</w:t>
      </w:r>
      <w:r>
        <w:rPr>
          <w:rStyle w:val="NormalTok"/>
        </w:rPr>
        <w:t xml:space="preserve">(gonad_score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gonad_score </w:t>
      </w:r>
      <w:r>
        <w:rPr>
          <w:rStyle w:val="SpecialCha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br/>
      </w:r>
      <w:r>
        <w:rPr>
          <w:rStyle w:val="CommentTok"/>
        </w:rPr>
        <w:t xml:space="preserve"># Create dataframe for fitmaturity function (site, sex, length, maturity)</w:t>
      </w:r>
      <w:r>
        <w:br/>
      </w:r>
      <w:r>
        <w:rPr>
          <w:rStyle w:val="NormalTok"/>
        </w:rPr>
        <w:t xml:space="preserve">tas_ab </w:t>
      </w:r>
      <w:r>
        <w:rPr>
          <w:rStyle w:val="OtherTok"/>
        </w:rPr>
        <w:t xml:space="preserve">&lt;-</w:t>
      </w:r>
      <w:r>
        <w:rPr>
          <w:rStyle w:val="NormalTok"/>
        </w:rPr>
        <w:t xml:space="preserve"> sam_dat </w:t>
      </w:r>
      <w:r>
        <w:rPr>
          <w:rStyle w:val="SpecialCharTok"/>
        </w:rPr>
        <w:t xml:space="preserve">%&gt;%</w:t>
      </w:r>
      <w:r>
        <w:br/>
      </w:r>
      <w:r>
        <w:rPr>
          <w:rStyle w:val="NormalTok"/>
        </w:rPr>
        <w:t xml:space="preserve"> </w:t>
      </w:r>
      <w:r>
        <w:rPr>
          <w:rStyle w:val="FunctionTok"/>
        </w:rPr>
        <w:t xml:space="preserve">select</w:t>
      </w:r>
      <w:r>
        <w:rPr>
          <w:rStyle w:val="NormalTok"/>
        </w:rPr>
        <w:t xml:space="preserve">(site, sex_adj, shell_length, mature)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sex =</w:t>
      </w:r>
      <w:r>
        <w:rPr>
          <w:rStyle w:val="NormalTok"/>
        </w:rPr>
        <w:t xml:space="preserve"> </w:t>
      </w:r>
      <w:r>
        <w:rPr>
          <w:rStyle w:val="StringTok"/>
        </w:rPr>
        <w:t xml:space="preserve">'sex_adj'</w:t>
      </w:r>
      <w:r>
        <w:rPr>
          <w:rStyle w:val="NormalTok"/>
        </w:rPr>
        <w:t xml:space="preserve">,</w:t>
      </w:r>
      <w:r>
        <w:br/>
      </w:r>
      <w:r>
        <w:rPr>
          <w:rStyle w:val="NormalTok"/>
        </w:rPr>
        <w:t xml:space="preserve">               </w:t>
      </w:r>
      <w:r>
        <w:rPr>
          <w:rStyle w:val="AttributeTok"/>
        </w:rPr>
        <w:t xml:space="preserve">length =</w:t>
      </w:r>
      <w:r>
        <w:rPr>
          <w:rStyle w:val="NormalTok"/>
        </w:rPr>
        <w:t xml:space="preserve"> </w:t>
      </w:r>
      <w:r>
        <w:rPr>
          <w:rStyle w:val="StringTok"/>
        </w:rPr>
        <w:t xml:space="preserve">'shell_length'</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(sex </w:t>
      </w:r>
      <w:r>
        <w:rPr>
          <w:rStyle w:val="SpecialCharTok"/>
        </w:rPr>
        <w:t xml:space="preserve">!=</w:t>
      </w:r>
      <w:r>
        <w:rPr>
          <w:rStyle w:val="NormalTok"/>
        </w:rPr>
        <w:t xml:space="preserve"> </w:t>
      </w:r>
      <w:r>
        <w:rPr>
          <w:rStyle w:val="StringTok"/>
        </w:rPr>
        <w:t xml:space="preserve">'T'</w:t>
      </w:r>
      <w:r>
        <w:rPr>
          <w:rStyle w:val="NormalTok"/>
        </w:rPr>
        <w:t xml:space="preserve">) </w:t>
      </w:r>
      <w:r>
        <w:rPr>
          <w:rStyle w:val="CommentTok"/>
        </w:rPr>
        <w:t xml:space="preserve">#filter any trematodes</w:t>
      </w:r>
      <w:r>
        <w:br/>
      </w:r>
      <w:r>
        <w:br/>
      </w:r>
      <w:r>
        <w:rPr>
          <w:rStyle w:val="CommentTok"/>
        </w:rPr>
        <w:t xml:space="preserve"># Re-classify sex as mature or immature</w:t>
      </w:r>
      <w:r>
        <w:br/>
      </w:r>
      <w:r>
        <w:rPr>
          <w:rStyle w:val="NormalTok"/>
        </w:rPr>
        <w:t xml:space="preserve">tas_ab </w:t>
      </w:r>
      <w:r>
        <w:rPr>
          <w:rStyle w:val="OtherTok"/>
        </w:rPr>
        <w:t xml:space="preserve">&lt;-</w:t>
      </w:r>
      <w:r>
        <w:rPr>
          <w:rStyle w:val="NormalTok"/>
        </w:rPr>
        <w:t xml:space="preserve"> tas_ab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sex =</w:t>
      </w:r>
      <w:r>
        <w:rPr>
          <w:rStyle w:val="NormalTok"/>
        </w:rPr>
        <w:t xml:space="preserve"> </w:t>
      </w:r>
      <w:r>
        <w:rPr>
          <w:rStyle w:val="FunctionTok"/>
        </w:rPr>
        <w:t xml:space="preserve">case_when</w:t>
      </w:r>
      <w:r>
        <w:rPr>
          <w:rStyle w:val="NormalTok"/>
        </w:rPr>
        <w:t xml:space="preserve">(sex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w:t>
      </w:r>
      <w:r>
        <w:rPr>
          <w:rStyle w:val="NormalTok"/>
        </w:rPr>
        <w:t xml:space="preserve">, </w:t>
      </w:r>
      <w:r>
        <w:rPr>
          <w:rStyle w:val="StringTok"/>
        </w:rPr>
        <w:t xml:space="preserve">'F'</w:t>
      </w:r>
      <w:r>
        <w:rPr>
          <w:rStyle w:val="NormalTok"/>
        </w:rPr>
        <w:t xml:space="preserve">) </w:t>
      </w:r>
      <w:r>
        <w:rPr>
          <w:rStyle w:val="SpecialCharTok"/>
        </w:rPr>
        <w:t xml:space="preserve">~</w:t>
      </w:r>
      <w:r>
        <w:rPr>
          <w:rStyle w:val="NormalTok"/>
        </w:rPr>
        <w:t xml:space="preserve"> </w:t>
      </w:r>
      <w:r>
        <w:rPr>
          <w:rStyle w:val="StringTok"/>
        </w:rPr>
        <w:t xml:space="preserve">'M'</w:t>
      </w:r>
      <w:r>
        <w:rPr>
          <w:rStyle w:val="NormalTok"/>
        </w:rPr>
        <w:t xml:space="preserve">,</w:t>
      </w:r>
      <w:r>
        <w:br/>
      </w:r>
      <w:r>
        <w:rPr>
          <w:rStyle w:val="NormalTok"/>
        </w:rPr>
        <w:t xml:space="preserve">                        sex </w:t>
      </w:r>
      <w:r>
        <w:rPr>
          <w:rStyle w:val="SpecialCharTok"/>
        </w:rPr>
        <w:t xml:space="preserve">==</w:t>
      </w:r>
      <w:r>
        <w:rPr>
          <w:rStyle w:val="NormalTok"/>
        </w:rPr>
        <w:t xml:space="preserve"> </w:t>
      </w:r>
      <w:r>
        <w:rPr>
          <w:rStyle w:val="StringTok"/>
        </w:rPr>
        <w:t xml:space="preserve">'I'</w:t>
      </w:r>
      <w:r>
        <w:rPr>
          <w:rStyle w:val="NormalTok"/>
        </w:rPr>
        <w:t xml:space="preserve"> </w:t>
      </w:r>
      <w:r>
        <w:rPr>
          <w:rStyle w:val="SpecialCharTok"/>
        </w:rPr>
        <w:t xml:space="preserve">~</w:t>
      </w:r>
      <w:r>
        <w:rPr>
          <w:rStyle w:val="NormalTok"/>
        </w:rPr>
        <w:t xml:space="preserve"> </w:t>
      </w:r>
      <w:r>
        <w:rPr>
          <w:rStyle w:val="StringTok"/>
        </w:rPr>
        <w:t xml:space="preserve">'I'</w:t>
      </w:r>
      <w:r>
        <w:rPr>
          <w:rStyle w:val="NormalTok"/>
        </w:rPr>
        <w:t xml:space="preserve">))</w:t>
      </w:r>
      <w:r>
        <w:br/>
      </w:r>
      <w:r>
        <w:br/>
      </w:r>
      <w:r>
        <w:rPr>
          <w:rStyle w:val="CommentTok"/>
        </w:rPr>
        <w:t xml:space="preserve"># Quick summary of samples by site and matuirty status(sex)</w:t>
      </w:r>
      <w:r>
        <w:br/>
      </w:r>
      <w:r>
        <w:rPr>
          <w:rStyle w:val="FunctionTok"/>
        </w:rPr>
        <w:t xml:space="preserve">table</w:t>
      </w:r>
      <w:r>
        <w:rPr>
          <w:rStyle w:val="NormalTok"/>
        </w:rPr>
        <w:t xml:space="preserve">(tas_ab</w:t>
      </w:r>
      <w:r>
        <w:rPr>
          <w:rStyle w:val="SpecialCharTok"/>
        </w:rPr>
        <w:t xml:space="preserve">$</w:t>
      </w:r>
      <w:r>
        <w:rPr>
          <w:rStyle w:val="NormalTok"/>
        </w:rPr>
        <w:t xml:space="preserve">site, tas_ab</w:t>
      </w:r>
      <w:r>
        <w:rPr>
          <w:rStyle w:val="SpecialCharTok"/>
        </w:rPr>
        <w:t xml:space="preserve">$</w:t>
      </w:r>
      <w:r>
        <w:rPr>
          <w:rStyle w:val="NormalTok"/>
        </w:rPr>
        <w:t xml:space="preserve">sex)</w:t>
      </w:r>
    </w:p>
    <w:p>
      <w:pPr>
        <w:pStyle w:val="SourceCode"/>
      </w:pPr>
      <w:r>
        <w:rPr>
          <w:rStyle w:val="VerbatimChar"/>
        </w:rPr>
        <w:t xml:space="preserve">                    </w:t>
      </w:r>
      <w:r>
        <w:br/>
      </w:r>
      <w:r>
        <w:rPr>
          <w:rStyle w:val="VerbatimChar"/>
        </w:rPr>
        <w:t xml:space="preserve">                      I  M</w:t>
      </w:r>
      <w:r>
        <w:br/>
      </w:r>
      <w:r>
        <w:rPr>
          <w:rStyle w:val="VerbatimChar"/>
        </w:rPr>
        <w:t xml:space="preserve">  AB-NW-SAM-2024-5-1 77 75</w:t>
      </w:r>
      <w:r>
        <w:br/>
      </w:r>
      <w:r>
        <w:rPr>
          <w:rStyle w:val="VerbatimChar"/>
        </w:rPr>
        <w:t xml:space="preserve">  AB-NW-SAM-2024-5-2 97 58</w:t>
      </w:r>
      <w:r>
        <w:br/>
      </w:r>
      <w:r>
        <w:rPr>
          <w:rStyle w:val="VerbatimChar"/>
        </w:rPr>
        <w:t xml:space="preserve">  AB-NW-SAM-2024-5-4 92 64</w:t>
      </w:r>
      <w:r>
        <w:br/>
      </w:r>
      <w:r>
        <w:rPr>
          <w:rStyle w:val="VerbatimChar"/>
        </w:rPr>
        <w:t xml:space="preserve">  AB-NW-SAM-2024-5-9 79 75</w:t>
      </w:r>
    </w:p>
    <w:p>
      <w:pPr>
        <w:pStyle w:val="SourceCode"/>
      </w:pPr>
      <w:r>
        <w:rPr>
          <w:rStyle w:val="CommentTok"/>
        </w:rPr>
        <w:t xml:space="preserve"># Create parameters for loop and plots</w:t>
      </w:r>
      <w:r>
        <w:br/>
      </w:r>
      <w:r>
        <w:rPr>
          <w:rStyle w:val="NormalTok"/>
        </w:rPr>
        <w:t xml:space="preserve">sites </w:t>
      </w:r>
      <w:r>
        <w:rPr>
          <w:rStyle w:val="OtherTok"/>
        </w:rPr>
        <w:t xml:space="preserve">&lt;-</w:t>
      </w:r>
      <w:r>
        <w:rPr>
          <w:rStyle w:val="NormalTok"/>
        </w:rPr>
        <w:t xml:space="preserve"> </w:t>
      </w:r>
      <w:r>
        <w:rPr>
          <w:rStyle w:val="FunctionTok"/>
        </w:rPr>
        <w:t xml:space="preserve">sort</w:t>
      </w:r>
      <w:r>
        <w:rPr>
          <w:rStyle w:val="NormalTok"/>
        </w:rPr>
        <w:t xml:space="preserve">(</w:t>
      </w:r>
      <w:r>
        <w:rPr>
          <w:rStyle w:val="FunctionTok"/>
        </w:rPr>
        <w:t xml:space="preserve">unique</w:t>
      </w:r>
      <w:r>
        <w:rPr>
          <w:rStyle w:val="NormalTok"/>
        </w:rPr>
        <w:t xml:space="preserve">(tas_ab</w:t>
      </w:r>
      <w:r>
        <w:rPr>
          <w:rStyle w:val="SpecialCharTok"/>
        </w:rPr>
        <w:t xml:space="preserve">$</w:t>
      </w:r>
      <w:r>
        <w:rPr>
          <w:rStyle w:val="NormalTok"/>
        </w:rPr>
        <w:t xml:space="preserve">site))</w:t>
      </w:r>
      <w:r>
        <w:br/>
      </w:r>
      <w:r>
        <w:rPr>
          <w:rStyle w:val="NormalTok"/>
        </w:rPr>
        <w:t xml:space="preserve">nsite </w:t>
      </w:r>
      <w:r>
        <w:rPr>
          <w:rStyle w:val="OtherTok"/>
        </w:rPr>
        <w:t xml:space="preserve">&lt;-</w:t>
      </w:r>
      <w:r>
        <w:rPr>
          <w:rStyle w:val="NormalTok"/>
        </w:rPr>
        <w:t xml:space="preserve"> </w:t>
      </w:r>
      <w:r>
        <w:rPr>
          <w:rStyle w:val="FunctionTok"/>
        </w:rPr>
        <w:t xml:space="preserve">length</w:t>
      </w:r>
      <w:r>
        <w:rPr>
          <w:rStyle w:val="NormalTok"/>
        </w:rPr>
        <w:t xml:space="preserve">(sites)</w:t>
      </w:r>
      <w:r>
        <w:br/>
      </w:r>
      <w:r>
        <w:rPr>
          <w:rStyle w:val="NormalTok"/>
        </w:rPr>
        <w:t xml:space="preserve">scenes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"AB-NW-SAM-2024-5-1"</w:t>
      </w:r>
      <w:r>
        <w:rPr>
          <w:rStyle w:val="NormalTok"/>
        </w:rPr>
        <w:t xml:space="preserve">, </w:t>
      </w:r>
      <w:r>
        <w:rPr>
          <w:rStyle w:val="StringTok"/>
        </w:rPr>
        <w:t xml:space="preserve">"AB-NW-SAM-2024-5-2"</w:t>
      </w:r>
      <w:r>
        <w:rPr>
          <w:rStyle w:val="NormalTok"/>
        </w:rPr>
        <w:t xml:space="preserve">, </w:t>
      </w:r>
      <w:r>
        <w:rPr>
          <w:rStyle w:val="StringTok"/>
        </w:rPr>
        <w:t xml:space="preserve">"AB-NW-SAM-2024-5-4"</w:t>
      </w:r>
      <w:r>
        <w:rPr>
          <w:rStyle w:val="NormalTok"/>
        </w:rPr>
        <w:t xml:space="preserve">, </w:t>
      </w:r>
      <w:r>
        <w:rPr>
          <w:rStyle w:val="StringTok"/>
        </w:rPr>
        <w:t xml:space="preserve">"AB-NW-SAM-2024-5-9"</w:t>
      </w:r>
      <w:r>
        <w:rPr>
          <w:rStyle w:val="NormalTok"/>
        </w:rPr>
        <w:t xml:space="preserve">)</w:t>
      </w:r>
      <w:r>
        <w:br/>
      </w:r>
      <w:r>
        <w:rPr>
          <w:rStyle w:val="NormalTok"/>
        </w:rPr>
        <w:t xml:space="preserve">models </w:t>
      </w:r>
      <w:r>
        <w:rPr>
          <w:rStyle w:val="OtherTok"/>
        </w:rPr>
        <w:t xml:space="preserve">&lt;-</w:t>
      </w:r>
      <w:r>
        <w:rPr>
          <w:rStyle w:val="NormalTok"/>
        </w:rPr>
        <w:t xml:space="preserve"> </w:t>
      </w:r>
      <w:r>
        <w:rPr>
          <w:rStyle w:val="FunctionTok"/>
        </w:rPr>
        <w:t xml:space="preserve">makelist</w:t>
      </w:r>
      <w:r>
        <w:rPr>
          <w:rStyle w:val="NormalTok"/>
        </w:rPr>
        <w:t xml:space="preserve">(scenes)</w:t>
      </w:r>
      <w:r>
        <w:br/>
      </w:r>
      <w:r>
        <w:rPr>
          <w:rStyle w:val="NormalTok"/>
        </w:rPr>
        <w:t xml:space="preserve">count </w:t>
      </w:r>
      <w:r>
        <w:rPr>
          <w:rStyle w:val="OtherTok"/>
        </w:rPr>
        <w:t xml:space="preserve">&lt;-</w:t>
      </w:r>
      <w:r>
        <w:rPr>
          <w:rStyle w:val="NormalTok"/>
        </w:rPr>
        <w:t xml:space="preserve"> </w:t>
      </w:r>
      <w:r>
        <w:rPr>
          <w:rStyle w:val="DecValTok"/>
        </w:rPr>
        <w:t xml:space="preserve">0</w:t>
      </w:r>
      <w:r>
        <w:br/>
      </w:r>
      <w:r>
        <w:br/>
      </w:r>
      <w:r>
        <w:rPr>
          <w:rStyle w:val="CommentTok"/>
        </w:rPr>
        <w:t xml:space="preserve"># Run model across each site for sexes combined</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nsite) { </w:t>
      </w:r>
      <w:r>
        <w:rPr>
          <w:rStyle w:val="CommentTok"/>
        </w:rPr>
        <w:t xml:space="preserve">#  i = 1</w:t>
      </w:r>
      <w:r>
        <w:br/>
      </w:r>
      <w:r>
        <w:rPr>
          <w:rStyle w:val="NormalTok"/>
        </w:rPr>
        <w:t xml:space="preserve">    count </w:t>
      </w:r>
      <w:r>
        <w:rPr>
          <w:rStyle w:val="OtherTok"/>
        </w:rPr>
        <w:t xml:space="preserve">&lt;-</w:t>
      </w:r>
      <w:r>
        <w:rPr>
          <w:rStyle w:val="NormalTok"/>
        </w:rPr>
        <w:t xml:space="preserve"> count </w:t>
      </w:r>
      <w:r>
        <w:rPr>
          <w:rStyle w:val="SpecialCharTok"/>
        </w:rPr>
        <w:t xml:space="preserve">+</w:t>
      </w:r>
      <w:r>
        <w:rPr>
          <w:rStyle w:val="NormalTok"/>
        </w:rPr>
        <w:t xml:space="preserve"> </w:t>
      </w:r>
      <w:r>
        <w:rPr>
          <w:rStyle w:val="DecValTok"/>
        </w:rPr>
        <w:t xml:space="preserve">1</w:t>
      </w:r>
      <w:r>
        <w:br/>
      </w:r>
      <w:r>
        <w:rPr>
          <w:rStyle w:val="NormalTok"/>
        </w:rPr>
        <w:t xml:space="preserve">    picksite </w:t>
      </w:r>
      <w:r>
        <w:rPr>
          <w:rStyle w:val="OtherTok"/>
        </w:rPr>
        <w:t xml:space="preserve">&lt;-</w:t>
      </w:r>
      <w:r>
        <w:rPr>
          <w:rStyle w:val="NormalTok"/>
        </w:rPr>
        <w:t xml:space="preserve"> </w:t>
      </w:r>
      <w:r>
        <w:rPr>
          <w:rStyle w:val="FunctionTok"/>
        </w:rPr>
        <w:t xml:space="preserve">which</w:t>
      </w:r>
      <w:r>
        <w:rPr>
          <w:rStyle w:val="NormalTok"/>
        </w:rPr>
        <w:t xml:space="preserve">(tas_ab</w:t>
      </w:r>
      <w:r>
        <w:rPr>
          <w:rStyle w:val="SpecialCharTok"/>
        </w:rPr>
        <w:t xml:space="preserve">$</w:t>
      </w:r>
      <w:r>
        <w:rPr>
          <w:rStyle w:val="NormalTok"/>
        </w:rPr>
        <w:t xml:space="preserve">site </w:t>
      </w:r>
      <w:r>
        <w:rPr>
          <w:rStyle w:val="SpecialCharTok"/>
        </w:rPr>
        <w:t xml:space="preserve">==</w:t>
      </w:r>
      <w:r>
        <w:rPr>
          <w:rStyle w:val="NormalTok"/>
        </w:rPr>
        <w:t xml:space="preserve"> sites[i])</w:t>
      </w:r>
      <w:r>
        <w:br/>
      </w:r>
      <w:r>
        <w:rPr>
          <w:rStyle w:val="NormalTok"/>
        </w:rPr>
        <w:t xml:space="preserve">    models[[count]] </w:t>
      </w:r>
      <w:r>
        <w:rPr>
          <w:rStyle w:val="OtherTok"/>
        </w:rPr>
        <w:t xml:space="preserve">&lt;-</w:t>
      </w:r>
      <w:r>
        <w:rPr>
          <w:rStyle w:val="NormalTok"/>
        </w:rPr>
        <w:t xml:space="preserve"> </w:t>
      </w:r>
      <w:r>
        <w:rPr>
          <w:rStyle w:val="FunctionTok"/>
        </w:rPr>
        <w:t xml:space="preserve">fitmaturity</w:t>
      </w:r>
      <w:r>
        <w:rPr>
          <w:rStyle w:val="NormalTok"/>
        </w:rPr>
        <w:t xml:space="preserve">(tas_ab[picksite,],</w:t>
      </w:r>
      <w:r>
        <w:br/>
      </w:r>
      <w:r>
        <w:rPr>
          <w:rStyle w:val="NormalTok"/>
        </w:rPr>
        <w:t xml:space="preserve">                                   </w:t>
      </w:r>
      <w:r>
        <w:rPr>
          <w:rStyle w:val="AttributeTok"/>
        </w:rPr>
        <w:t xml:space="preserve">length=</w:t>
      </w:r>
      <w:r>
        <w:rPr>
          <w:rStyle w:val="StringTok"/>
        </w:rPr>
        <w:t xml:space="preserve">"length"</w:t>
      </w:r>
      <w:r>
        <w:rPr>
          <w:rStyle w:val="NormalTok"/>
        </w:rPr>
        <w:t xml:space="preserve">,</w:t>
      </w:r>
      <w:r>
        <w:rPr>
          <w:rStyle w:val="AttributeTok"/>
        </w:rPr>
        <w:t xml:space="preserve">mature=</w:t>
      </w:r>
      <w:r>
        <w:rPr>
          <w:rStyle w:val="StringTok"/>
        </w:rPr>
        <w:t xml:space="preserve">"mature"</w:t>
      </w:r>
      <w:r>
        <w:rPr>
          <w:rStyle w:val="NormalTok"/>
        </w:rPr>
        <w:t xml:space="preserve">,</w:t>
      </w:r>
      <w:r>
        <w:rPr>
          <w:rStyle w:val="AttributeTok"/>
        </w:rPr>
        <w:t xml:space="preserve">lower=</w:t>
      </w:r>
      <w:r>
        <w:rPr>
          <w:rStyle w:val="DecValTok"/>
        </w:rPr>
        <w:t xml:space="preserve">50</w:t>
      </w:r>
      <w:r>
        <w:rPr>
          <w:rStyle w:val="NormalTok"/>
        </w:rPr>
        <w:t xml:space="preserve">,</w:t>
      </w:r>
      <w:r>
        <w:rPr>
          <w:rStyle w:val="AttributeTok"/>
        </w:rPr>
        <w:t xml:space="preserve">upper=</w:t>
      </w:r>
      <w:r>
        <w:rPr>
          <w:rStyle w:val="DecValTok"/>
        </w:rPr>
        <w:t xml:space="preserve">160</w:t>
      </w:r>
      <w:r>
        <w:rPr>
          <w:rStyle w:val="NormalTok"/>
        </w:rPr>
        <w:t xml:space="preserve">)</w:t>
      </w:r>
      <w:r>
        <w:br/>
      </w:r>
      <w:r>
        <w:rPr>
          <w:rStyle w:val="NormalTok"/>
        </w:rPr>
        <w:t xml:space="preserve">  }</w:t>
      </w:r>
      <w:r>
        <w:br/>
      </w:r>
      <w:r>
        <w:br/>
      </w:r>
      <w:r>
        <w:rPr>
          <w:rStyle w:val="FunctionTok"/>
        </w:rPr>
        <w:t xml:space="preserve">str1</w:t>
      </w:r>
      <w:r>
        <w:rPr>
          <w:rStyle w:val="NormalTok"/>
        </w:rPr>
        <w:t xml:space="preserve">(models)</w:t>
      </w:r>
    </w:p>
    <w:p>
      <w:pPr>
        <w:pStyle w:val="SourceCode"/>
      </w:pPr>
      <w:r>
        <w:rPr>
          <w:rStyle w:val="VerbatimChar"/>
        </w:rPr>
        <w:t xml:space="preserve">List of 4</w:t>
      </w:r>
      <w:r>
        <w:br/>
      </w:r>
      <w:r>
        <w:rPr>
          <w:rStyle w:val="VerbatimChar"/>
        </w:rPr>
        <w:t xml:space="preserve"> $ AB-NW-SAM-2024-5-1:List of 4</w:t>
      </w:r>
      <w:r>
        <w:br/>
      </w:r>
      <w:r>
        <w:rPr>
          <w:rStyle w:val="VerbatimChar"/>
        </w:rPr>
        <w:t xml:space="preserve"> $ AB-NW-SAM-2024-5-2:List of 4</w:t>
      </w:r>
      <w:r>
        <w:br/>
      </w:r>
      <w:r>
        <w:rPr>
          <w:rStyle w:val="VerbatimChar"/>
        </w:rPr>
        <w:t xml:space="preserve"> $ AB-NW-SAM-2024-5-4:List of 4</w:t>
      </w:r>
      <w:r>
        <w:br/>
      </w:r>
      <w:r>
        <w:rPr>
          <w:rStyle w:val="VerbatimChar"/>
        </w:rPr>
        <w:t xml:space="preserve"> $ AB-NW-SAM-2024-5-9:List of 4</w:t>
      </w:r>
    </w:p>
    <w:p>
      <w:pPr>
        <w:pStyle w:val="SourceCode"/>
      </w:pPr>
      <w:r>
        <w:rPr>
          <w:rStyle w:val="FunctionTok"/>
        </w:rPr>
        <w:t xml:space="preserve">str1</w:t>
      </w:r>
      <w:r>
        <w:rPr>
          <w:rStyle w:val="NormalTok"/>
        </w:rPr>
        <w:t xml:space="preserve">(models[[</w:t>
      </w:r>
      <w:r>
        <w:rPr>
          <w:rStyle w:val="StringTok"/>
        </w:rPr>
        <w:t xml:space="preserve">"Site1"</w:t>
      </w:r>
      <w:r>
        <w:rPr>
          <w:rStyle w:val="NormalTok"/>
        </w:rPr>
        <w:t xml:space="preserve">]])</w:t>
      </w:r>
    </w:p>
    <w:p>
      <w:pPr>
        <w:pStyle w:val="SourceCode"/>
      </w:pPr>
      <w:r>
        <w:rPr>
          <w:rStyle w:val="VerbatimChar"/>
        </w:rPr>
        <w:t xml:space="preserve"> NULL</w:t>
      </w:r>
    </w:p>
    <w:p>
      <w:pPr>
        <w:pStyle w:val="SourceCode"/>
      </w:pPr>
      <w:r>
        <w:rPr>
          <w:rStyle w:val="CommentTok"/>
        </w:rPr>
        <w:t xml:space="preserve"># Create matuirty plots for each site</w:t>
      </w:r>
      <w:r>
        <w:br/>
      </w:r>
      <w:r>
        <w:rPr>
          <w:rStyle w:val="FunctionTok"/>
        </w:rPr>
        <w:t xml:space="preserve">plotprep</w:t>
      </w:r>
      <w:r>
        <w:rPr>
          <w:rStyle w:val="NormalTok"/>
        </w:rPr>
        <w:t xml:space="preserve">(</w:t>
      </w:r>
      <w:r>
        <w:rPr>
          <w:rStyle w:val="AttributeTok"/>
        </w:rPr>
        <w:t xml:space="preserve">width=</w:t>
      </w:r>
      <w:r>
        <w:rPr>
          <w:rStyle w:val="DecValTok"/>
        </w:rPr>
        <w:t xml:space="preserve">10</w:t>
      </w:r>
      <w:r>
        <w:rPr>
          <w:rStyle w:val="NormalTok"/>
        </w:rPr>
        <w:t xml:space="preserve">, </w:t>
      </w:r>
      <w:r>
        <w:rPr>
          <w:rStyle w:val="AttributeTok"/>
        </w:rPr>
        <w:t xml:space="preserve">height=</w:t>
      </w:r>
      <w:r>
        <w:rPr>
          <w:rStyle w:val="DecValTok"/>
        </w:rPr>
        <w:t xml:space="preserve">8</w:t>
      </w:r>
      <w:r>
        <w:rPr>
          <w:rStyle w:val="NormalTok"/>
        </w:rPr>
        <w:t xml:space="preserve">)</w:t>
      </w:r>
      <w:r>
        <w:br/>
      </w:r>
      <w:r>
        <w:rPr>
          <w:rStyle w:val="FunctionTok"/>
        </w:rPr>
        <w:t xml:space="preserve">parset</w:t>
      </w:r>
      <w:r>
        <w:rPr>
          <w:rStyle w:val="NormalTok"/>
        </w:rPr>
        <w:t xml:space="preserve">(</w:t>
      </w:r>
      <w:r>
        <w:rPr>
          <w:rStyle w:val="AttributeTok"/>
        </w:rPr>
        <w:t xml:space="preserve">plots=</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(models)) {</w:t>
      </w:r>
      <w:r>
        <w:br/>
      </w:r>
      <w:r>
        <w:rPr>
          <w:rStyle w:val="NormalTok"/>
        </w:rPr>
        <w:t xml:space="preserve">  </w:t>
      </w:r>
      <w:r>
        <w:rPr>
          <w:rStyle w:val="FunctionTok"/>
        </w:rPr>
        <w:t xml:space="preserve">plotmaturity</w:t>
      </w:r>
      <w:r>
        <w:rPr>
          <w:rStyle w:val="NormalTok"/>
        </w:rPr>
        <w:t xml:space="preserve">(models[[i]],</w:t>
      </w:r>
      <w:r>
        <w:rPr>
          <w:rStyle w:val="AttributeTok"/>
        </w:rPr>
        <w:t xml:space="preserve">label=</w:t>
      </w:r>
      <w:r>
        <w:rPr>
          <w:rStyle w:val="NormalTok"/>
        </w:rPr>
        <w:t xml:space="preserve">scenes[i],</w:t>
      </w:r>
      <w:r>
        <w:rPr>
          <w:rStyle w:val="AttributeTok"/>
        </w:rPr>
        <w:t xml:space="preserve">col=</w:t>
      </w:r>
      <w:r>
        <w:rPr>
          <w:rStyle w:val="DecValTok"/>
        </w:rPr>
        <w:t xml:space="preserve">2</w:t>
      </w:r>
      <w:r>
        <w:rPr>
          <w:rStyle w:val="NormalTok"/>
        </w:rPr>
        <w:t xml:space="preserve">,</w:t>
      </w:r>
      <w:r>
        <w:rPr>
          <w:rStyle w:val="AttributeTok"/>
        </w:rPr>
        <w:t xml:space="preserve">xmin=</w:t>
      </w:r>
      <w:r>
        <w:rPr>
          <w:rStyle w:val="DecValTok"/>
        </w:rPr>
        <w:t xml:space="preserve">0</w:t>
      </w:r>
      <w:r>
        <w:rPr>
          <w:rStyle w:val="NormalTok"/>
        </w:rPr>
        <w:t xml:space="preserve">,</w:t>
      </w:r>
      <w:r>
        <w:rPr>
          <w:rStyle w:val="AttributeTok"/>
        </w:rPr>
        <w:t xml:space="preserve">xmax=</w:t>
      </w:r>
      <w:r>
        <w:rPr>
          <w:rStyle w:val="DecValTok"/>
        </w:rPr>
        <w:t xml:space="preserve">0</w:t>
      </w:r>
      <w:r>
        <w:rPr>
          <w:rStyle w:val="NormalTok"/>
        </w:rPr>
        <w:t xml:space="preserve">,</w:t>
      </w:r>
      <w:r>
        <w:rPr>
          <w:rStyle w:val="AttributeTok"/>
        </w:rPr>
        <w:t xml:space="preserve">CI=</w:t>
      </w:r>
      <w:r>
        <w:rPr>
          <w:rStyle w:val="ConstantTok"/>
        </w:rPr>
        <w:t xml:space="preserve">FALSE</w:t>
      </w:r>
      <w:r>
        <w:rPr>
          <w:rStyle w:val="NormalTok"/>
        </w:rPr>
        <w:t xml:space="preserve">,</w:t>
      </w:r>
      <w:r>
        <w:br/>
      </w:r>
      <w:r>
        <w:rPr>
          <w:rStyle w:val="NormalTok"/>
        </w:rPr>
        <w:t xml:space="preserve">                           </w:t>
      </w:r>
      <w:r>
        <w:rPr>
          <w:rStyle w:val="AttributeTok"/>
        </w:rPr>
        <w:t xml:space="preserve">setpar=</w:t>
      </w:r>
      <w:r>
        <w:rPr>
          <w:rStyle w:val="ConstantTok"/>
        </w:rPr>
        <w:t xml:space="preserve">FALSE</w:t>
      </w:r>
      <w:r>
        <w:rPr>
          <w:rStyle w:val="NormalTok"/>
        </w:rPr>
        <w:t xml:space="preserve">,</w:t>
      </w:r>
      <w:r>
        <w:rPr>
          <w:rStyle w:val="AttributeTok"/>
        </w:rPr>
        <w:t xml:space="preserve">lwd=</w:t>
      </w:r>
      <w:r>
        <w:rPr>
          <w:rStyle w:val="DecValTok"/>
        </w:rPr>
        <w:t xml:space="preserve">2</w:t>
      </w:r>
      <w:r>
        <w:rPr>
          <w:rStyle w:val="NormalTok"/>
        </w:rPr>
        <w:t xml:space="preserve">)  </w:t>
      </w:r>
      <w:r>
        <w:br/>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NW_SAM_files/figure-docx/maturity%20regression-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9"/>
    <w:bookmarkStart w:id="43" w:name="shellology-maturity-status"/>
    <w:p>
      <w:pPr>
        <w:pStyle w:val="Heading1"/>
      </w:pPr>
      <w:r>
        <w:t xml:space="preserve">Shellology maturity status</w:t>
      </w:r>
    </w:p>
    <w:p>
      <w:pPr>
        <w:pStyle w:val="FirstParagraph"/>
      </w:pPr>
      <w:r>
        <w:t xml:space="preserve">A quick summary plot comparing Prince</w:t>
      </w:r>
      <w:r>
        <w:t xml:space="preserve"> </w:t>
      </w:r>
      <w:r>
        <w:t xml:space="preserve">‘</w:t>
      </w:r>
      <w:r>
        <w:t xml:space="preserve">shellology</w:t>
      </w:r>
      <w:r>
        <w:t xml:space="preserve">’</w:t>
      </w:r>
      <w:r>
        <w:t xml:space="preserve"> </w:t>
      </w:r>
      <w:r>
        <w:t xml:space="preserve">classification of internal shell scaring and maturity status determined from macroscopic examination of gonads. A summary of the Shell_internal_score:</w:t>
      </w:r>
    </w:p>
    <w:p>
      <w:pPr>
        <w:numPr>
          <w:ilvl w:val="0"/>
          <w:numId w:val="1003"/>
        </w:numPr>
        <w:pStyle w:val="Compact"/>
      </w:pPr>
      <w:r>
        <w:t xml:space="preserve">No scar formation.</w:t>
      </w:r>
    </w:p>
    <w:p>
      <w:pPr>
        <w:numPr>
          <w:ilvl w:val="0"/>
          <w:numId w:val="1003"/>
        </w:numPr>
        <w:pStyle w:val="Compact"/>
      </w:pPr>
      <w:r>
        <w:t xml:space="preserve">Some pitting.</w:t>
      </w:r>
    </w:p>
    <w:p>
      <w:pPr>
        <w:numPr>
          <w:ilvl w:val="0"/>
          <w:numId w:val="1003"/>
        </w:numPr>
        <w:pStyle w:val="Compact"/>
      </w:pPr>
      <w:r>
        <w:t xml:space="preserve">Quite pitted.</w:t>
      </w:r>
    </w:p>
    <w:p>
      <w:pPr>
        <w:numPr>
          <w:ilvl w:val="0"/>
          <w:numId w:val="1003"/>
        </w:numPr>
        <w:pStyle w:val="Compact"/>
      </w:pPr>
      <w:r>
        <w:t xml:space="preserve">Secondary deposition forming.</w:t>
      </w:r>
    </w:p>
    <w:p>
      <w:pPr>
        <w:numPr>
          <w:ilvl w:val="0"/>
          <w:numId w:val="1003"/>
        </w:numPr>
        <w:pStyle w:val="Compact"/>
      </w:pPr>
      <w:r>
        <w:t xml:space="preserve">Seconadry deposition covers most of muscle attachment site.</w:t>
      </w:r>
    </w:p>
    <w:p>
      <w:pPr>
        <w:numPr>
          <w:ilvl w:val="0"/>
          <w:numId w:val="1003"/>
        </w:numPr>
        <w:pStyle w:val="Compact"/>
      </w:pPr>
      <w:r>
        <w:t xml:space="preserve">Seconadry deposition covers all of muscle attachment site.</w:t>
      </w:r>
    </w:p>
    <w:p>
      <w:pPr>
        <w:pStyle w:val="FirstParagraph"/>
      </w:pPr>
      <w:r>
        <w:drawing>
          <wp:inline>
            <wp:extent cx="4620126" cy="3696101"/>
            <wp:effectExtent b="0" l="0" r="0" t="0"/>
            <wp:docPr descr="" title="" id="41" name="Picture"/>
            <a:graphic>
              <a:graphicData uri="http://schemas.openxmlformats.org/drawingml/2006/picture">
                <pic:pic>
                  <pic:nvPicPr>
                    <pic:cNvPr descr="NW_SAM_files/figure-docx/maturty%20scars-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bookmarkEnd w:id="43"/>
    <w:sectPr w:rsidR="009C64EC">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kern w:val="2"/>
        <w:sz w:val="22"/>
        <w:szCs w:val="22"/>
        <w:lang w:bidi="ar-SA" w:eastAsia="en-US" w:val="en-AU"/>
        <w14:ligatures w14:val="standardContextual"/>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4200C5"/>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4200C5"/>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4200C5"/>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Normal"/>
    <w:link w:val="Heading4Char"/>
    <w:uiPriority w:val="9"/>
    <w:semiHidden/>
    <w:unhideWhenUsed/>
    <w:qFormat/>
    <w:rsid w:val="004200C5"/>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Normal"/>
    <w:link w:val="Heading5Char"/>
    <w:uiPriority w:val="9"/>
    <w:semiHidden/>
    <w:unhideWhenUsed/>
    <w:qFormat/>
    <w:rsid w:val="004200C5"/>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Normal"/>
    <w:link w:val="Heading6Char"/>
    <w:uiPriority w:val="9"/>
    <w:semiHidden/>
    <w:unhideWhenUsed/>
    <w:qFormat/>
    <w:rsid w:val="004200C5"/>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Normal"/>
    <w:link w:val="Heading7Char"/>
    <w:uiPriority w:val="9"/>
    <w:semiHidden/>
    <w:unhideWhenUsed/>
    <w:qFormat/>
    <w:rsid w:val="004200C5"/>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Normal"/>
    <w:link w:val="Heading8Char"/>
    <w:uiPriority w:val="9"/>
    <w:semiHidden/>
    <w:unhideWhenUsed/>
    <w:qFormat/>
    <w:rsid w:val="004200C5"/>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Normal"/>
    <w:link w:val="Heading9Char"/>
    <w:uiPriority w:val="9"/>
    <w:semiHidden/>
    <w:unhideWhenUsed/>
    <w:qFormat/>
    <w:rsid w:val="004200C5"/>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4200C5"/>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4200C5"/>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4200C5"/>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4200C5"/>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4200C5"/>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4200C5"/>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4200C5"/>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4200C5"/>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4200C5"/>
    <w:rPr>
      <w:rFonts w:cstheme="majorBidi" w:eastAsiaTheme="majorEastAsia"/>
      <w:color w:themeColor="text1" w:themeTint="D8" w:val="272727"/>
    </w:rPr>
  </w:style>
  <w:style w:styleId="Title" w:type="paragraph">
    <w:name w:val="Title"/>
    <w:basedOn w:val="Normal"/>
    <w:next w:val="Normal"/>
    <w:link w:val="TitleChar"/>
    <w:uiPriority w:val="10"/>
    <w:qFormat/>
    <w:rsid w:val="004200C5"/>
    <w:pPr>
      <w:spacing w:after="80" w:line="240" w:lineRule="auto"/>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4200C5"/>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4200C5"/>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4200C5"/>
    <w:rPr>
      <w:rFonts w:cstheme="majorBidi" w:eastAsiaTheme="majorEastAsia"/>
      <w:color w:themeColor="text1" w:themeTint="A6" w:val="595959"/>
      <w:spacing w:val="15"/>
      <w:sz w:val="28"/>
      <w:szCs w:val="28"/>
    </w:rPr>
  </w:style>
  <w:style w:styleId="Quote" w:type="paragraph">
    <w:name w:val="Quote"/>
    <w:basedOn w:val="Normal"/>
    <w:next w:val="Normal"/>
    <w:link w:val="QuoteChar"/>
    <w:uiPriority w:val="29"/>
    <w:qFormat/>
    <w:rsid w:val="004200C5"/>
    <w:pPr>
      <w:spacing w:before="160"/>
      <w:jc w:val="center"/>
    </w:pPr>
    <w:rPr>
      <w:i/>
      <w:iCs/>
      <w:color w:themeColor="text1" w:themeTint="BF" w:val="404040"/>
    </w:rPr>
  </w:style>
  <w:style w:customStyle="1" w:styleId="QuoteChar" w:type="character">
    <w:name w:val="Quote Char"/>
    <w:basedOn w:val="DefaultParagraphFont"/>
    <w:link w:val="Quote"/>
    <w:uiPriority w:val="29"/>
    <w:rsid w:val="004200C5"/>
    <w:rPr>
      <w:i/>
      <w:iCs/>
      <w:color w:themeColor="text1" w:themeTint="BF" w:val="404040"/>
    </w:rPr>
  </w:style>
  <w:style w:styleId="ListParagraph" w:type="paragraph">
    <w:name w:val="List Paragraph"/>
    <w:basedOn w:val="Normal"/>
    <w:uiPriority w:val="34"/>
    <w:qFormat/>
    <w:rsid w:val="004200C5"/>
    <w:pPr>
      <w:ind w:left="720"/>
      <w:contextualSpacing/>
    </w:pPr>
  </w:style>
  <w:style w:styleId="IntenseEmphasis" w:type="character">
    <w:name w:val="Intense Emphasis"/>
    <w:basedOn w:val="DefaultParagraphFont"/>
    <w:uiPriority w:val="21"/>
    <w:qFormat/>
    <w:rsid w:val="004200C5"/>
    <w:rPr>
      <w:i/>
      <w:iCs/>
      <w:color w:themeColor="accent1" w:themeShade="BF" w:val="0F4761"/>
    </w:rPr>
  </w:style>
  <w:style w:styleId="IntenseQuote" w:type="paragraph">
    <w:name w:val="Intense Quote"/>
    <w:basedOn w:val="Normal"/>
    <w:next w:val="Normal"/>
    <w:link w:val="IntenseQuoteChar"/>
    <w:uiPriority w:val="30"/>
    <w:qFormat/>
    <w:rsid w:val="004200C5"/>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4200C5"/>
    <w:rPr>
      <w:i/>
      <w:iCs/>
      <w:color w:themeColor="accent1" w:themeShade="BF" w:val="0F4761"/>
    </w:rPr>
  </w:style>
  <w:style w:styleId="IntenseReference" w:type="character">
    <w:name w:val="Intense Reference"/>
    <w:basedOn w:val="DefaultParagraphFont"/>
    <w:uiPriority w:val="32"/>
    <w:qFormat/>
    <w:rsid w:val="004200C5"/>
    <w:rPr>
      <w:b/>
      <w:bCs/>
      <w:smallCaps/>
      <w:color w:themeColor="accent1" w:themeShade="BF" w:val="0F4761"/>
      <w:spacing w:val="5"/>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Assessing growth dynamics and connectivity of blacklip abalone (Haliotis rubra) populations</dc:title>
  <dc:creator>Jaime McAllister</dc:creator>
  <cp:keywords/>
  <dcterms:created xsi:type="dcterms:W3CDTF">2025-02-03T22:56:37Z</dcterms:created>
  <dcterms:modified xsi:type="dcterms:W3CDTF">2025-02-03T22:56:37Z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date">
    <vt:lpwstr>Last Updated on 04 February, 2025</vt:lpwstr>
  </property>
  <property fmtid="{D5CDD505-2E9C-101B-9397-08002B2CF9AE}" pid="8" name="date-format">
    <vt:lpwstr>[Last Updated on] DD MMMM, YYYY</vt:lpwstr>
  </property>
  <property fmtid="{D5CDD505-2E9C-101B-9397-08002B2CF9AE}" pid="9" name="editor">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margin-bottom">
    <vt:lpwstr>1in</vt:lpwstr>
  </property>
  <property fmtid="{D5CDD505-2E9C-101B-9397-08002B2CF9AE}" pid="15" name="margin-left">
    <vt:lpwstr>0.75in</vt:lpwstr>
  </property>
  <property fmtid="{D5CDD505-2E9C-101B-9397-08002B2CF9AE}" pid="16" name="margin-right">
    <vt:lpwstr>0.75in</vt:lpwstr>
  </property>
  <property fmtid="{D5CDD505-2E9C-101B-9397-08002B2CF9AE}" pid="17" name="margin-top">
    <vt:lpwstr>1in</vt:lpwstr>
  </property>
  <property fmtid="{D5CDD505-2E9C-101B-9397-08002B2CF9AE}" pid="18" name="number-depth">
    <vt:lpwstr>4</vt:lpwstr>
  </property>
  <property fmtid="{D5CDD505-2E9C-101B-9397-08002B2CF9AE}" pid="19" name="papersize">
    <vt:lpwstr>A4</vt:lpwstr>
  </property>
  <property fmtid="{D5CDD505-2E9C-101B-9397-08002B2CF9AE}" pid="20" name="subtitle">
    <vt:lpwstr>Size-at-maturity (SAM)</vt:lpwstr>
  </property>
  <property fmtid="{D5CDD505-2E9C-101B-9397-08002B2CF9AE}" pid="21" name="toc-title">
    <vt:lpwstr>Table of contents</vt:lpwstr>
  </property>
</Properties>
</file>