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AB" w:rsidRDefault="001456E4" w:rsidP="00D672C7">
      <w:pPr>
        <w:autoSpaceDE w:val="0"/>
        <w:autoSpaceDN w:val="0"/>
        <w:adjustRightInd w:val="0"/>
        <w:spacing w:after="0" w:line="240" w:lineRule="auto"/>
      </w:pPr>
      <w:r w:rsidRPr="001456E4">
        <w:t xml:space="preserve">Model Description: </w:t>
      </w:r>
    </w:p>
    <w:p w:rsidR="00FB0FAB" w:rsidRDefault="00FB0FAB" w:rsidP="00D672C7">
      <w:pPr>
        <w:autoSpaceDE w:val="0"/>
        <w:autoSpaceDN w:val="0"/>
        <w:adjustRightInd w:val="0"/>
        <w:spacing w:after="0" w:line="240" w:lineRule="auto"/>
      </w:pPr>
    </w:p>
    <w:p w:rsidR="004D0A5C" w:rsidRDefault="001456E4" w:rsidP="00663EC3">
      <w:pPr>
        <w:autoSpaceDE w:val="0"/>
        <w:autoSpaceDN w:val="0"/>
        <w:adjustRightInd w:val="0"/>
        <w:spacing w:after="0" w:line="240" w:lineRule="auto"/>
      </w:pPr>
      <w:proofErr w:type="spellStart"/>
      <w:r w:rsidRPr="001456E4">
        <w:t>Leeper</w:t>
      </w:r>
      <w:proofErr w:type="spellEnd"/>
      <w:r w:rsidRPr="001456E4">
        <w:t>, Walker and Yang (2013)</w:t>
      </w:r>
      <w:r>
        <w:t xml:space="preserve"> </w:t>
      </w:r>
      <w:r w:rsidR="00D360D9">
        <w:t>implement</w:t>
      </w:r>
      <w:r w:rsidRPr="001456E4">
        <w:t xml:space="preserve"> a new Keynesian model, similar to those in </w:t>
      </w:r>
      <w:proofErr w:type="spellStart"/>
      <w:r w:rsidRPr="001456E4">
        <w:t>Smets</w:t>
      </w:r>
      <w:proofErr w:type="spellEnd"/>
      <w:r w:rsidRPr="001456E4">
        <w:t xml:space="preserve"> and </w:t>
      </w:r>
      <w:proofErr w:type="spellStart"/>
      <w:r w:rsidRPr="001456E4">
        <w:t>Wouters</w:t>
      </w:r>
      <w:proofErr w:type="spellEnd"/>
      <w:r w:rsidRPr="001456E4">
        <w:t xml:space="preserve"> (2003, 2007), </w:t>
      </w:r>
      <w:r w:rsidR="009A7A5F">
        <w:t>yet</w:t>
      </w:r>
      <w:r w:rsidRPr="001456E4">
        <w:t xml:space="preserve"> add distorting tax rates on capital and labor income.</w:t>
      </w:r>
      <w:r w:rsidR="00D360D9">
        <w:t xml:space="preserve"> The model is </w:t>
      </w:r>
      <w:r w:rsidR="00663EC3">
        <w:t>used to</w:t>
      </w:r>
      <w:r w:rsidR="001C3FEA">
        <w:t xml:space="preserve"> assess the</w:t>
      </w:r>
      <w:r w:rsidR="00663EC3">
        <w:t xml:space="preserve"> </w:t>
      </w:r>
      <w:r w:rsidR="00663EC3" w:rsidRPr="003E09D5">
        <w:t>effect fiscal foresight entails to a naive econometrician who estimates</w:t>
      </w:r>
      <w:r w:rsidR="003E09D5">
        <w:t xml:space="preserve"> </w:t>
      </w:r>
      <w:r w:rsidR="00663EC3" w:rsidRPr="003E09D5">
        <w:t>impulse-response functions conditioning solely on the variables observed and disregards</w:t>
      </w:r>
      <w:r w:rsidR="003E09D5">
        <w:t xml:space="preserve"> </w:t>
      </w:r>
      <w:r w:rsidR="00663EC3" w:rsidRPr="003E09D5">
        <w:t>fiscal foresight.</w:t>
      </w:r>
      <w:r w:rsidR="00D360D9">
        <w:t xml:space="preserve"> </w:t>
      </w:r>
    </w:p>
    <w:p w:rsidR="004D0A5C" w:rsidRDefault="004D0A5C" w:rsidP="00D672C7">
      <w:pPr>
        <w:autoSpaceDE w:val="0"/>
        <w:autoSpaceDN w:val="0"/>
        <w:adjustRightInd w:val="0"/>
        <w:spacing w:after="0" w:line="240" w:lineRule="auto"/>
      </w:pPr>
    </w:p>
    <w:p w:rsidR="00D45328" w:rsidRDefault="007035CA" w:rsidP="009C7FB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E423E">
        <w:rPr>
          <w:u w:val="single"/>
        </w:rPr>
        <w:t xml:space="preserve">Aggregate </w:t>
      </w:r>
      <w:r w:rsidR="009E423E">
        <w:rPr>
          <w:u w:val="single"/>
        </w:rPr>
        <w:t>d</w:t>
      </w:r>
      <w:r w:rsidRPr="009E423E">
        <w:rPr>
          <w:u w:val="single"/>
        </w:rPr>
        <w:t>emand:</w:t>
      </w:r>
      <w:r>
        <w:t xml:space="preserve"> </w:t>
      </w:r>
      <w:r w:rsidR="00D672C7">
        <w:t>T</w:t>
      </w:r>
      <w:r w:rsidR="001456E4" w:rsidRPr="001456E4">
        <w:t xml:space="preserve">he </w:t>
      </w:r>
      <w:r w:rsidR="001C3FEA">
        <w:t xml:space="preserve">model </w:t>
      </w:r>
      <w:r w:rsidR="001456E4" w:rsidRPr="001456E4">
        <w:t>economy is</w:t>
      </w:r>
      <w:r w:rsidR="00D672C7">
        <w:t xml:space="preserve"> populated by a continuum of infi</w:t>
      </w:r>
      <w:r w:rsidR="001456E4" w:rsidRPr="001456E4">
        <w:t>nitely lived households</w:t>
      </w:r>
      <w:r w:rsidR="00D672C7">
        <w:t xml:space="preserve"> </w:t>
      </w:r>
      <w:r w:rsidR="001456E4" w:rsidRPr="001456E4">
        <w:t>of which a fraction is non-</w:t>
      </w:r>
      <w:proofErr w:type="spellStart"/>
      <w:r w:rsidR="001456E4" w:rsidRPr="001456E4">
        <w:t>Ricardian</w:t>
      </w:r>
      <w:proofErr w:type="spellEnd"/>
      <w:r w:rsidR="001456E4" w:rsidRPr="001456E4">
        <w:t>. Non-</w:t>
      </w:r>
      <w:proofErr w:type="spellStart"/>
      <w:r w:rsidR="001456E4" w:rsidRPr="001456E4">
        <w:t>Ricardian</w:t>
      </w:r>
      <w:proofErr w:type="spellEnd"/>
      <w:r w:rsidR="00D672C7">
        <w:t xml:space="preserve"> </w:t>
      </w:r>
      <w:r w:rsidR="001456E4" w:rsidRPr="001456E4">
        <w:t>households do not have access to any savings technology, thus they consume their entire</w:t>
      </w:r>
      <w:r w:rsidR="00D672C7">
        <w:t xml:space="preserve"> </w:t>
      </w:r>
      <w:r w:rsidR="001456E4" w:rsidRPr="001456E4">
        <w:t xml:space="preserve">disposable income every period. </w:t>
      </w:r>
      <w:r w:rsidR="00AD26A9">
        <w:t xml:space="preserve">The firms and the </w:t>
      </w:r>
      <w:r w:rsidR="00D672C7" w:rsidRPr="001456E4">
        <w:t>capital</w:t>
      </w:r>
      <w:r w:rsidR="00D672C7">
        <w:t xml:space="preserve"> </w:t>
      </w:r>
      <w:r w:rsidR="00D672C7" w:rsidRPr="001456E4">
        <w:t xml:space="preserve">stock </w:t>
      </w:r>
      <w:r>
        <w:t>are</w:t>
      </w:r>
      <w:r w:rsidR="00AD26A9">
        <w:t xml:space="preserve"> </w:t>
      </w:r>
      <w:r w:rsidR="00D672C7" w:rsidRPr="001456E4">
        <w:t xml:space="preserve">owned </w:t>
      </w:r>
      <w:r w:rsidR="00D45328">
        <w:t xml:space="preserve">entirely </w:t>
      </w:r>
      <w:r w:rsidR="00D672C7" w:rsidRPr="001456E4">
        <w:t xml:space="preserve">by </w:t>
      </w:r>
      <w:proofErr w:type="spellStart"/>
      <w:r w:rsidR="00D672C7" w:rsidRPr="001456E4">
        <w:t>Ricardian</w:t>
      </w:r>
      <w:proofErr w:type="spellEnd"/>
      <w:r w:rsidR="00D672C7" w:rsidRPr="001456E4">
        <w:t xml:space="preserve"> households. </w:t>
      </w:r>
      <w:r w:rsidR="009E423E">
        <w:t xml:space="preserve">The utility function is separable in consumption and leisure and </w:t>
      </w:r>
      <w:r w:rsidR="009E423E" w:rsidRPr="007035CA">
        <w:t>assume</w:t>
      </w:r>
      <w:r w:rsidR="009E423E">
        <w:t>s</w:t>
      </w:r>
      <w:r w:rsidR="009E423E" w:rsidRPr="007035CA">
        <w:t xml:space="preserve"> external habits that depend on aggregate consumption </w:t>
      </w:r>
      <w:r w:rsidR="009E423E">
        <w:t xml:space="preserve">in the </w:t>
      </w:r>
      <w:r w:rsidR="009E423E" w:rsidRPr="007035CA">
        <w:t>last period</w:t>
      </w:r>
      <w:r w:rsidR="009E423E">
        <w:t>. Households</w:t>
      </w:r>
      <w:r w:rsidR="009E423E" w:rsidRPr="001456E4">
        <w:t xml:space="preserve"> provide uniquely</w:t>
      </w:r>
      <w:r w:rsidR="009E423E">
        <w:t xml:space="preserve"> </w:t>
      </w:r>
      <w:r w:rsidR="009E423E" w:rsidRPr="001456E4">
        <w:t>di</w:t>
      </w:r>
      <w:r w:rsidR="009E423E">
        <w:t>ff</w:t>
      </w:r>
      <w:r w:rsidR="009E423E" w:rsidRPr="001456E4">
        <w:t>erentiated labor in monopolistic competition</w:t>
      </w:r>
      <w:r w:rsidR="009E423E">
        <w:t xml:space="preserve">. </w:t>
      </w:r>
      <w:proofErr w:type="spellStart"/>
      <w:r w:rsidR="009E423E">
        <w:t>Ricardian</w:t>
      </w:r>
      <w:proofErr w:type="spellEnd"/>
      <w:r w:rsidR="009E423E">
        <w:t xml:space="preserve"> households have also access to </w:t>
      </w:r>
      <w:r w:rsidR="009E423E">
        <w:t>state-contingent claim</w:t>
      </w:r>
      <w:r w:rsidR="009E423E">
        <w:t>s</w:t>
      </w:r>
      <w:r w:rsidR="009E423E">
        <w:t xml:space="preserve"> to eliminate the income differentials due</w:t>
      </w:r>
      <w:r w:rsidR="009E423E">
        <w:t xml:space="preserve"> </w:t>
      </w:r>
      <w:r w:rsidR="009E423E">
        <w:t>to differentiated labor.</w:t>
      </w:r>
      <w:r w:rsidR="009E423E">
        <w:t xml:space="preserve"> </w:t>
      </w:r>
    </w:p>
    <w:p w:rsidR="00D45328" w:rsidRDefault="00D45328" w:rsidP="009C7FB5">
      <w:pPr>
        <w:autoSpaceDE w:val="0"/>
        <w:autoSpaceDN w:val="0"/>
        <w:adjustRightInd w:val="0"/>
        <w:spacing w:after="0" w:line="240" w:lineRule="auto"/>
      </w:pPr>
    </w:p>
    <w:p w:rsidR="007035CA" w:rsidRDefault="007035CA" w:rsidP="007035C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7035CA">
        <w:rPr>
          <w:u w:val="single"/>
        </w:rPr>
        <w:t xml:space="preserve">Aggregate </w:t>
      </w:r>
      <w:r w:rsidR="009E423E">
        <w:rPr>
          <w:u w:val="single"/>
        </w:rPr>
        <w:t>s</w:t>
      </w:r>
      <w:r w:rsidRPr="007035CA">
        <w:rPr>
          <w:u w:val="single"/>
        </w:rPr>
        <w:t>upply:</w:t>
      </w:r>
      <w:r>
        <w:t xml:space="preserve"> </w:t>
      </w:r>
      <w:r w:rsidR="001456E4" w:rsidRPr="001456E4">
        <w:t>Production is carried out</w:t>
      </w:r>
      <w:r w:rsidR="00D672C7">
        <w:t xml:space="preserve"> </w:t>
      </w:r>
      <w:r w:rsidR="001456E4" w:rsidRPr="001456E4">
        <w:t>in two stag</w:t>
      </w:r>
      <w:r w:rsidR="00D672C7">
        <w:t>es, by a perfectly competitive fi</w:t>
      </w:r>
      <w:r w:rsidR="001456E4" w:rsidRPr="001456E4">
        <w:t>nal good producer and a continuum of monopolistically</w:t>
      </w:r>
      <w:r w:rsidR="00D672C7">
        <w:t xml:space="preserve"> </w:t>
      </w:r>
      <w:r w:rsidR="001456E4" w:rsidRPr="001456E4">
        <w:t>competitive intermediate goods producers</w:t>
      </w:r>
      <w:r w:rsidR="00A86DE7">
        <w:t xml:space="preserve"> using capital and </w:t>
      </w:r>
      <w:proofErr w:type="spellStart"/>
      <w:r w:rsidR="00A86DE7">
        <w:t>labour</w:t>
      </w:r>
      <w:proofErr w:type="spellEnd"/>
      <w:r w:rsidR="00A86DE7">
        <w:t xml:space="preserve"> as input </w:t>
      </w:r>
      <w:proofErr w:type="spellStart"/>
      <w:r w:rsidR="00A86DE7">
        <w:t>asfactors</w:t>
      </w:r>
      <w:proofErr w:type="spellEnd"/>
      <w:r w:rsidR="001456E4" w:rsidRPr="001456E4">
        <w:t>.</w:t>
      </w:r>
      <w:r w:rsidR="00D672C7">
        <w:t xml:space="preserve"> </w:t>
      </w:r>
      <w:r w:rsidR="001456E4" w:rsidRPr="001456E4">
        <w:t>Wages</w:t>
      </w:r>
      <w:r w:rsidR="00D672C7">
        <w:t xml:space="preserve"> </w:t>
      </w:r>
      <w:r w:rsidR="001456E4" w:rsidRPr="001456E4">
        <w:t>and prices are allowed to adjust only gradually by assuming</w:t>
      </w:r>
      <w:r w:rsidR="00D360D9">
        <w:t xml:space="preserve"> </w:t>
      </w:r>
      <w:r w:rsidR="001456E4" w:rsidRPr="001456E4">
        <w:t xml:space="preserve"> </w:t>
      </w:r>
      <w:proofErr w:type="spellStart"/>
      <w:r w:rsidR="001456E4" w:rsidRPr="001456E4">
        <w:t>Calvo</w:t>
      </w:r>
      <w:proofErr w:type="spellEnd"/>
      <w:r w:rsidR="001456E4" w:rsidRPr="001456E4">
        <w:t xml:space="preserve"> pricing with</w:t>
      </w:r>
      <w:r w:rsidR="00D672C7">
        <w:t xml:space="preserve"> </w:t>
      </w:r>
      <w:r w:rsidR="001456E4" w:rsidRPr="001456E4">
        <w:t>partial adjustment of the contracts to past in</w:t>
      </w:r>
      <w:r w:rsidR="00D360D9">
        <w:t>fl</w:t>
      </w:r>
      <w:r w:rsidR="001456E4" w:rsidRPr="001456E4">
        <w:t xml:space="preserve">ation. </w:t>
      </w:r>
    </w:p>
    <w:p w:rsidR="007035CA" w:rsidRDefault="007035CA" w:rsidP="007035CA">
      <w:pPr>
        <w:pStyle w:val="Listenabsatz"/>
        <w:autoSpaceDE w:val="0"/>
        <w:autoSpaceDN w:val="0"/>
        <w:adjustRightInd w:val="0"/>
        <w:spacing w:after="0" w:line="240" w:lineRule="auto"/>
      </w:pPr>
    </w:p>
    <w:p w:rsidR="004D0A5C" w:rsidRDefault="006B15D9" w:rsidP="007035C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B15D9">
        <w:rPr>
          <w:u w:val="single"/>
        </w:rPr>
        <w:t>Government:</w:t>
      </w:r>
      <w:r>
        <w:t xml:space="preserve"> </w:t>
      </w:r>
      <w:r w:rsidR="001456E4" w:rsidRPr="001456E4">
        <w:t>Monetary authorities follow a Taylor</w:t>
      </w:r>
      <w:r w:rsidR="00AB2EFC">
        <w:t>-type</w:t>
      </w:r>
      <w:r w:rsidR="00D672C7">
        <w:t xml:space="preserve"> </w:t>
      </w:r>
      <w:r w:rsidR="001456E4" w:rsidRPr="001456E4">
        <w:t xml:space="preserve">rule. Fiscal authorities levy </w:t>
      </w:r>
      <w:proofErr w:type="spellStart"/>
      <w:r w:rsidR="001456E4" w:rsidRPr="001456E4">
        <w:t>distortionary</w:t>
      </w:r>
      <w:proofErr w:type="spellEnd"/>
      <w:r w:rsidR="001456E4" w:rsidRPr="001456E4">
        <w:t xml:space="preserve"> taxes on income from capital</w:t>
      </w:r>
      <w:r w:rsidR="00D672C7">
        <w:t xml:space="preserve"> </w:t>
      </w:r>
      <w:r w:rsidR="001456E4" w:rsidRPr="001456E4">
        <w:t>and labor and pay lump-sum transfers to households.</w:t>
      </w:r>
    </w:p>
    <w:p w:rsidR="004D0A5C" w:rsidRDefault="004D0A5C" w:rsidP="009C7FB5">
      <w:pPr>
        <w:autoSpaceDE w:val="0"/>
        <w:autoSpaceDN w:val="0"/>
        <w:adjustRightInd w:val="0"/>
        <w:spacing w:after="0" w:line="240" w:lineRule="auto"/>
      </w:pPr>
    </w:p>
    <w:p w:rsidR="004D0A5C" w:rsidRDefault="001456E4" w:rsidP="006B15D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B15D9">
        <w:rPr>
          <w:u w:val="single"/>
        </w:rPr>
        <w:t>Shocks:</w:t>
      </w:r>
      <w:r w:rsidRPr="001456E4">
        <w:t xml:space="preserve"> </w:t>
      </w:r>
      <w:r w:rsidR="00AB2EFC">
        <w:t>T</w:t>
      </w:r>
      <w:r w:rsidRPr="001456E4">
        <w:t xml:space="preserve">otal factor productivity shock, preference shock, investment </w:t>
      </w:r>
      <w:r>
        <w:t xml:space="preserve">adjustment costs </w:t>
      </w:r>
      <w:r w:rsidRPr="001456E4">
        <w:t>shock</w:t>
      </w:r>
      <w:r>
        <w:t>,</w:t>
      </w:r>
      <w:r w:rsidRPr="001456E4">
        <w:t xml:space="preserve"> </w:t>
      </w:r>
      <w:r>
        <w:t xml:space="preserve">monetary policy shock, wage markup shock, price markup shock, </w:t>
      </w:r>
      <w:r w:rsidR="009C7FB5">
        <w:t>government spending shock</w:t>
      </w:r>
      <w:r>
        <w:t xml:space="preserve">, </w:t>
      </w:r>
      <w:r w:rsidR="009C7FB5">
        <w:t xml:space="preserve">capital tax rate shock, </w:t>
      </w:r>
      <w:proofErr w:type="spellStart"/>
      <w:r w:rsidR="009C7FB5">
        <w:t>labour</w:t>
      </w:r>
      <w:proofErr w:type="spellEnd"/>
      <w:r w:rsidR="009C7FB5">
        <w:t xml:space="preserve"> tax rate shock</w:t>
      </w:r>
      <w:r w:rsidR="00544EAC">
        <w:t xml:space="preserve"> and</w:t>
      </w:r>
      <w:r w:rsidR="002A47DD">
        <w:t xml:space="preserve"> government transfers shock</w:t>
      </w:r>
      <w:r w:rsidR="00AB2EFC">
        <w:t xml:space="preserve"> </w:t>
      </w:r>
      <w:r w:rsidR="009C7FB5">
        <w:t>.</w:t>
      </w:r>
    </w:p>
    <w:p w:rsidR="004D0A5C" w:rsidRDefault="004D0A5C" w:rsidP="009C7FB5">
      <w:pPr>
        <w:autoSpaceDE w:val="0"/>
        <w:autoSpaceDN w:val="0"/>
        <w:adjustRightInd w:val="0"/>
        <w:spacing w:after="0" w:line="240" w:lineRule="auto"/>
      </w:pPr>
    </w:p>
    <w:p w:rsidR="009C7FB5" w:rsidRDefault="009C7FB5" w:rsidP="006B15D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B15D9">
        <w:rPr>
          <w:u w:val="single"/>
        </w:rPr>
        <w:t>Calibration/Estimation:</w:t>
      </w:r>
      <w:r w:rsidRPr="00E95C1B">
        <w:t xml:space="preserve"> The model is estimated for the U.S. </w:t>
      </w:r>
      <w:r w:rsidR="00AB2EFC">
        <w:t>by means of</w:t>
      </w:r>
      <w:r w:rsidRPr="00E95C1B">
        <w:t xml:space="preserve"> Bayesian techniques for the period 1984:1–2007:4 using ten key macroeconomic variables: </w:t>
      </w:r>
      <w:r w:rsidRPr="00E95C1B">
        <w:t>consumption, investment,</w:t>
      </w:r>
      <w:r w:rsidRPr="00E95C1B">
        <w:t xml:space="preserve"> </w:t>
      </w:r>
      <w:r w:rsidRPr="00E95C1B">
        <w:t>labor, wage rate, the nominal interest rate, inflation, capital tax revenues, labor tax revenues,</w:t>
      </w:r>
      <w:r w:rsidRPr="00E95C1B">
        <w:t xml:space="preserve"> </w:t>
      </w:r>
      <w:r w:rsidRPr="00E95C1B">
        <w:t>the sum of real government consumption and investment, and government transfers.</w:t>
      </w:r>
      <w:r w:rsidRPr="00E95C1B">
        <w:t xml:space="preserve"> </w:t>
      </w:r>
      <w:r w:rsidRPr="00E95C1B">
        <w:t>Government data include all federal, state, and local levels.</w:t>
      </w:r>
    </w:p>
    <w:p w:rsidR="00935C98" w:rsidRDefault="00935C98" w:rsidP="009C7FB5">
      <w:pPr>
        <w:autoSpaceDE w:val="0"/>
        <w:autoSpaceDN w:val="0"/>
        <w:adjustRightInd w:val="0"/>
        <w:spacing w:after="0" w:line="240" w:lineRule="auto"/>
      </w:pPr>
    </w:p>
    <w:p w:rsidR="00935C98" w:rsidRPr="006B15D9" w:rsidRDefault="00935C98" w:rsidP="006B15D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B15D9">
        <w:rPr>
          <w:u w:val="single"/>
        </w:rPr>
        <w:t>Replication:</w:t>
      </w:r>
      <w:r w:rsidRPr="006B15D9">
        <w:t xml:space="preserve"> Unfortunately there were no impulse response functions to be replicated. Therefore, the original NK-model was separated from the code and translated to </w:t>
      </w:r>
      <w:proofErr w:type="spellStart"/>
      <w:r w:rsidRPr="006B15D9">
        <w:t>Dynare</w:t>
      </w:r>
      <w:proofErr w:type="spellEnd"/>
      <w:r w:rsidRPr="006B15D9">
        <w:t>. The impulse response functions of output and the interest rate were replicate</w:t>
      </w:r>
      <w:r w:rsidR="00CB66E2" w:rsidRPr="006B15D9">
        <w:t>d</w:t>
      </w:r>
      <w:r w:rsidRPr="006B15D9">
        <w:t xml:space="preserve"> and compared also with the implemented version of the model. The IRFs </w:t>
      </w:r>
      <w:r w:rsidR="00CB66E2" w:rsidRPr="006B15D9">
        <w:t xml:space="preserve">in the model base </w:t>
      </w:r>
      <w:r w:rsidRPr="006B15D9">
        <w:t xml:space="preserve">seemed to match </w:t>
      </w:r>
      <w:r w:rsidR="00CB66E2" w:rsidRPr="006B15D9">
        <w:t xml:space="preserve">those from the original </w:t>
      </w:r>
      <w:proofErr w:type="spellStart"/>
      <w:r w:rsidR="00AB2EFC">
        <w:t>M</w:t>
      </w:r>
      <w:r w:rsidR="00CB66E2" w:rsidRPr="006B15D9">
        <w:t>atlab</w:t>
      </w:r>
      <w:proofErr w:type="spellEnd"/>
      <w:r w:rsidR="00CB66E2" w:rsidRPr="006B15D9">
        <w:t xml:space="preserve"> code which were calculated manually. </w:t>
      </w:r>
    </w:p>
    <w:p w:rsidR="00935C98" w:rsidRPr="001456E4" w:rsidRDefault="00935C98" w:rsidP="00935C98">
      <w:pPr>
        <w:autoSpaceDE w:val="0"/>
        <w:autoSpaceDN w:val="0"/>
        <w:adjustRightInd w:val="0"/>
        <w:spacing w:after="0" w:line="240" w:lineRule="auto"/>
      </w:pPr>
    </w:p>
    <w:sectPr w:rsidR="00935C98" w:rsidRPr="001456E4" w:rsidSect="00B0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436E"/>
    <w:multiLevelType w:val="hybridMultilevel"/>
    <w:tmpl w:val="CFD2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456E4"/>
    <w:rsid w:val="001456E4"/>
    <w:rsid w:val="001C3FEA"/>
    <w:rsid w:val="0029779F"/>
    <w:rsid w:val="002A47DD"/>
    <w:rsid w:val="003D0088"/>
    <w:rsid w:val="003E09D5"/>
    <w:rsid w:val="004D0A5C"/>
    <w:rsid w:val="00544EAC"/>
    <w:rsid w:val="00663EC3"/>
    <w:rsid w:val="006B15D9"/>
    <w:rsid w:val="007035CA"/>
    <w:rsid w:val="00935C98"/>
    <w:rsid w:val="009A7A5F"/>
    <w:rsid w:val="009C7FB5"/>
    <w:rsid w:val="009E423E"/>
    <w:rsid w:val="00A86DE7"/>
    <w:rsid w:val="00AB2EFC"/>
    <w:rsid w:val="00AD26A9"/>
    <w:rsid w:val="00B052CB"/>
    <w:rsid w:val="00CB4A66"/>
    <w:rsid w:val="00CB66E2"/>
    <w:rsid w:val="00D360D9"/>
    <w:rsid w:val="00D45328"/>
    <w:rsid w:val="00D5590B"/>
    <w:rsid w:val="00D672C7"/>
    <w:rsid w:val="00E95C1B"/>
    <w:rsid w:val="00FB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52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 Reaper</dc:creator>
  <cp:lastModifiedBy>Grim Reaper</cp:lastModifiedBy>
  <cp:revision>27</cp:revision>
  <dcterms:created xsi:type="dcterms:W3CDTF">2018-04-24T19:45:00Z</dcterms:created>
  <dcterms:modified xsi:type="dcterms:W3CDTF">2018-04-25T09:45:00Z</dcterms:modified>
</cp:coreProperties>
</file>