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1E" w:rsidRDefault="00764D1E" w:rsidP="00764D1E">
      <w:r w:rsidRPr="00764D1E">
        <w:t>Reviewer: 2</w:t>
      </w:r>
    </w:p>
    <w:p w:rsidR="00720568" w:rsidRPr="001F5D2B" w:rsidRDefault="00720568" w:rsidP="00764D1E">
      <w:proofErr w:type="spellStart"/>
      <w:r w:rsidRPr="00720568">
        <w:t>Question</w:t>
      </w:r>
      <w:r>
        <w:t>1</w:t>
      </w:r>
      <w:proofErr w:type="spellEnd"/>
      <w:r>
        <w:t>:</w:t>
      </w:r>
      <w:r w:rsidRPr="0072056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20568">
        <w:t>The authors point out that their algorithm results in flexible bias-variance trade-off in the model fitting, but relevant experiments are not provided to prove this.</w:t>
      </w:r>
    </w:p>
    <w:p w:rsidR="00764D1E" w:rsidRDefault="00764D1E"/>
    <w:p w:rsidR="00830838" w:rsidRDefault="00362D07" w:rsidP="00D06B8A">
      <w:pPr>
        <w:ind w:firstLineChars="200" w:firstLine="420"/>
      </w:pPr>
      <w:bookmarkStart w:id="0" w:name="_GoBack"/>
      <w:bookmarkEnd w:id="0"/>
      <w:r>
        <w:rPr>
          <w:rFonts w:hint="eastAsia"/>
        </w:rPr>
        <w:t>低秩回归方法</w:t>
      </w:r>
      <w:proofErr w:type="spellStart"/>
      <w:r w:rsidR="00830838">
        <w:rPr>
          <w:rFonts w:hint="eastAsia"/>
        </w:rPr>
        <w:t>LRRR</w:t>
      </w:r>
      <w:proofErr w:type="spellEnd"/>
      <w:r w:rsidR="00B77BFE">
        <w:t>[1]</w:t>
      </w:r>
      <w:r w:rsidR="00B77BFE">
        <w:rPr>
          <w:rFonts w:hint="eastAsia"/>
        </w:rPr>
        <w:t>目标函数如下所示</w:t>
      </w:r>
      <w:r w:rsidR="00830838">
        <w:rPr>
          <w:rFonts w:hint="eastAsia"/>
        </w:rPr>
        <w:t xml:space="preserve">： </w:t>
      </w:r>
    </w:p>
    <w:p w:rsidR="00F816B7" w:rsidRDefault="001E54F1" w:rsidP="00830838">
      <w:pPr>
        <w:ind w:firstLineChars="200" w:firstLine="420"/>
        <w:jc w:val="center"/>
      </w:pPr>
      <w:r w:rsidRPr="009C170C">
        <w:rPr>
          <w:position w:val="-22"/>
        </w:rPr>
        <w:object w:dxaOrig="27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.85pt;height:27.15pt" o:ole="">
            <v:imagedata r:id="rId4" o:title=""/>
          </v:shape>
          <o:OLEObject Type="Embed" ProgID="Equation.DSMT4" ShapeID="_x0000_i1029" DrawAspect="Content" ObjectID="_1650650121" r:id="rId5"/>
        </w:object>
      </w:r>
    </w:p>
    <w:p w:rsidR="00830838" w:rsidRDefault="00830838">
      <w:r>
        <w:rPr>
          <w:rFonts w:hint="eastAsia"/>
        </w:rPr>
        <w:t>其中</w:t>
      </w:r>
      <w:r w:rsidRPr="009C170C">
        <w:rPr>
          <w:position w:val="-10"/>
        </w:rPr>
        <w:object w:dxaOrig="3120" w:dyaOrig="360">
          <v:shape id="_x0000_i1042" type="#_x0000_t75" style="width:156.25pt;height:18.35pt" o:ole="">
            <v:imagedata r:id="rId6" o:title=""/>
          </v:shape>
          <o:OLEObject Type="Embed" ProgID="Equation.DSMT4" ShapeID="_x0000_i1042" DrawAspect="Content" ObjectID="_1650650122" r:id="rId7"/>
        </w:object>
      </w:r>
      <w:r>
        <w:rPr>
          <w:rFonts w:hint="eastAsia"/>
        </w:rPr>
        <w:t>，</w:t>
      </w:r>
      <w:r w:rsidR="00D05A37">
        <w:rPr>
          <w:rFonts w:hint="eastAsia"/>
        </w:rPr>
        <w:t>d为样本维度，n为样本数量，k为样本类别</w:t>
      </w:r>
      <w:r w:rsidR="003655BE">
        <w:rPr>
          <w:rFonts w:hint="eastAsia"/>
        </w:rPr>
        <w:t>。</w:t>
      </w:r>
      <w:proofErr w:type="spellStart"/>
      <w:r w:rsidR="004066FB">
        <w:rPr>
          <w:rFonts w:hint="eastAsia"/>
        </w:rPr>
        <w:t>LRRR</w:t>
      </w:r>
      <w:proofErr w:type="spellEnd"/>
      <w:r w:rsidR="004066FB">
        <w:rPr>
          <w:rFonts w:hint="eastAsia"/>
        </w:rPr>
        <w:t>采用矩阵分解的方式来求解低秩回归问题，只能通过</w:t>
      </w:r>
      <w:r w:rsidR="00D06B8A">
        <w:rPr>
          <w:rFonts w:hint="eastAsia"/>
        </w:rPr>
        <w:t>离散的</w:t>
      </w:r>
      <w:r w:rsidR="004066FB">
        <w:rPr>
          <w:rFonts w:hint="eastAsia"/>
        </w:rPr>
        <w:t>参数</w:t>
      </w:r>
      <w:r w:rsidR="004066FB">
        <w:rPr>
          <w:rFonts w:hint="eastAsia"/>
        </w:rPr>
        <w:t>s</w:t>
      </w:r>
      <w:r w:rsidR="00D06B8A">
        <w:rPr>
          <w:rFonts w:hint="eastAsia"/>
        </w:rPr>
        <w:t>来调节低</w:t>
      </w:r>
      <w:r w:rsidR="004066FB">
        <w:rPr>
          <w:rFonts w:hint="eastAsia"/>
        </w:rPr>
        <w:t>质约束的程度。</w:t>
      </w:r>
    </w:p>
    <w:p w:rsidR="00BF350B" w:rsidRDefault="00011F42">
      <w:r>
        <w:rPr>
          <w:rFonts w:hint="eastAsia"/>
        </w:rPr>
        <w:t>本文提出的</w:t>
      </w:r>
      <w:proofErr w:type="spellStart"/>
      <w:r w:rsidR="00D2723A">
        <w:rPr>
          <w:rFonts w:hint="eastAsia"/>
        </w:rPr>
        <w:t>NNLR</w:t>
      </w:r>
      <w:proofErr w:type="spellEnd"/>
      <w:r w:rsidR="00D2723A">
        <w:rPr>
          <w:rFonts w:hint="eastAsia"/>
        </w:rPr>
        <w:t>采用</w:t>
      </w:r>
      <w:r w:rsidR="00E96376">
        <w:rPr>
          <w:rFonts w:hint="eastAsia"/>
        </w:rPr>
        <w:t>的是以核函数作为正则项的方式来实现低秩约束，</w:t>
      </w:r>
      <w:r w:rsidR="00192439">
        <w:rPr>
          <w:rFonts w:hint="eastAsia"/>
        </w:rPr>
        <w:t>可以通过调节核函数前的系数来调节低秩约束的程度。</w:t>
      </w:r>
      <w:r>
        <w:rPr>
          <w:rFonts w:hint="eastAsia"/>
        </w:rPr>
        <w:t>因此，</w:t>
      </w:r>
      <w:r w:rsidR="00CB2DCB">
        <w:rPr>
          <w:rFonts w:hint="eastAsia"/>
        </w:rPr>
        <w:t>本文</w:t>
      </w:r>
      <w:r w:rsidR="00A005FA">
        <w:rPr>
          <w:rFonts w:hint="eastAsia"/>
        </w:rPr>
        <w:t>提出的</w:t>
      </w:r>
      <w:proofErr w:type="spellStart"/>
      <w:r w:rsidR="00A005FA">
        <w:rPr>
          <w:rFonts w:hint="eastAsia"/>
        </w:rPr>
        <w:t>NNLR</w:t>
      </w:r>
      <w:proofErr w:type="spellEnd"/>
      <w:r w:rsidR="00A005FA">
        <w:rPr>
          <w:rFonts w:hint="eastAsia"/>
        </w:rPr>
        <w:t>方法</w:t>
      </w:r>
      <w:r w:rsidR="007E2D55">
        <w:rPr>
          <w:rFonts w:hint="eastAsia"/>
        </w:rPr>
        <w:t>相对于</w:t>
      </w:r>
      <w:proofErr w:type="spellStart"/>
      <w:r w:rsidR="007E2D55">
        <w:rPr>
          <w:rFonts w:hint="eastAsia"/>
        </w:rPr>
        <w:t>LRRR</w:t>
      </w:r>
      <w:proofErr w:type="spellEnd"/>
      <w:r w:rsidR="007E2D55">
        <w:rPr>
          <w:rFonts w:hint="eastAsia"/>
        </w:rPr>
        <w:t>方法来说</w:t>
      </w:r>
      <w:r w:rsidR="005B45BA">
        <w:rPr>
          <w:rFonts w:hint="eastAsia"/>
        </w:rPr>
        <w:t>对于低秩约束的调节</w:t>
      </w:r>
      <w:r w:rsidR="007E2D55">
        <w:rPr>
          <w:rFonts w:hint="eastAsia"/>
        </w:rPr>
        <w:t>是连续的，因此可以更加灵活的</w:t>
      </w:r>
      <w:r w:rsidR="00B05D78">
        <w:rPr>
          <w:rFonts w:hint="eastAsia"/>
        </w:rPr>
        <w:t>调整模型的拟合程度，进行方差和偏差的权衡。</w:t>
      </w:r>
    </w:p>
    <w:p w:rsidR="00564F87" w:rsidRDefault="00564F87"/>
    <w:p w:rsidR="00564F87" w:rsidRDefault="00564F87" w:rsidP="00D06B8A">
      <w:pPr>
        <w:ind w:firstLineChars="200" w:firstLine="420"/>
      </w:pPr>
      <w:r>
        <w:rPr>
          <w:rFonts w:hint="eastAsia"/>
        </w:rPr>
        <w:t>以数据集</w:t>
      </w:r>
      <w:proofErr w:type="spellStart"/>
      <w:r>
        <w:rPr>
          <w:rFonts w:hint="eastAsia"/>
        </w:rPr>
        <w:t>Col</w:t>
      </w:r>
      <w:r>
        <w:t>101</w:t>
      </w:r>
      <w:proofErr w:type="spellEnd"/>
      <w:r>
        <w:t>-HOG</w:t>
      </w:r>
      <w:r>
        <w:rPr>
          <w:rFonts w:hint="eastAsia"/>
        </w:rPr>
        <w:t>数据集上的实验为例，</w:t>
      </w:r>
      <w:proofErr w:type="spellStart"/>
      <w:r w:rsidR="006C0F69">
        <w:rPr>
          <w:rFonts w:hint="eastAsia"/>
        </w:rPr>
        <w:t>LRRR</w:t>
      </w:r>
      <w:proofErr w:type="spellEnd"/>
      <w:r w:rsidR="006C0F69">
        <w:rPr>
          <w:rFonts w:hint="eastAsia"/>
        </w:rPr>
        <w:t>和</w:t>
      </w:r>
      <w:proofErr w:type="spellStart"/>
      <w:r w:rsidR="006C0F69">
        <w:rPr>
          <w:rFonts w:hint="eastAsia"/>
        </w:rPr>
        <w:t>NNLR</w:t>
      </w:r>
      <w:proofErr w:type="spellEnd"/>
      <w:r w:rsidR="006C0F69">
        <w:rPr>
          <w:rFonts w:hint="eastAsia"/>
        </w:rPr>
        <w:t>方法在不同</w:t>
      </w:r>
      <w:r w:rsidR="00D66ED3">
        <w:rPr>
          <w:rFonts w:hint="eastAsia"/>
        </w:rPr>
        <w:t>低秩约束项参数下的验证集准确率如下所示</w:t>
      </w:r>
      <w:r w:rsidR="006E4EE7">
        <w:rPr>
          <w:rFonts w:hint="eastAsia"/>
        </w:rPr>
        <w:t>：</w:t>
      </w:r>
    </w:p>
    <w:p w:rsidR="00763C2E" w:rsidRDefault="000C4864" w:rsidP="000C4864">
      <w:pPr>
        <w:jc w:val="center"/>
      </w:pPr>
      <w:r w:rsidRPr="00763C2E">
        <w:object w:dxaOrig="4320" w:dyaOrig="3348">
          <v:shape id="_x0000_i1025" type="#_x0000_t75" style="width:193.6pt;height:149.45pt" o:ole="">
            <v:imagedata r:id="rId8" o:title=""/>
          </v:shape>
          <o:OLEObject Type="Embed" ProgID="FoxitReader.Document" ShapeID="_x0000_i1025" DrawAspect="Content" ObjectID="_1650650123" r:id="rId9"/>
        </w:object>
      </w:r>
    </w:p>
    <w:p w:rsidR="000C4864" w:rsidRDefault="002508FA" w:rsidP="000C4864">
      <w:pPr>
        <w:jc w:val="center"/>
      </w:pPr>
      <w:r>
        <w:rPr>
          <w:rFonts w:hint="eastAsia"/>
        </w:rPr>
        <w:t>图1</w:t>
      </w:r>
      <w:r>
        <w:t xml:space="preserve">  </w:t>
      </w:r>
      <w:proofErr w:type="spellStart"/>
      <w:r w:rsidR="000C4864">
        <w:rPr>
          <w:rFonts w:hint="eastAsia"/>
        </w:rPr>
        <w:t>LRRR</w:t>
      </w:r>
      <w:proofErr w:type="spellEnd"/>
      <w:r>
        <w:rPr>
          <w:rFonts w:hint="eastAsia"/>
        </w:rPr>
        <w:t>在不同低秩约束项参数下的准确率</w:t>
      </w:r>
    </w:p>
    <w:p w:rsidR="00763C2E" w:rsidRDefault="00763C2E"/>
    <w:p w:rsidR="006E4EE7" w:rsidRDefault="003F4BCD">
      <w:r w:rsidRPr="003F4BCD">
        <w:object w:dxaOrig="4320" w:dyaOrig="1606">
          <v:shape id="_x0000_i1026" type="#_x0000_t75" style="width:423.15pt;height:156.9pt" o:ole="">
            <v:imagedata r:id="rId10" o:title=""/>
          </v:shape>
          <o:OLEObject Type="Embed" ProgID="FoxitReader.Document" ShapeID="_x0000_i1026" DrawAspect="Content" ObjectID="_1650650124" r:id="rId11"/>
        </w:object>
      </w:r>
    </w:p>
    <w:p w:rsidR="002508FA" w:rsidRDefault="002508FA" w:rsidP="002508FA">
      <w:pPr>
        <w:jc w:val="center"/>
      </w:pPr>
      <w:r>
        <w:rPr>
          <w:rFonts w:hint="eastAsia"/>
        </w:rPr>
        <w:t>图</w:t>
      </w:r>
      <w:r>
        <w:t xml:space="preserve">2  </w:t>
      </w:r>
      <w:proofErr w:type="spellStart"/>
      <w:r>
        <w:rPr>
          <w:rFonts w:hint="eastAsia"/>
        </w:rPr>
        <w:t>NNLR</w:t>
      </w:r>
      <w:proofErr w:type="spellEnd"/>
      <w:r>
        <w:rPr>
          <w:rFonts w:hint="eastAsia"/>
        </w:rPr>
        <w:t>在不同低秩约束项参数下的准确率</w:t>
      </w:r>
    </w:p>
    <w:p w:rsidR="00362D07" w:rsidRDefault="00362D07" w:rsidP="00362D07">
      <w:pPr>
        <w:rPr>
          <w:rStyle w:val="fontstyle01"/>
        </w:rPr>
      </w:pPr>
    </w:p>
    <w:p w:rsidR="000C4864" w:rsidRPr="002508FA" w:rsidRDefault="00362D07" w:rsidP="00362D07">
      <w:pPr>
        <w:rPr>
          <w:rFonts w:hint="eastAsia"/>
        </w:rPr>
      </w:pPr>
      <w:r>
        <w:rPr>
          <w:rStyle w:val="fontstyle01"/>
          <w:rFonts w:hint="eastAsia"/>
        </w:rPr>
        <w:t>[</w:t>
      </w:r>
      <w:r>
        <w:rPr>
          <w:rStyle w:val="fontstyle01"/>
        </w:rPr>
        <w:t>1</w:t>
      </w:r>
      <w:r>
        <w:rPr>
          <w:rStyle w:val="fontstyle01"/>
          <w:rFonts w:hint="eastAsia"/>
        </w:rPr>
        <w:t>]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X. </w:t>
      </w:r>
      <w:proofErr w:type="spellStart"/>
      <w:r>
        <w:rPr>
          <w:rStyle w:val="fontstyle01"/>
        </w:rPr>
        <w:t>Cai</w:t>
      </w:r>
      <w:proofErr w:type="spellEnd"/>
      <w:r>
        <w:rPr>
          <w:rStyle w:val="fontstyle01"/>
        </w:rPr>
        <w:t xml:space="preserve">, C. Ding, F. </w:t>
      </w:r>
      <w:proofErr w:type="spellStart"/>
      <w:r>
        <w:rPr>
          <w:rStyle w:val="fontstyle01"/>
        </w:rPr>
        <w:t>Nie</w:t>
      </w:r>
      <w:proofErr w:type="spellEnd"/>
      <w:r>
        <w:rPr>
          <w:rStyle w:val="fontstyle01"/>
        </w:rPr>
        <w:t>, and H. Huang, “On the equivalent of low-rank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linear regressions and linear discriminant analysis based regressions,” in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 xml:space="preserve">ACM </w:t>
      </w:r>
      <w:proofErr w:type="spellStart"/>
      <w:r>
        <w:rPr>
          <w:rStyle w:val="fontstyle01"/>
        </w:rPr>
        <w:t>SIGKDD</w:t>
      </w:r>
      <w:proofErr w:type="spellEnd"/>
      <w:r>
        <w:rPr>
          <w:rStyle w:val="fontstyle01"/>
        </w:rPr>
        <w:t xml:space="preserve"> International Conference on Knowledge </w:t>
      </w:r>
      <w:r>
        <w:rPr>
          <w:rStyle w:val="fontstyle01"/>
        </w:rPr>
        <w:lastRenderedPageBreak/>
        <w:t>Discovery and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Data Mining, 2013, pp. 1124–1132</w:t>
      </w:r>
    </w:p>
    <w:sectPr w:rsidR="000C4864" w:rsidRPr="00250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7F"/>
    <w:rsid w:val="00011F42"/>
    <w:rsid w:val="000C4864"/>
    <w:rsid w:val="000E79FD"/>
    <w:rsid w:val="00192439"/>
    <w:rsid w:val="001E54F1"/>
    <w:rsid w:val="001F5D2B"/>
    <w:rsid w:val="002508FA"/>
    <w:rsid w:val="002D2E08"/>
    <w:rsid w:val="00362D07"/>
    <w:rsid w:val="003655BE"/>
    <w:rsid w:val="003F4BCD"/>
    <w:rsid w:val="004066FB"/>
    <w:rsid w:val="00461ED1"/>
    <w:rsid w:val="00564F87"/>
    <w:rsid w:val="005B45BA"/>
    <w:rsid w:val="006C0F69"/>
    <w:rsid w:val="006E4EE7"/>
    <w:rsid w:val="00720568"/>
    <w:rsid w:val="00763C2E"/>
    <w:rsid w:val="00764D1E"/>
    <w:rsid w:val="00780FD7"/>
    <w:rsid w:val="007E2D55"/>
    <w:rsid w:val="00830838"/>
    <w:rsid w:val="008D01FA"/>
    <w:rsid w:val="00A005FA"/>
    <w:rsid w:val="00B05D78"/>
    <w:rsid w:val="00B77BFE"/>
    <w:rsid w:val="00B90BA5"/>
    <w:rsid w:val="00BF350B"/>
    <w:rsid w:val="00CB2DCB"/>
    <w:rsid w:val="00D05A37"/>
    <w:rsid w:val="00D06B8A"/>
    <w:rsid w:val="00D2723A"/>
    <w:rsid w:val="00D66ED3"/>
    <w:rsid w:val="00DC0181"/>
    <w:rsid w:val="00E96376"/>
    <w:rsid w:val="00E9667F"/>
    <w:rsid w:val="00F8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584B"/>
  <w15:chartTrackingRefBased/>
  <w15:docId w15:val="{3A6F595F-8576-40FE-9791-4E63116D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C0181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DC0181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21">
    <w:name w:val="fontstyle21"/>
    <w:basedOn w:val="a0"/>
    <w:rsid w:val="00DC0181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DC0181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DC0181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a0"/>
    <w:rsid w:val="00DC0181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764D1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64D1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2020-05-10T08:31:00Z</dcterms:created>
  <dcterms:modified xsi:type="dcterms:W3CDTF">2020-05-10T13:09:00Z</dcterms:modified>
</cp:coreProperties>
</file>