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0" w:before="0"/>
      </w:pPr>
      <w:r>
        <w:rPr>
          <w:sz w:val="22"/>
          <w:szCs w:val="22"/>
        </w:rPr>
        <w:t xml:space="preserve"/>
      </w:r>
    </w:p>
    <w:p>
      <w:pPr>
        <w:spacing w:after="160" w:before="0"/>
        <w:jc w:val="center"/>
      </w:pPr>
      <w:r>
        <w:rPr>
          <w:rFonts w:ascii="Calibri" w:cs="Calibri" w:eastAsia="Calibri" w:hAnsi="Calibri"/>
          <w:b/>
          <w:bCs/>
          <w:caps/>
          <w:color w:val="2E75B6"/>
          <w:sz w:val="22"/>
          <w:szCs w:val="22"/>
        </w:rPr>
        <w:t xml:space="preserve">RESEARCH REPORT</w:t>
      </w:r>
    </w:p>
    <w:p>
      <w:pPr>
        <w:spacing w:after="200" w:before="0"/>
        <w:jc w:val="center"/>
      </w:pPr>
      <w:r>
        <w:rPr>
          <w:rFonts w:ascii="Calibri" w:cs="Calibri" w:eastAsia="Calibri" w:hAnsi="Calibri"/>
          <w:b/>
          <w:bCs/>
          <w:color w:val="1F4E79"/>
          <w:sz w:val="52"/>
          <w:szCs w:val="52"/>
        </w:rPr>
        <w:t xml:space="preserve">Improved Sugarcane Leaf Disease Detection</w:t>
      </w:r>
    </w:p>
    <w:p>
      <w:pPr>
        <w:spacing w:after="200" w:before="0"/>
        <w:jc w:val="center"/>
      </w:pPr>
      <w:r>
        <w:rPr>
          <w:rFonts w:ascii="Calibri" w:cs="Calibri" w:eastAsia="Calibri" w:hAnsi="Calibri"/>
          <w:b/>
          <w:bCs/>
          <w:color w:val="2E75B6"/>
          <w:sz w:val="34"/>
          <w:szCs w:val="34"/>
        </w:rPr>
        <w:t xml:space="preserve">Using MobileNetV2 with Explainable AI (Grad-CAM &amp; Grad-CAM++)</w:t>
      </w:r>
    </w:p>
    <w:p>
      <w:pPr>
        <w:spacing w:after="100" w:before="0"/>
      </w:pPr>
      <w:r>
        <w:rPr>
          <w:sz w:val="22"/>
          <w:szCs w:val="22"/>
        </w:rPr>
        <w:t xml:space="preserve"/>
      </w:r>
    </w:p>
    <w:p>
      <w:pPr>
        <w:pBdr>
          <w:top w:val="single" w:color="2E75B6" w:sz="6" w:space="8"/>
          <w:bottom w:val="single" w:color="2E75B6" w:sz="6" w:space="8"/>
        </w:pBdr>
        <w:spacing w:after="140" w:before="140"/>
        <w:jc w:val="center"/>
      </w:pPr>
      <w:r>
        <w:rPr>
          <w:rFonts w:ascii="Calibri" w:cs="Calibri" w:eastAsia="Calibri" w:hAnsi="Calibri"/>
          <w:i/>
          <w:iCs/>
          <w:color w:val="444444"/>
          <w:sz w:val="21"/>
          <w:szCs w:val="21"/>
        </w:rPr>
        <w:t xml:space="preserve">Deep Learning  ·  Transfer Learning  ·  Explainable AI  ·  Computer Vision</w:t>
      </w:r>
    </w:p>
    <w:p>
      <w:pPr>
        <w:spacing w:after="200" w:before="0"/>
      </w:pPr>
      <w:r>
        <w:rPr>
          <w:sz w:val="22"/>
          <w:szCs w:val="22"/>
        </w:rPr>
        <w:t xml:space="preserve"/>
      </w:r>
    </w:p>
    <w:p>
      <w:pPr>
        <w:spacing w:after="100" w:before="0"/>
        <w:jc w:val="center"/>
      </w:pPr>
      <w:r>
        <w:rPr>
          <w:rFonts w:ascii="Calibri" w:cs="Calibri" w:eastAsia="Calibri" w:hAnsi="Calibri"/>
          <w:color w:val="444444"/>
          <w:sz w:val="22"/>
          <w:szCs w:val="22"/>
        </w:rPr>
        <w:t xml:space="preserve">Submitted By</w:t>
      </w:r>
    </w:p>
    <w:p>
      <w:pPr>
        <w:spacing w:after="100" w:before="0"/>
        <w:jc w:val="center"/>
      </w:pPr>
      <w:r>
        <w:rPr>
          <w:rFonts w:ascii="Calibri" w:cs="Calibri" w:eastAsia="Calibri" w:hAnsi="Calibri"/>
          <w:b/>
          <w:bCs/>
          <w:color w:val="1A1A1A"/>
          <w:sz w:val="30"/>
          <w:szCs w:val="30"/>
        </w:rPr>
        <w:t xml:space="preserve">[Your Name]</w:t>
      </w:r>
    </w:p>
    <w:p>
      <w:pPr>
        <w:spacing w:after="100" w:before="0"/>
        <w:jc w:val="center"/>
      </w:pPr>
      <w:r>
        <w:rPr>
          <w:rFonts w:ascii="Calibri" w:cs="Calibri" w:eastAsia="Calibri" w:hAnsi="Calibri"/>
          <w:color w:val="444444"/>
          <w:sz w:val="22"/>
          <w:szCs w:val="22"/>
        </w:rPr>
        <w:t xml:space="preserve">[University / Institute Name]</w:t>
      </w:r>
    </w:p>
    <w:p>
      <w:pPr>
        <w:spacing w:after="100" w:before="0"/>
        <w:jc w:val="center"/>
      </w:pPr>
      <w:r>
        <w:rPr>
          <w:rFonts w:ascii="Calibri" w:cs="Calibri" w:eastAsia="Calibri" w:hAnsi="Calibri"/>
          <w:color w:val="444444"/>
          <w:sz w:val="22"/>
          <w:szCs w:val="22"/>
        </w:rPr>
        <w:t xml:space="preserve">[Department / Course Name]</w:t>
      </w:r>
    </w:p>
    <w:p>
      <w:pPr>
        <w:spacing w:after="100" w:before="0"/>
        <w:jc w:val="center"/>
      </w:pPr>
      <w:r>
        <w:rPr>
          <w:rFonts w:ascii="Calibri" w:cs="Calibri" w:eastAsia="Calibri" w:hAnsi="Calibri"/>
          <w:color w:val="444444"/>
          <w:sz w:val="22"/>
          <w:szCs w:val="22"/>
        </w:rPr>
        <w:t xml:space="preserve">[Supervisor Name]</w:t>
      </w:r>
    </w:p>
    <w:p>
      <w:pPr>
        <w:spacing w:after="100" w:before="0"/>
      </w:pPr>
      <w:r>
        <w:rPr>
          <w:sz w:val="22"/>
          <w:szCs w:val="22"/>
        </w:rPr>
        <w:t xml:space="preserve"/>
      </w:r>
    </w:p>
    <w:p>
      <w:pPr>
        <w:spacing w:after="0" w:before="0"/>
        <w:jc w:val="center"/>
      </w:pPr>
      <w:r>
        <w:rPr>
          <w:rFonts w:ascii="Calibri" w:cs="Calibri" w:eastAsia="Calibri" w:hAnsi="Calibri"/>
          <w:color w:val="444444"/>
          <w:sz w:val="22"/>
          <w:szCs w:val="22"/>
        </w:rPr>
        <w:t xml:space="preserve">2025</w:t>
      </w:r>
    </w:p>
    <w:p>
      <w:r>
        <w:br w:type="page"/>
      </w:r>
    </w:p>
    <w:p>
      <w:pPr>
        <w:pStyle w:val="Heading1"/>
        <w:pBdr>
          <w:bottom w:val="single" w:color="2E75B6" w:sz="10" w:space="8"/>
        </w:pBdr>
        <w:spacing w:after="180" w:before="400"/>
      </w:pPr>
      <w:r>
        <w:rPr>
          <w:rFonts w:ascii="Calibri" w:cs="Calibri" w:eastAsia="Calibri" w:hAnsi="Calibri"/>
          <w:b/>
          <w:bCs/>
          <w:color w:val="1F4E79"/>
          <w:sz w:val="34"/>
          <w:szCs w:val="34"/>
        </w:rPr>
        <w:t xml:space="preserve">Abstract</w:t>
      </w:r>
    </w:p>
    <w:p>
      <w:pPr>
        <w:spacing w:after="120" w:before="60" w:line="336"/>
        <w:jc w:val="both"/>
      </w:pPr>
      <w:r>
        <w:rPr>
          <w:rFonts w:ascii="Calibri" w:cs="Calibri" w:eastAsia="Calibri" w:hAnsi="Calibri"/>
          <w:color w:val="1A1A1A"/>
          <w:sz w:val="22"/>
          <w:szCs w:val="22"/>
        </w:rPr>
        <w:t xml:space="preserve">Sugarcane is among the most commercially significant crops in tropical and subtropical regions of the world. Disease affecting its leaves can silently reduce crop yield long before physical symptoms become obvious to the naked eye. In countries like Pakistan, India, and Brazil, where sugarcane farming supports millions of livelihoods, the early and reliable identification of leaf diseases is a genuine agricultural priority.</w:t>
      </w:r>
    </w:p>
    <w:p>
      <w:pPr>
        <w:spacing w:after="50" w:before="0"/>
      </w:pPr>
      <w:r>
        <w:rPr>
          <w:sz w:val="22"/>
          <w:szCs w:val="22"/>
        </w:rPr>
        <w:t xml:space="preserve"/>
      </w:r>
    </w:p>
    <w:p>
      <w:pPr>
        <w:spacing w:after="120" w:before="60" w:line="336"/>
        <w:jc w:val="both"/>
      </w:pPr>
      <w:r>
        <w:rPr>
          <w:rFonts w:ascii="Calibri" w:cs="Calibri" w:eastAsia="Calibri" w:hAnsi="Calibri"/>
          <w:color w:val="1A1A1A"/>
          <w:sz w:val="22"/>
          <w:szCs w:val="22"/>
        </w:rPr>
        <w:t xml:space="preserve">This research builds a deep learning based system that detects six categories of sugarcane leaf conditions, specifically Bacterial Blights, Healthy, Mosaic, Red Rot, Rust, and Yellow disease, using MobileNetV2 as a transfer learning backbone. The model was trained on a dataset of over 26,000 images across 20 epochs and achieved a final training accuracy of 91.60 percent and a validation accuracy of 95.13 percent, with a validation loss of just 0.1404.</w:t>
      </w:r>
    </w:p>
    <w:p>
      <w:pPr>
        <w:spacing w:after="50" w:before="0"/>
      </w:pPr>
      <w:r>
        <w:rPr>
          <w:sz w:val="22"/>
          <w:szCs w:val="22"/>
        </w:rPr>
        <w:t xml:space="preserve"/>
      </w:r>
    </w:p>
    <w:p>
      <w:pPr>
        <w:spacing w:after="120" w:before="60" w:line="336"/>
        <w:jc w:val="both"/>
      </w:pPr>
      <w:r>
        <w:rPr>
          <w:rFonts w:ascii="Calibri" w:cs="Calibri" w:eastAsia="Calibri" w:hAnsi="Calibri"/>
          <w:color w:val="1A1A1A"/>
          <w:sz w:val="22"/>
          <w:szCs w:val="22"/>
        </w:rPr>
        <w:t xml:space="preserve">To address the well-known opacity of deep neural networks, two Explainable AI techniques are applied. Grad-CAM generates class activation maps that show which parts of a leaf image drove the model's prediction. Grad-CAM++, an improved variant, produces finer and more spatially accurate heatmaps. Together, these tools allow the system to not only predict a disease but also visually demonstrate the reasoning behind that prediction, making the output trustworthy and interpretable for agricultural practitioners.</w:t>
      </w:r>
    </w:p>
    <w:p>
      <w:pPr>
        <w:spacing w:after="50" w:before="0"/>
      </w:pPr>
      <w:r>
        <w:rPr>
          <w:sz w:val="22"/>
          <w:szCs w:val="22"/>
        </w:rPr>
        <w:t xml:space="preserve"/>
      </w:r>
    </w:p>
    <w:p>
      <w:pPr>
        <w:spacing w:after="120" w:before="60" w:line="336"/>
        <w:jc w:val="both"/>
      </w:pPr>
      <w:r>
        <w:rPr>
          <w:rFonts w:ascii="Calibri" w:cs="Calibri" w:eastAsia="Calibri" w:hAnsi="Calibri"/>
          <w:color w:val="1A1A1A"/>
          <w:sz w:val="22"/>
          <w:szCs w:val="22"/>
        </w:rPr>
        <w:t xml:space="preserve">The system is designed to be practical. Once the model is saved, it can be loaded and used directly for prediction without repeating the training process, making it suitable for real-world deployment scenarios.</w:t>
      </w:r>
    </w:p>
    <w:p>
      <w:pPr>
        <w:spacing w:after="100" w:before="0"/>
      </w:pPr>
      <w:r>
        <w:rPr>
          <w:sz w:val="22"/>
          <w:szCs w:val="22"/>
        </w:rPr>
        <w:t xml:space="preserve"/>
      </w:r>
    </w:p>
    <w:p>
      <w:pPr>
        <w:spacing w:after="80" w:before="80"/>
      </w:pPr>
      <w:r>
        <w:rPr>
          <w:rFonts w:ascii="Calibri" w:cs="Calibri" w:eastAsia="Calibri" w:hAnsi="Calibri"/>
          <w:b/>
          <w:bCs/>
          <w:color w:val="1F4E79"/>
          <w:sz w:val="22"/>
          <w:szCs w:val="22"/>
        </w:rPr>
        <w:t xml:space="preserve">Keywords: </w:t>
      </w:r>
      <w:r>
        <w:rPr>
          <w:rFonts w:ascii="Calibri" w:cs="Calibri" w:eastAsia="Calibri" w:hAnsi="Calibri"/>
          <w:i/>
          <w:iCs/>
          <w:color w:val="444444"/>
          <w:sz w:val="22"/>
          <w:szCs w:val="22"/>
        </w:rPr>
        <w:t xml:space="preserve">Sugarcane Disease Detection, MobileNetV2, Transfer Learning, Explainable AI, Grad-CAM, Grad-CAM++, Deep Learning, Computer Vision, Agricultural AI</w:t>
      </w:r>
    </w:p>
    <w:p>
      <w:r>
        <w:br w:type="page"/>
      </w:r>
    </w:p>
    <w:p>
      <w:pPr>
        <w:pStyle w:val="Heading1"/>
        <w:pBdr>
          <w:bottom w:val="single" w:color="2E75B6" w:sz="10" w:space="8"/>
        </w:pBdr>
        <w:spacing w:after="180" w:before="400"/>
      </w:pPr>
      <w:r>
        <w:rPr>
          <w:rFonts w:ascii="Calibri" w:cs="Calibri" w:eastAsia="Calibri" w:hAnsi="Calibri"/>
          <w:b/>
          <w:bCs/>
          <w:color w:val="1F4E79"/>
          <w:sz w:val="34"/>
          <w:szCs w:val="34"/>
        </w:rPr>
        <w:t xml:space="preserve">1. Introduction</w:t>
      </w:r>
    </w:p>
    <w:p>
      <w:pPr>
        <w:spacing w:after="120" w:before="60" w:line="336"/>
        <w:jc w:val="both"/>
      </w:pPr>
      <w:r>
        <w:rPr>
          <w:rFonts w:ascii="Calibri" w:cs="Calibri" w:eastAsia="Calibri" w:hAnsi="Calibri"/>
          <w:color w:val="1A1A1A"/>
          <w:sz w:val="22"/>
          <w:szCs w:val="22"/>
        </w:rPr>
        <w:t xml:space="preserve">Agriculture has always been one of the most risk-prone industries in the world. Weather, pests, soil conditions, and disease all threaten yield in ways that are often difficult to predict or control. Among these threats, plant disease is particularly damaging because it tends to spread quickly and quietly. By the time visible symptoms appear across a field, significant damage may already have been done.</w:t>
      </w:r>
    </w:p>
    <w:p>
      <w:pPr>
        <w:spacing w:after="50" w:before="0"/>
      </w:pPr>
      <w:r>
        <w:rPr>
          <w:sz w:val="22"/>
          <w:szCs w:val="22"/>
        </w:rPr>
        <w:t xml:space="preserve"/>
      </w:r>
    </w:p>
    <w:p>
      <w:pPr>
        <w:spacing w:after="120" w:before="60" w:line="336"/>
        <w:jc w:val="both"/>
      </w:pPr>
      <w:r>
        <w:rPr>
          <w:rFonts w:ascii="Calibri" w:cs="Calibri" w:eastAsia="Calibri" w:hAnsi="Calibri"/>
          <w:color w:val="1A1A1A"/>
          <w:sz w:val="22"/>
          <w:szCs w:val="22"/>
        </w:rPr>
        <w:t xml:space="preserve">Sugarcane is especially vulnerable to a range of leaf diseases. Left unidentified, conditions such as Red Rot, Rust, Mosaic, Yellow disease, and Bacterial Blights can devastate entire crops. Traditional disease identification relies on experienced agronomists who physically inspect fields and compare symptoms against known disease patterns. This approach is not just slow and expensive but also fundamentally unscalable as farm sizes grow and expert availability shrinks.</w:t>
      </w:r>
    </w:p>
    <w:p>
      <w:pPr>
        <w:spacing w:after="50" w:before="0"/>
      </w:pPr>
      <w:r>
        <w:rPr>
          <w:sz w:val="22"/>
          <w:szCs w:val="22"/>
        </w:rPr>
        <w:t xml:space="preserve"/>
      </w:r>
    </w:p>
    <w:p>
      <w:pPr>
        <w:spacing w:after="120" w:before="60" w:line="336"/>
        <w:jc w:val="both"/>
      </w:pPr>
      <w:r>
        <w:rPr>
          <w:rFonts w:ascii="Calibri" w:cs="Calibri" w:eastAsia="Calibri" w:hAnsi="Calibri"/>
          <w:color w:val="1A1A1A"/>
          <w:sz w:val="22"/>
          <w:szCs w:val="22"/>
        </w:rPr>
        <w:t xml:space="preserve">Artificial intelligence, and deep learning in particular, offers a practical path forward. Convolutional neural networks have proven remarkably effective at visual classification tasks, including plant disease detection. What makes transfer learning approaches especially promising is that they allow powerful pre-trained models to be adapted to new tasks with relatively small amounts of labeled data and compute resources.</w:t>
      </w:r>
    </w:p>
    <w:p>
      <w:pPr>
        <w:spacing w:after="50" w:before="0"/>
      </w:pPr>
      <w:r>
        <w:rPr>
          <w:sz w:val="22"/>
          <w:szCs w:val="22"/>
        </w:rPr>
        <w:t xml:space="preserve"/>
      </w:r>
    </w:p>
    <w:p>
      <w:pPr>
        <w:spacing w:after="120" w:before="60" w:line="336"/>
        <w:jc w:val="both"/>
      </w:pPr>
      <w:r>
        <w:rPr>
          <w:rFonts w:ascii="Calibri" w:cs="Calibri" w:eastAsia="Calibri" w:hAnsi="Calibri"/>
          <w:color w:val="1A1A1A"/>
          <w:sz w:val="22"/>
          <w:szCs w:val="22"/>
        </w:rPr>
        <w:t xml:space="preserve">However, the adoption of AI-based tools in agriculture has been slower than expected, and one of the most commonly cited reasons is trust. Farmers and agricultural extension workers are understandably reluctant to make management decisions based on a system that produces an answer without any explanation. This is where Explainable AI becomes essential. By visualizing which parts of a leaf image the model is reacting to, the system's reasoning becomes accessible and verifiable.</w:t>
      </w:r>
    </w:p>
    <w:p>
      <w:pPr>
        <w:spacing w:after="50" w:before="0"/>
      </w:pPr>
      <w:r>
        <w:rPr>
          <w:sz w:val="22"/>
          <w:szCs w:val="22"/>
        </w:rPr>
        <w:t xml:space="preserve"/>
      </w:r>
    </w:p>
    <w:p>
      <w:pPr>
        <w:spacing w:after="120" w:before="60" w:line="336"/>
        <w:jc w:val="both"/>
      </w:pPr>
      <w:r>
        <w:rPr>
          <w:rFonts w:ascii="Calibri" w:cs="Calibri" w:eastAsia="Calibri" w:hAnsi="Calibri"/>
          <w:color w:val="1A1A1A"/>
          <w:sz w:val="22"/>
          <w:szCs w:val="22"/>
        </w:rPr>
        <w:t xml:space="preserve">This project addresses both of these challenges by developing a sugarcane disease detection system that combines the accuracy of MobileNetV2 with the interpretability of Grad-CAM and Grad-CAM++. The result is a system that tells a user not just what disease is present, but where on the leaf that conclusion is coming from.</w:t>
      </w:r>
    </w:p>
    <w:p>
      <w:pPr>
        <w:pStyle w:val="Heading2"/>
        <w:spacing w:after="120" w:before="300"/>
      </w:pPr>
      <w:r>
        <w:rPr>
          <w:rFonts w:ascii="Calibri" w:cs="Calibri" w:eastAsia="Calibri" w:hAnsi="Calibri"/>
          <w:b/>
          <w:bCs/>
          <w:color w:val="2E75B6"/>
          <w:sz w:val="26"/>
          <w:szCs w:val="26"/>
        </w:rPr>
        <w:t xml:space="preserve">1.1 Problem Statement</w:t>
      </w:r>
    </w:p>
    <w:p>
      <w:pPr>
        <w:spacing w:after="120" w:before="60" w:line="336"/>
        <w:jc w:val="both"/>
      </w:pPr>
      <w:r>
        <w:rPr>
          <w:rFonts w:ascii="Calibri" w:cs="Calibri" w:eastAsia="Calibri" w:hAnsi="Calibri"/>
          <w:color w:val="1A1A1A"/>
          <w:sz w:val="22"/>
          <w:szCs w:val="22"/>
        </w:rPr>
        <w:t xml:space="preserve">Manual detection of sugarcane leaf diseases is too slow, too subjective, and too dependent on scarce expert knowledge to be viable at scale. Existing automated systems often achieve good accuracy but fail to explain their predictions, which limits adoption in real agricultural settings. A system that combines high classification accuracy with transparent, human-readable visual explanations is needed.</w:t>
      </w:r>
    </w:p>
    <w:p>
      <w:pPr>
        <w:pStyle w:val="Heading2"/>
        <w:spacing w:after="120" w:before="300"/>
      </w:pPr>
      <w:r>
        <w:rPr>
          <w:rFonts w:ascii="Calibri" w:cs="Calibri" w:eastAsia="Calibri" w:hAnsi="Calibri"/>
          <w:b/>
          <w:bCs/>
          <w:color w:val="2E75B6"/>
          <w:sz w:val="26"/>
          <w:szCs w:val="26"/>
        </w:rPr>
        <w:t xml:space="preserve">1.2 Objectives</w:t>
      </w:r>
    </w:p>
    <w:p>
      <w:pPr>
        <w:pStyle w:val="ListParagraph"/>
        <w:numPr>
          <w:ilvl w:val="0"/>
          <w:numId w:val="2"/>
        </w:numPr>
        <w:spacing w:after="60" w:before="60" w:line="310"/>
      </w:pPr>
      <w:r>
        <w:rPr>
          <w:rFonts w:ascii="Calibri" w:cs="Calibri" w:eastAsia="Calibri" w:hAnsi="Calibri"/>
          <w:color w:val="1A1A1A"/>
          <w:sz w:val="22"/>
          <w:szCs w:val="22"/>
        </w:rPr>
        <w:t xml:space="preserve">Train a MobileNetV2-based classification model on a real sugarcane leaf disease dataset covering six classes.</w:t>
      </w:r>
    </w:p>
    <w:p>
      <w:pPr>
        <w:pStyle w:val="ListParagraph"/>
        <w:numPr>
          <w:ilvl w:val="0"/>
          <w:numId w:val="2"/>
        </w:numPr>
        <w:spacing w:after="60" w:before="60" w:line="310"/>
      </w:pPr>
      <w:r>
        <w:rPr>
          <w:rFonts w:ascii="Calibri" w:cs="Calibri" w:eastAsia="Calibri" w:hAnsi="Calibri"/>
          <w:color w:val="1A1A1A"/>
          <w:sz w:val="22"/>
          <w:szCs w:val="22"/>
        </w:rPr>
        <w:t xml:space="preserve">Achieve strong validation accuracy through 20 epochs of transfer learning training.</w:t>
      </w:r>
    </w:p>
    <w:p>
      <w:pPr>
        <w:pStyle w:val="ListParagraph"/>
        <w:numPr>
          <w:ilvl w:val="0"/>
          <w:numId w:val="2"/>
        </w:numPr>
        <w:spacing w:after="60" w:before="60" w:line="310"/>
      </w:pPr>
      <w:r>
        <w:rPr>
          <w:rFonts w:ascii="Calibri" w:cs="Calibri" w:eastAsia="Calibri" w:hAnsi="Calibri"/>
          <w:color w:val="1A1A1A"/>
          <w:sz w:val="22"/>
          <w:szCs w:val="22"/>
        </w:rPr>
        <w:t xml:space="preserve">Implement Grad-CAM to generate visual heatmaps explaining individual predictions.</w:t>
      </w:r>
    </w:p>
    <w:p>
      <w:pPr>
        <w:pStyle w:val="ListParagraph"/>
        <w:numPr>
          <w:ilvl w:val="0"/>
          <w:numId w:val="2"/>
        </w:numPr>
        <w:spacing w:after="60" w:before="60" w:line="310"/>
      </w:pPr>
      <w:r>
        <w:rPr>
          <w:rFonts w:ascii="Calibri" w:cs="Calibri" w:eastAsia="Calibri" w:hAnsi="Calibri"/>
          <w:color w:val="1A1A1A"/>
          <w:sz w:val="22"/>
          <w:szCs w:val="22"/>
        </w:rPr>
        <w:t xml:space="preserve">Implement Grad-CAM++ as an improved alternative for finer spatial explanations.</w:t>
      </w:r>
    </w:p>
    <w:p>
      <w:pPr>
        <w:pStyle w:val="ListParagraph"/>
        <w:numPr>
          <w:ilvl w:val="0"/>
          <w:numId w:val="2"/>
        </w:numPr>
        <w:spacing w:after="60" w:before="60" w:line="310"/>
      </w:pPr>
      <w:r>
        <w:rPr>
          <w:rFonts w:ascii="Calibri" w:cs="Calibri" w:eastAsia="Calibri" w:hAnsi="Calibri"/>
          <w:color w:val="1A1A1A"/>
          <w:sz w:val="22"/>
          <w:szCs w:val="22"/>
        </w:rPr>
        <w:t xml:space="preserve">Design the system so the trained model can be saved and reused without retraining.</w:t>
      </w:r>
    </w:p>
    <w:p>
      <w:pPr>
        <w:pStyle w:val="Heading2"/>
        <w:spacing w:after="120" w:before="300"/>
      </w:pPr>
      <w:r>
        <w:rPr>
          <w:rFonts w:ascii="Calibri" w:cs="Calibri" w:eastAsia="Calibri" w:hAnsi="Calibri"/>
          <w:b/>
          <w:bCs/>
          <w:color w:val="2E75B6"/>
          <w:sz w:val="26"/>
          <w:szCs w:val="26"/>
        </w:rPr>
        <w:t xml:space="preserve">1.3 Scope and Significance</w:t>
      </w:r>
    </w:p>
    <w:p>
      <w:pPr>
        <w:spacing w:after="120" w:before="60" w:line="336"/>
        <w:jc w:val="both"/>
      </w:pPr>
      <w:r>
        <w:rPr>
          <w:rFonts w:ascii="Calibri" w:cs="Calibri" w:eastAsia="Calibri" w:hAnsi="Calibri"/>
          <w:color w:val="1A1A1A"/>
          <w:sz w:val="22"/>
          <w:szCs w:val="22"/>
        </w:rPr>
        <w:t xml:space="preserve">The system developed in this project covers six distinct leaf conditions found in sugarcane crops. It is built and tested on a Kaggle-hosted dataset containing over 26,000 images, giving the model sufficient exposure to real-world variation in leaf appearance, lighting, and background. The addition of Grad-CAM and Grad-CAM++ elevates the system from a black-box classifier to an interpretable diagnostic tool, which is a meaningful step toward practical deployment.</w:t>
      </w:r>
    </w:p>
    <w:p>
      <w:r>
        <w:br w:type="page"/>
      </w:r>
    </w:p>
    <w:p>
      <w:pPr>
        <w:pStyle w:val="Heading1"/>
        <w:pBdr>
          <w:bottom w:val="single" w:color="2E75B6" w:sz="10" w:space="8"/>
        </w:pBdr>
        <w:spacing w:after="180" w:before="400"/>
      </w:pPr>
      <w:r>
        <w:rPr>
          <w:rFonts w:ascii="Calibri" w:cs="Calibri" w:eastAsia="Calibri" w:hAnsi="Calibri"/>
          <w:b/>
          <w:bCs/>
          <w:color w:val="1F4E79"/>
          <w:sz w:val="34"/>
          <w:szCs w:val="34"/>
        </w:rPr>
        <w:t xml:space="preserve">2. Literature Review</w:t>
      </w:r>
    </w:p>
    <w:p>
      <w:pPr>
        <w:pStyle w:val="Heading2"/>
        <w:spacing w:after="120" w:before="300"/>
      </w:pPr>
      <w:r>
        <w:rPr>
          <w:rFonts w:ascii="Calibri" w:cs="Calibri" w:eastAsia="Calibri" w:hAnsi="Calibri"/>
          <w:b/>
          <w:bCs/>
          <w:color w:val="2E75B6"/>
          <w:sz w:val="26"/>
          <w:szCs w:val="26"/>
        </w:rPr>
        <w:t xml:space="preserve">2.1 Deep Learning for Plant Disease Detection</w:t>
      </w:r>
    </w:p>
    <w:p>
      <w:pPr>
        <w:spacing w:after="120" w:before="60" w:line="336"/>
        <w:jc w:val="both"/>
      </w:pPr>
      <w:r>
        <w:rPr>
          <w:rFonts w:ascii="Calibri" w:cs="Calibri" w:eastAsia="Calibri" w:hAnsi="Calibri"/>
          <w:color w:val="1A1A1A"/>
          <w:sz w:val="22"/>
          <w:szCs w:val="22"/>
        </w:rPr>
        <w:t xml:space="preserve">The use of convolutional neural networks for plant disease identification was brought into mainstream agricultural research by Mohanty, Hughes, and Salathe in 2016. Their study used a dataset of over 54,000 images of diseased and healthy plant leaves across 14 crop species and demonstrated that a CNN could identify 26 disease categories with accuracy exceeding 99 percent under controlled conditions. Although these results reflected a lab setting rather than real field conditions, the study established a clear proof of concept and inspired a wave of follow-up research.</w:t>
      </w:r>
    </w:p>
    <w:p>
      <w:pPr>
        <w:spacing w:after="50" w:before="0"/>
      </w:pPr>
      <w:r>
        <w:rPr>
          <w:sz w:val="22"/>
          <w:szCs w:val="22"/>
        </w:rPr>
        <w:t xml:space="preserve"/>
      </w:r>
    </w:p>
    <w:p>
      <w:pPr>
        <w:spacing w:after="120" w:before="60" w:line="336"/>
        <w:jc w:val="both"/>
      </w:pPr>
      <w:r>
        <w:rPr>
          <w:rFonts w:ascii="Calibri" w:cs="Calibri" w:eastAsia="Calibri" w:hAnsi="Calibri"/>
          <w:color w:val="1A1A1A"/>
          <w:sz w:val="22"/>
          <w:szCs w:val="22"/>
        </w:rPr>
        <w:t xml:space="preserve">Since then, deep learning models have been applied to a wide range of crop diseases. Tomato, rice, maize, wheat, and sugarcane have all received attention in the literature. A recurring challenge across these studies is the limited availability of labeled agricultural image data, which makes training deep networks from scratch impractical. Transfer learning has become the standard response to this challenge.</w:t>
      </w:r>
    </w:p>
    <w:p>
      <w:pPr>
        <w:pStyle w:val="Heading2"/>
        <w:spacing w:after="120" w:before="300"/>
      </w:pPr>
      <w:r>
        <w:rPr>
          <w:rFonts w:ascii="Calibri" w:cs="Calibri" w:eastAsia="Calibri" w:hAnsi="Calibri"/>
          <w:b/>
          <w:bCs/>
          <w:color w:val="2E75B6"/>
          <w:sz w:val="26"/>
          <w:szCs w:val="26"/>
        </w:rPr>
        <w:t xml:space="preserve">2.2 Transfer Learning and MobileNetV2</w:t>
      </w:r>
    </w:p>
    <w:p>
      <w:pPr>
        <w:spacing w:after="120" w:before="60" w:line="336"/>
        <w:jc w:val="both"/>
      </w:pPr>
      <w:r>
        <w:rPr>
          <w:rFonts w:ascii="Calibri" w:cs="Calibri" w:eastAsia="Calibri" w:hAnsi="Calibri"/>
          <w:color w:val="1A1A1A"/>
          <w:sz w:val="22"/>
          <w:szCs w:val="22"/>
        </w:rPr>
        <w:t xml:space="preserve">Transfer learning refers to the practice of initializing a model with weights learned on a large general dataset, most commonly ImageNet, and then adapting it to a more specific task. This approach requires far fewer task-specific examples to achieve good performance and significantly reduces training time.</w:t>
      </w:r>
    </w:p>
    <w:p>
      <w:pPr>
        <w:spacing w:after="50" w:before="0"/>
      </w:pPr>
      <w:r>
        <w:rPr>
          <w:sz w:val="22"/>
          <w:szCs w:val="22"/>
        </w:rPr>
        <w:t xml:space="preserve"/>
      </w:r>
    </w:p>
    <w:p>
      <w:pPr>
        <w:spacing w:after="120" w:before="60" w:line="336"/>
        <w:jc w:val="both"/>
      </w:pPr>
      <w:r>
        <w:rPr>
          <w:rFonts w:ascii="Calibri" w:cs="Calibri" w:eastAsia="Calibri" w:hAnsi="Calibri"/>
          <w:color w:val="1A1A1A"/>
          <w:sz w:val="22"/>
          <w:szCs w:val="22"/>
        </w:rPr>
        <w:t xml:space="preserve">MobileNetV2, introduced by Sandler and colleagues in 2018, is particularly well-suited to agricultural image classification tasks. It uses a design pattern called inverted residuals with linear bottlenecks, which dramatically reduces the number of parameters compared to earlier architectures like VGG and ResNet while maintaining competitive accuracy. This efficiency makes MobileNetV2 deployable on devices with limited computational resources, which is an important consideration for field-based agricultural applications.</w:t>
      </w:r>
    </w:p>
    <w:p>
      <w:pPr>
        <w:pStyle w:val="Heading2"/>
        <w:spacing w:after="120" w:before="300"/>
      </w:pPr>
      <w:r>
        <w:rPr>
          <w:rFonts w:ascii="Calibri" w:cs="Calibri" w:eastAsia="Calibri" w:hAnsi="Calibri"/>
          <w:b/>
          <w:bCs/>
          <w:color w:val="2E75B6"/>
          <w:sz w:val="26"/>
          <w:szCs w:val="26"/>
        </w:rPr>
        <w:t xml:space="preserve">2.3 Explainable AI and Grad-CAM</w:t>
      </w:r>
    </w:p>
    <w:p>
      <w:pPr>
        <w:spacing w:after="120" w:before="60" w:line="336"/>
        <w:jc w:val="both"/>
      </w:pPr>
      <w:r>
        <w:rPr>
          <w:rFonts w:ascii="Calibri" w:cs="Calibri" w:eastAsia="Calibri" w:hAnsi="Calibri"/>
          <w:color w:val="1A1A1A"/>
          <w:sz w:val="22"/>
          <w:szCs w:val="22"/>
        </w:rPr>
        <w:t xml:space="preserve">The concept of Explainable AI emerged as a response to growing concerns about the opacity of deep learning systems. When a neural network makes a prediction, the reasoning behind that prediction is distributed across millions of weights and activations in a way that is not directly interpretable by humans. This makes it difficult to validate model behavior, detect bias, or build user trust.</w:t>
      </w:r>
    </w:p>
    <w:p>
      <w:pPr>
        <w:spacing w:after="50" w:before="0"/>
      </w:pPr>
      <w:r>
        <w:rPr>
          <w:sz w:val="22"/>
          <w:szCs w:val="22"/>
        </w:rPr>
        <w:t xml:space="preserve"/>
      </w:r>
    </w:p>
    <w:p>
      <w:pPr>
        <w:spacing w:after="120" w:before="60" w:line="336"/>
        <w:jc w:val="both"/>
      </w:pPr>
      <w:r>
        <w:rPr>
          <w:rFonts w:ascii="Calibri" w:cs="Calibri" w:eastAsia="Calibri" w:hAnsi="Calibri"/>
          <w:color w:val="1A1A1A"/>
          <w:sz w:val="22"/>
          <w:szCs w:val="22"/>
        </w:rPr>
        <w:t xml:space="preserve">Grad-CAM, proposed by Selvaraju and colleagues in 2017, addresses this by using the gradients of the predicted class score with respect to the activations of the final convolutional layer. These gradients are pooled to produce importance weights for each feature map, and a weighted combination of the maps produces a coarse heatmap highlighting the regions of the input image that most influenced the prediction.</w:t>
      </w:r>
    </w:p>
    <w:p>
      <w:pPr>
        <w:spacing w:after="50" w:before="0"/>
      </w:pPr>
      <w:r>
        <w:rPr>
          <w:sz w:val="22"/>
          <w:szCs w:val="22"/>
        </w:rPr>
        <w:t xml:space="preserve"/>
      </w:r>
    </w:p>
    <w:p>
      <w:pPr>
        <w:spacing w:after="120" w:before="60" w:line="336"/>
        <w:jc w:val="both"/>
      </w:pPr>
      <w:r>
        <w:rPr>
          <w:rFonts w:ascii="Calibri" w:cs="Calibri" w:eastAsia="Calibri" w:hAnsi="Calibri"/>
          <w:color w:val="1A1A1A"/>
          <w:sz w:val="22"/>
          <w:szCs w:val="22"/>
        </w:rPr>
        <w:t xml:space="preserve">Grad-CAM++ is an extension of this technique that computes second and third-order gradients to produce more accurate and spatially precise localizations, particularly when the discriminative region is small or spread across multiple locations. In plant disease detection, where the diseased area may be a localized lesion or a diffuse discoloration, this improved precision is valuable.</w:t>
      </w:r>
    </w:p>
    <w:p>
      <w:pPr>
        <w:pStyle w:val="Heading2"/>
        <w:spacing w:after="120" w:before="300"/>
      </w:pPr>
      <w:r>
        <w:rPr>
          <w:rFonts w:ascii="Calibri" w:cs="Calibri" w:eastAsia="Calibri" w:hAnsi="Calibri"/>
          <w:b/>
          <w:bCs/>
          <w:color w:val="2E75B6"/>
          <w:sz w:val="26"/>
          <w:szCs w:val="26"/>
        </w:rPr>
        <w:t xml:space="preserve">2.4 Sugarcane Disease Detection in the Literature</w:t>
      </w:r>
    </w:p>
    <w:p>
      <w:pPr>
        <w:spacing w:after="120" w:before="60" w:line="336"/>
        <w:jc w:val="both"/>
      </w:pPr>
      <w:r>
        <w:rPr>
          <w:rFonts w:ascii="Calibri" w:cs="Calibri" w:eastAsia="Calibri" w:hAnsi="Calibri"/>
          <w:color w:val="1A1A1A"/>
          <w:sz w:val="22"/>
          <w:szCs w:val="22"/>
        </w:rPr>
        <w:t xml:space="preserve">Several studies have specifically targeted sugarcane disease classification. These works confirm that deep learning approaches consistently outperform traditional machine learning methods based on handcrafted features such as color histograms and texture descriptors. However, the majority of published work in this domain presents accuracy figures without any accompanying explainability analysis. The present study fills this gap by integrating both Grad-CAM and Grad-CAM++ into the detection pipeline.</w:t>
      </w:r>
    </w:p>
    <w:p>
      <w:r>
        <w:br w:type="page"/>
      </w:r>
    </w:p>
    <w:p>
      <w:pPr>
        <w:pStyle w:val="Heading1"/>
        <w:pBdr>
          <w:bottom w:val="single" w:color="2E75B6" w:sz="10" w:space="8"/>
        </w:pBdr>
        <w:spacing w:after="180" w:before="400"/>
      </w:pPr>
      <w:r>
        <w:rPr>
          <w:rFonts w:ascii="Calibri" w:cs="Calibri" w:eastAsia="Calibri" w:hAnsi="Calibri"/>
          <w:b/>
          <w:bCs/>
          <w:color w:val="1F4E79"/>
          <w:sz w:val="34"/>
          <w:szCs w:val="34"/>
        </w:rPr>
        <w:t xml:space="preserve">3. Dataset</w:t>
      </w:r>
    </w:p>
    <w:p>
      <w:pPr>
        <w:pStyle w:val="Heading2"/>
        <w:spacing w:after="120" w:before="300"/>
      </w:pPr>
      <w:r>
        <w:rPr>
          <w:rFonts w:ascii="Calibri" w:cs="Calibri" w:eastAsia="Calibri" w:hAnsi="Calibri"/>
          <w:b/>
          <w:bCs/>
          <w:color w:val="2E75B6"/>
          <w:sz w:val="26"/>
          <w:szCs w:val="26"/>
        </w:rPr>
        <w:t xml:space="preserve">3.1 Source and Composition</w:t>
      </w:r>
    </w:p>
    <w:p>
      <w:pPr>
        <w:spacing w:after="120" w:before="60" w:line="336"/>
        <w:jc w:val="both"/>
      </w:pPr>
      <w:r>
        <w:rPr>
          <w:rFonts w:ascii="Calibri" w:cs="Calibri" w:eastAsia="Calibri" w:hAnsi="Calibri"/>
          <w:color w:val="1A1A1A"/>
          <w:sz w:val="22"/>
          <w:szCs w:val="22"/>
        </w:rPr>
        <w:t xml:space="preserve">The dataset used in this study is the Sugarcane Plant Diseases Dataset, publicly available on Kaggle under the username akilesh253. It contains images of sugarcane leaves organized into six class folders. The classes represent the range of conditions commonly observed in sugarcane crops in the field.</w:t>
      </w:r>
    </w:p>
    <w:p>
      <w:pPr>
        <w:spacing w:after="100" w:before="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080"/>
        <w:gridCol w:w="3080"/>
      </w:tblGrid>
      <w:tr>
        <w:trPr>
          <w:tblHeader/>
        </w:trPr>
        <w:tc>
          <w:tcPr>
            <w:tcW w:type="dxa" w:w="32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vAlign w:val="center"/>
          </w:tcPr>
          <w:p>
            <w:pPr>
              <w:jc w:val="center"/>
            </w:pPr>
            <w:r>
              <w:rPr>
                <w:rFonts w:ascii="Calibri" w:cs="Calibri" w:eastAsia="Calibri" w:hAnsi="Calibri"/>
                <w:b/>
                <w:bCs/>
                <w:color w:val="FFFFFF"/>
                <w:sz w:val="20"/>
                <w:szCs w:val="20"/>
              </w:rPr>
              <w:t xml:space="preserve">Disease Class</w:t>
            </w:r>
          </w:p>
        </w:tc>
        <w:tc>
          <w:tcPr>
            <w:tcW w:type="dxa" w:w="308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vAlign w:val="center"/>
          </w:tcPr>
          <w:p>
            <w:pPr>
              <w:jc w:val="center"/>
            </w:pPr>
            <w:r>
              <w:rPr>
                <w:rFonts w:ascii="Calibri" w:cs="Calibri" w:eastAsia="Calibri" w:hAnsi="Calibri"/>
                <w:b/>
                <w:bCs/>
                <w:color w:val="FFFFFF"/>
                <w:sz w:val="20"/>
                <w:szCs w:val="20"/>
              </w:rPr>
              <w:t xml:space="preserve">Number of Images</w:t>
            </w:r>
          </w:p>
        </w:tc>
        <w:tc>
          <w:tcPr>
            <w:tcW w:type="dxa" w:w="308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vAlign w:val="center"/>
          </w:tcPr>
          <w:p>
            <w:pPr>
              <w:jc w:val="center"/>
            </w:pPr>
            <w:r>
              <w:rPr>
                <w:rFonts w:ascii="Calibri" w:cs="Calibri" w:eastAsia="Calibri" w:hAnsi="Calibri"/>
                <w:b/>
                <w:bCs/>
                <w:color w:val="FFFFFF"/>
                <w:sz w:val="20"/>
                <w:szCs w:val="20"/>
              </w:rPr>
              <w:t xml:space="preserve">Proportion of Dataset</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Calibri" w:cs="Calibri" w:eastAsia="Calibri" w:hAnsi="Calibri"/>
                <w:color w:val="1A1A1A"/>
                <w:sz w:val="20"/>
                <w:szCs w:val="20"/>
              </w:rPr>
              <w:t xml:space="preserve">Bacterial Blights</w:t>
            </w:r>
          </w:p>
        </w:tc>
        <w:tc>
          <w:tcPr>
            <w:tcW w:type="dxa" w:w="30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Calibri" w:cs="Calibri" w:eastAsia="Calibri" w:hAnsi="Calibri"/>
                <w:color w:val="1A1A1A"/>
                <w:sz w:val="20"/>
                <w:szCs w:val="20"/>
              </w:rPr>
              <w:t xml:space="preserve">4,800</w:t>
            </w:r>
          </w:p>
        </w:tc>
        <w:tc>
          <w:tcPr>
            <w:tcW w:type="dxa" w:w="30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Calibri" w:cs="Calibri" w:eastAsia="Calibri" w:hAnsi="Calibri"/>
                <w:color w:val="1A1A1A"/>
                <w:sz w:val="20"/>
                <w:szCs w:val="20"/>
              </w:rPr>
              <w:t xml:space="preserve">18.5%</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jc w:val="left"/>
            </w:pPr>
            <w:r>
              <w:rPr>
                <w:rFonts w:ascii="Calibri" w:cs="Calibri" w:eastAsia="Calibri" w:hAnsi="Calibri"/>
                <w:color w:val="1A1A1A"/>
                <w:sz w:val="20"/>
                <w:szCs w:val="20"/>
              </w:rPr>
              <w:t xml:space="preserve">Healthy</w:t>
            </w:r>
          </w:p>
        </w:tc>
        <w:tc>
          <w:tcPr>
            <w:tcW w:type="dxa" w:w="308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jc w:val="center"/>
            </w:pPr>
            <w:r>
              <w:rPr>
                <w:rFonts w:ascii="Calibri" w:cs="Calibri" w:eastAsia="Calibri" w:hAnsi="Calibri"/>
                <w:color w:val="1A1A1A"/>
                <w:sz w:val="20"/>
                <w:szCs w:val="20"/>
              </w:rPr>
              <w:t xml:space="preserve">3,132</w:t>
            </w:r>
          </w:p>
        </w:tc>
        <w:tc>
          <w:tcPr>
            <w:tcW w:type="dxa" w:w="308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jc w:val="center"/>
            </w:pPr>
            <w:r>
              <w:rPr>
                <w:rFonts w:ascii="Calibri" w:cs="Calibri" w:eastAsia="Calibri" w:hAnsi="Calibri"/>
                <w:color w:val="1A1A1A"/>
                <w:sz w:val="20"/>
                <w:szCs w:val="20"/>
              </w:rPr>
              <w:t xml:space="preserve">12.1%</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Calibri" w:cs="Calibri" w:eastAsia="Calibri" w:hAnsi="Calibri"/>
                <w:color w:val="1A1A1A"/>
                <w:sz w:val="20"/>
                <w:szCs w:val="20"/>
              </w:rPr>
              <w:t xml:space="preserve">Mosaic</w:t>
            </w:r>
          </w:p>
        </w:tc>
        <w:tc>
          <w:tcPr>
            <w:tcW w:type="dxa" w:w="30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Calibri" w:cs="Calibri" w:eastAsia="Calibri" w:hAnsi="Calibri"/>
                <w:color w:val="1A1A1A"/>
                <w:sz w:val="20"/>
                <w:szCs w:val="20"/>
              </w:rPr>
              <w:t xml:space="preserve">2,772</w:t>
            </w:r>
          </w:p>
        </w:tc>
        <w:tc>
          <w:tcPr>
            <w:tcW w:type="dxa" w:w="30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Calibri" w:cs="Calibri" w:eastAsia="Calibri" w:hAnsi="Calibri"/>
                <w:color w:val="1A1A1A"/>
                <w:sz w:val="20"/>
                <w:szCs w:val="20"/>
              </w:rPr>
              <w:t xml:space="preserve">10.7%</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jc w:val="left"/>
            </w:pPr>
            <w:r>
              <w:rPr>
                <w:rFonts w:ascii="Calibri" w:cs="Calibri" w:eastAsia="Calibri" w:hAnsi="Calibri"/>
                <w:color w:val="1A1A1A"/>
                <w:sz w:val="20"/>
                <w:szCs w:val="20"/>
              </w:rPr>
              <w:t xml:space="preserve">Red Rot</w:t>
            </w:r>
          </w:p>
        </w:tc>
        <w:tc>
          <w:tcPr>
            <w:tcW w:type="dxa" w:w="308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jc w:val="center"/>
            </w:pPr>
            <w:r>
              <w:rPr>
                <w:rFonts w:ascii="Calibri" w:cs="Calibri" w:eastAsia="Calibri" w:hAnsi="Calibri"/>
                <w:color w:val="1A1A1A"/>
                <w:sz w:val="20"/>
                <w:szCs w:val="20"/>
              </w:rPr>
              <w:t xml:space="preserve">3,108</w:t>
            </w:r>
          </w:p>
        </w:tc>
        <w:tc>
          <w:tcPr>
            <w:tcW w:type="dxa" w:w="308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jc w:val="center"/>
            </w:pPr>
            <w:r>
              <w:rPr>
                <w:rFonts w:ascii="Calibri" w:cs="Calibri" w:eastAsia="Calibri" w:hAnsi="Calibri"/>
                <w:color w:val="1A1A1A"/>
                <w:sz w:val="20"/>
                <w:szCs w:val="20"/>
              </w:rPr>
              <w:t xml:space="preserve">12.0%</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Calibri" w:cs="Calibri" w:eastAsia="Calibri" w:hAnsi="Calibri"/>
                <w:color w:val="1A1A1A"/>
                <w:sz w:val="20"/>
                <w:szCs w:val="20"/>
              </w:rPr>
              <w:t xml:space="preserve">Rust</w:t>
            </w:r>
          </w:p>
        </w:tc>
        <w:tc>
          <w:tcPr>
            <w:tcW w:type="dxa" w:w="30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Calibri" w:cs="Calibri" w:eastAsia="Calibri" w:hAnsi="Calibri"/>
                <w:color w:val="1A1A1A"/>
                <w:sz w:val="20"/>
                <w:szCs w:val="20"/>
              </w:rPr>
              <w:t xml:space="preserve">3,084</w:t>
            </w:r>
          </w:p>
        </w:tc>
        <w:tc>
          <w:tcPr>
            <w:tcW w:type="dxa" w:w="30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Calibri" w:cs="Calibri" w:eastAsia="Calibri" w:hAnsi="Calibri"/>
                <w:color w:val="1A1A1A"/>
                <w:sz w:val="20"/>
                <w:szCs w:val="20"/>
              </w:rPr>
              <w:t xml:space="preserve">11.9%</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jc w:val="left"/>
            </w:pPr>
            <w:r>
              <w:rPr>
                <w:rFonts w:ascii="Calibri" w:cs="Calibri" w:eastAsia="Calibri" w:hAnsi="Calibri"/>
                <w:color w:val="1A1A1A"/>
                <w:sz w:val="20"/>
                <w:szCs w:val="20"/>
              </w:rPr>
              <w:t xml:space="preserve">Yellow</w:t>
            </w:r>
          </w:p>
        </w:tc>
        <w:tc>
          <w:tcPr>
            <w:tcW w:type="dxa" w:w="308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jc w:val="center"/>
            </w:pPr>
            <w:r>
              <w:rPr>
                <w:rFonts w:ascii="Calibri" w:cs="Calibri" w:eastAsia="Calibri" w:hAnsi="Calibri"/>
                <w:color w:val="1A1A1A"/>
                <w:sz w:val="20"/>
                <w:szCs w:val="20"/>
              </w:rPr>
              <w:t xml:space="preserve">3,030</w:t>
            </w:r>
          </w:p>
        </w:tc>
        <w:tc>
          <w:tcPr>
            <w:tcW w:type="dxa" w:w="308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jc w:val="center"/>
            </w:pPr>
            <w:r>
              <w:rPr>
                <w:rFonts w:ascii="Calibri" w:cs="Calibri" w:eastAsia="Calibri" w:hAnsi="Calibri"/>
                <w:color w:val="1A1A1A"/>
                <w:sz w:val="20"/>
                <w:szCs w:val="20"/>
              </w:rPr>
              <w:t xml:space="preserve">11.7%</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Calibri" w:cs="Calibri" w:eastAsia="Calibri" w:hAnsi="Calibri"/>
                <w:color w:val="1A1A1A"/>
                <w:sz w:val="20"/>
                <w:szCs w:val="20"/>
              </w:rPr>
              <w:t xml:space="preserve">Total</w:t>
            </w:r>
          </w:p>
        </w:tc>
        <w:tc>
          <w:tcPr>
            <w:tcW w:type="dxa" w:w="30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Calibri" w:cs="Calibri" w:eastAsia="Calibri" w:hAnsi="Calibri"/>
                <w:color w:val="1A1A1A"/>
                <w:sz w:val="20"/>
                <w:szCs w:val="20"/>
              </w:rPr>
              <w:t xml:space="preserve">19,926 (train) + 7,180 (test)</w:t>
            </w:r>
          </w:p>
        </w:tc>
        <w:tc>
          <w:tcPr>
            <w:tcW w:type="dxa" w:w="30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Calibri" w:cs="Calibri" w:eastAsia="Calibri" w:hAnsi="Calibri"/>
                <w:color w:val="1A1A1A"/>
                <w:sz w:val="20"/>
                <w:szCs w:val="20"/>
              </w:rPr>
              <w:t xml:space="preserve">100%</w:t>
            </w:r>
          </w:p>
        </w:tc>
      </w:tr>
    </w:tbl>
    <w:p>
      <w:pPr>
        <w:spacing w:after="50" w:before="0"/>
      </w:pPr>
      <w:r>
        <w:rPr>
          <w:sz w:val="22"/>
          <w:szCs w:val="22"/>
        </w:rPr>
        <w:t xml:space="preserve"/>
      </w:r>
    </w:p>
    <w:p>
      <w:pPr>
        <w:spacing w:after="160" w:before="60"/>
        <w:jc w:val="center"/>
      </w:pPr>
      <w:r>
        <w:rPr>
          <w:rFonts w:ascii="Calibri" w:cs="Calibri" w:eastAsia="Calibri" w:hAnsi="Calibri"/>
          <w:i/>
          <w:iCs/>
          <w:color w:val="444444"/>
          <w:sz w:val="19"/>
          <w:szCs w:val="19"/>
        </w:rPr>
        <w:t xml:space="preserve">Table 3.1 — Class-wise distribution of images in the dataset</w:t>
      </w:r>
    </w:p>
    <w:p>
      <w:pPr>
        <w:spacing w:after="50" w:before="0"/>
      </w:pPr>
      <w:r>
        <w:rPr>
          <w:sz w:val="22"/>
          <w:szCs w:val="22"/>
        </w:rPr>
        <w:t xml:space="preserve"/>
      </w:r>
    </w:p>
    <w:p>
      <w:pPr>
        <w:spacing w:after="120" w:before="60" w:line="336"/>
        <w:jc w:val="both"/>
      </w:pPr>
      <w:r>
        <w:rPr>
          <w:rFonts w:ascii="Calibri" w:cs="Calibri" w:eastAsia="Calibri" w:hAnsi="Calibri"/>
          <w:color w:val="1A1A1A"/>
          <w:sz w:val="22"/>
          <w:szCs w:val="22"/>
        </w:rPr>
        <w:t xml:space="preserve">The total dataset contains approximately 26,312 images after the train-test split. Bacterial Blights is the largest class, which reflects the relative prevalence of this condition in the original data collection. The class imbalance is moderate and does not require special handling techniques for this experiment, though future work could explore class weighting or oversampling.</w:t>
      </w:r>
    </w:p>
    <w:p>
      <w:pPr>
        <w:pStyle w:val="Heading2"/>
        <w:spacing w:after="120" w:before="300"/>
      </w:pPr>
      <w:r>
        <w:rPr>
          <w:rFonts w:ascii="Calibri" w:cs="Calibri" w:eastAsia="Calibri" w:hAnsi="Calibri"/>
          <w:b/>
          <w:bCs/>
          <w:color w:val="2E75B6"/>
          <w:sz w:val="26"/>
          <w:szCs w:val="26"/>
        </w:rPr>
        <w:t xml:space="preserve">3.2 Train-Test Split</w:t>
      </w:r>
    </w:p>
    <w:p>
      <w:pPr>
        <w:spacing w:after="120" w:before="60" w:line="336"/>
        <w:jc w:val="both"/>
      </w:pPr>
      <w:r>
        <w:rPr>
          <w:rFonts w:ascii="Calibri" w:cs="Calibri" w:eastAsia="Calibri" w:hAnsi="Calibri"/>
          <w:color w:val="1A1A1A"/>
          <w:sz w:val="22"/>
          <w:szCs w:val="22"/>
        </w:rPr>
        <w:t xml:space="preserve">The dataset was divided into training and testing sets using an 80 percent to 20 percent ratio, applied separately to each class to maintain proportional representation. Images within each class were shuffled randomly before splitting to ensure the two sets are statistically similar. After splitting, the training set contained 19,132 images and the test set contained 7,180 images.</w:t>
      </w:r>
    </w:p>
    <w:p>
      <w:pPr>
        <w:spacing w:after="100" w:before="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vAlign w:val="center"/>
          </w:tcPr>
          <w:p>
            <w:pPr>
              <w:jc w:val="center"/>
            </w:pPr>
            <w:r>
              <w:rPr>
                <w:rFonts w:ascii="Calibri" w:cs="Calibri" w:eastAsia="Calibri" w:hAnsi="Calibri"/>
                <w:b/>
                <w:bCs/>
                <w:color w:val="FFFFFF"/>
                <w:sz w:val="20"/>
                <w:szCs w:val="20"/>
              </w:rPr>
              <w:t xml:space="preserve">Split</w:t>
            </w:r>
          </w:p>
        </w:tc>
        <w:tc>
          <w:tcPr>
            <w:tcW w:type="dxa" w:w="312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vAlign w:val="center"/>
          </w:tcPr>
          <w:p>
            <w:pPr>
              <w:jc w:val="center"/>
            </w:pPr>
            <w:r>
              <w:rPr>
                <w:rFonts w:ascii="Calibri" w:cs="Calibri" w:eastAsia="Calibri" w:hAnsi="Calibri"/>
                <w:b/>
                <w:bCs/>
                <w:color w:val="FFFFFF"/>
                <w:sz w:val="20"/>
                <w:szCs w:val="20"/>
              </w:rPr>
              <w:t xml:space="preserve">Images</w:t>
            </w:r>
          </w:p>
        </w:tc>
        <w:tc>
          <w:tcPr>
            <w:tcW w:type="dxa" w:w="312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vAlign w:val="center"/>
          </w:tcPr>
          <w:p>
            <w:pPr>
              <w:jc w:val="center"/>
            </w:pPr>
            <w:r>
              <w:rPr>
                <w:rFonts w:ascii="Calibri" w:cs="Calibri" w:eastAsia="Calibri" w:hAnsi="Calibri"/>
                <w:b/>
                <w:bCs/>
                <w:color w:val="FFFFFF"/>
                <w:sz w:val="20"/>
                <w:szCs w:val="20"/>
              </w:rPr>
              <w:t xml:space="preserve">Percentage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Calibri" w:cs="Calibri" w:eastAsia="Calibri" w:hAnsi="Calibri"/>
                <w:color w:val="1A1A1A"/>
                <w:sz w:val="20"/>
                <w:szCs w:val="20"/>
              </w:rPr>
              <w:t xml:space="preserve">Training Set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Calibri" w:cs="Calibri" w:eastAsia="Calibri" w:hAnsi="Calibri"/>
                <w:color w:val="1A1A1A"/>
                <w:sz w:val="20"/>
                <w:szCs w:val="20"/>
              </w:rPr>
              <w:t xml:space="preserve">19,132</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Calibri" w:cs="Calibri" w:eastAsia="Calibri" w:hAnsi="Calibri"/>
                <w:color w:val="1A1A1A"/>
                <w:sz w:val="20"/>
                <w:szCs w:val="20"/>
              </w:rPr>
              <w:t xml:space="preserve">72.7%</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jc w:val="left"/>
            </w:pPr>
            <w:r>
              <w:rPr>
                <w:rFonts w:ascii="Calibri" w:cs="Calibri" w:eastAsia="Calibri" w:hAnsi="Calibri"/>
                <w:color w:val="1A1A1A"/>
                <w:sz w:val="20"/>
                <w:szCs w:val="20"/>
              </w:rPr>
              <w:t xml:space="preserve">Test / Validation Set</w:t>
            </w:r>
          </w:p>
        </w:tc>
        <w:tc>
          <w:tcPr>
            <w:tcW w:type="dxa" w:w="312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jc w:val="center"/>
            </w:pPr>
            <w:r>
              <w:rPr>
                <w:rFonts w:ascii="Calibri" w:cs="Calibri" w:eastAsia="Calibri" w:hAnsi="Calibri"/>
                <w:color w:val="1A1A1A"/>
                <w:sz w:val="20"/>
                <w:szCs w:val="20"/>
              </w:rPr>
              <w:t xml:space="preserve">7,180</w:t>
            </w:r>
          </w:p>
        </w:tc>
        <w:tc>
          <w:tcPr>
            <w:tcW w:type="dxa" w:w="312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jc w:val="center"/>
            </w:pPr>
            <w:r>
              <w:rPr>
                <w:rFonts w:ascii="Calibri" w:cs="Calibri" w:eastAsia="Calibri" w:hAnsi="Calibri"/>
                <w:color w:val="1A1A1A"/>
                <w:sz w:val="20"/>
                <w:szCs w:val="20"/>
              </w:rPr>
              <w:t xml:space="preserve">27.3%</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Calibri" w:cs="Calibri" w:eastAsia="Calibri" w:hAnsi="Calibri"/>
                <w:color w:val="1A1A1A"/>
                <w:sz w:val="20"/>
                <w:szCs w:val="20"/>
              </w:rPr>
              <w:t xml:space="preserve">Total</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Calibri" w:cs="Calibri" w:eastAsia="Calibri" w:hAnsi="Calibri"/>
                <w:color w:val="1A1A1A"/>
                <w:sz w:val="20"/>
                <w:szCs w:val="20"/>
              </w:rPr>
              <w:t xml:space="preserve">26,312</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Calibri" w:cs="Calibri" w:eastAsia="Calibri" w:hAnsi="Calibri"/>
                <w:color w:val="1A1A1A"/>
                <w:sz w:val="20"/>
                <w:szCs w:val="20"/>
              </w:rPr>
              <w:t xml:space="preserve">100%</w:t>
            </w:r>
          </w:p>
        </w:tc>
      </w:tr>
    </w:tbl>
    <w:p>
      <w:pPr>
        <w:spacing w:after="50" w:before="0"/>
      </w:pPr>
      <w:r>
        <w:rPr>
          <w:sz w:val="22"/>
          <w:szCs w:val="22"/>
        </w:rPr>
        <w:t xml:space="preserve"/>
      </w:r>
    </w:p>
    <w:p>
      <w:pPr>
        <w:spacing w:after="160" w:before="60"/>
        <w:jc w:val="center"/>
      </w:pPr>
      <w:r>
        <w:rPr>
          <w:rFonts w:ascii="Calibri" w:cs="Calibri" w:eastAsia="Calibri" w:hAnsi="Calibri"/>
          <w:i/>
          <w:iCs/>
          <w:color w:val="444444"/>
          <w:sz w:val="19"/>
          <w:szCs w:val="19"/>
        </w:rPr>
        <w:t xml:space="preserve">Table 3.2 — Dataset split statistics</w:t>
      </w:r>
    </w:p>
    <w:p>
      <w:pPr>
        <w:pStyle w:val="Heading2"/>
        <w:spacing w:after="120" w:before="300"/>
      </w:pPr>
      <w:r>
        <w:rPr>
          <w:rFonts w:ascii="Calibri" w:cs="Calibri" w:eastAsia="Calibri" w:hAnsi="Calibri"/>
          <w:b/>
          <w:bCs/>
          <w:color w:val="2E75B6"/>
          <w:sz w:val="26"/>
          <w:szCs w:val="26"/>
        </w:rPr>
        <w:t xml:space="preserve">3.3 Preprocessing</w:t>
      </w:r>
    </w:p>
    <w:p>
      <w:pPr>
        <w:spacing w:after="120" w:before="60" w:line="336"/>
        <w:jc w:val="both"/>
      </w:pPr>
      <w:r>
        <w:rPr>
          <w:rFonts w:ascii="Calibri" w:cs="Calibri" w:eastAsia="Calibri" w:hAnsi="Calibri"/>
          <w:color w:val="1A1A1A"/>
          <w:sz w:val="22"/>
          <w:szCs w:val="22"/>
        </w:rPr>
        <w:t xml:space="preserve">All images were resized to 224 by 224 pixels to match the expected input shape of MobileNetV2. Pixel values were normalized to the range of 0 to 1 by dividing by 255. This normalization ensures that the model receives inputs on a consistent scale regardless of the original brightness or exposure of each image. No data augmentation was applied in this experiment, which leaves room for future improvement.</w:t>
      </w:r>
    </w:p>
    <w:p>
      <w:pPr>
        <w:spacing w:after="50" w:before="0"/>
      </w:pPr>
      <w:r>
        <w:rPr>
          <w:sz w:val="22"/>
          <w:szCs w:val="22"/>
        </w:rPr>
        <w:t xml:space="preserve"/>
      </w:r>
    </w:p>
    <w:p>
      <w:pPr>
        <w:spacing w:after="120" w:before="60" w:line="336"/>
        <w:jc w:val="both"/>
      </w:pPr>
      <w:r>
        <w:rPr>
          <w:rFonts w:ascii="Calibri" w:cs="Calibri" w:eastAsia="Calibri" w:hAnsi="Calibri"/>
          <w:color w:val="1A1A1A"/>
          <w:sz w:val="22"/>
          <w:szCs w:val="22"/>
        </w:rPr>
        <w:t xml:space="preserve">TensorFlow's ImageDataGenerator was used to load images in batches of 32, which is memory-efficient and allows training on a large dataset without loading all images into RAM at once. The class mode was set to categorical to support multi-class classification.</w:t>
      </w:r>
    </w:p>
    <w:p>
      <w:r>
        <w:br w:type="page"/>
      </w:r>
    </w:p>
    <w:p>
      <w:pPr>
        <w:pStyle w:val="Heading1"/>
        <w:pBdr>
          <w:bottom w:val="single" w:color="2E75B6" w:sz="10" w:space="8"/>
        </w:pBdr>
        <w:spacing w:after="180" w:before="400"/>
      </w:pPr>
      <w:r>
        <w:rPr>
          <w:rFonts w:ascii="Calibri" w:cs="Calibri" w:eastAsia="Calibri" w:hAnsi="Calibri"/>
          <w:b/>
          <w:bCs/>
          <w:color w:val="1F4E79"/>
          <w:sz w:val="34"/>
          <w:szCs w:val="34"/>
        </w:rPr>
        <w:t xml:space="preserve">4. Methodology</w:t>
      </w:r>
    </w:p>
    <w:p>
      <w:pPr>
        <w:pStyle w:val="Heading2"/>
        <w:spacing w:after="120" w:before="300"/>
      </w:pPr>
      <w:r>
        <w:rPr>
          <w:rFonts w:ascii="Calibri" w:cs="Calibri" w:eastAsia="Calibri" w:hAnsi="Calibri"/>
          <w:b/>
          <w:bCs/>
          <w:color w:val="2E75B6"/>
          <w:sz w:val="26"/>
          <w:szCs w:val="26"/>
        </w:rPr>
        <w:t xml:space="preserve">4.1 Model Architecture</w:t>
      </w:r>
    </w:p>
    <w:p>
      <w:pPr>
        <w:spacing w:after="120" w:before="60" w:line="336"/>
        <w:jc w:val="both"/>
      </w:pPr>
      <w:r>
        <w:rPr>
          <w:rFonts w:ascii="Calibri" w:cs="Calibri" w:eastAsia="Calibri" w:hAnsi="Calibri"/>
          <w:color w:val="1A1A1A"/>
          <w:sz w:val="22"/>
          <w:szCs w:val="22"/>
        </w:rPr>
        <w:t xml:space="preserve">The classification model is built using a sequential architecture with MobileNetV2 as the feature extraction backbone. The MobileNetV2 base was loaded with weights pre-trained on the ImageNet dataset and its layers were frozen during the initial training phase. This means the backbone's learned representations were preserved while only the newly added classification layers were updated through backpropagation.</w:t>
      </w:r>
    </w:p>
    <w:p>
      <w:pPr>
        <w:spacing w:after="100" w:before="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200"/>
        <w:gridCol w:w="2200"/>
        <w:gridCol w:w="2460"/>
      </w:tblGrid>
      <w:tr>
        <w:trPr>
          <w:tblHeader/>
        </w:trPr>
        <w:tc>
          <w:tcPr>
            <w:tcW w:type="dxa" w:w="25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vAlign w:val="center"/>
          </w:tcPr>
          <w:p>
            <w:pPr>
              <w:jc w:val="center"/>
            </w:pPr>
            <w:r>
              <w:rPr>
                <w:rFonts w:ascii="Calibri" w:cs="Calibri" w:eastAsia="Calibri" w:hAnsi="Calibri"/>
                <w:b/>
                <w:bCs/>
                <w:color w:val="FFFFFF"/>
                <w:sz w:val="20"/>
                <w:szCs w:val="20"/>
              </w:rPr>
              <w:t xml:space="preserve">Layer</w:t>
            </w:r>
          </w:p>
        </w:tc>
        <w:tc>
          <w:tcPr>
            <w:tcW w:type="dxa" w:w="22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vAlign w:val="center"/>
          </w:tcPr>
          <w:p>
            <w:pPr>
              <w:jc w:val="center"/>
            </w:pPr>
            <w:r>
              <w:rPr>
                <w:rFonts w:ascii="Calibri" w:cs="Calibri" w:eastAsia="Calibri" w:hAnsi="Calibri"/>
                <w:b/>
                <w:bCs/>
                <w:color w:val="FFFFFF"/>
                <w:sz w:val="20"/>
                <w:szCs w:val="20"/>
              </w:rPr>
              <w:t xml:space="preserve">Type</w:t>
            </w:r>
          </w:p>
        </w:tc>
        <w:tc>
          <w:tcPr>
            <w:tcW w:type="dxa" w:w="22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vAlign w:val="center"/>
          </w:tcPr>
          <w:p>
            <w:pPr>
              <w:jc w:val="center"/>
            </w:pPr>
            <w:r>
              <w:rPr>
                <w:rFonts w:ascii="Calibri" w:cs="Calibri" w:eastAsia="Calibri" w:hAnsi="Calibri"/>
                <w:b/>
                <w:bCs/>
                <w:color w:val="FFFFFF"/>
                <w:sz w:val="20"/>
                <w:szCs w:val="20"/>
              </w:rPr>
              <w:t xml:space="preserve">Output Shape</w:t>
            </w:r>
          </w:p>
        </w:tc>
        <w:tc>
          <w:tcPr>
            <w:tcW w:type="dxa" w:w="246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vAlign w:val="center"/>
          </w:tcPr>
          <w:p>
            <w:pPr>
              <w:jc w:val="center"/>
            </w:pPr>
            <w:r>
              <w:rPr>
                <w:rFonts w:ascii="Calibri" w:cs="Calibri" w:eastAsia="Calibri" w:hAnsi="Calibri"/>
                <w:b/>
                <w:bCs/>
                <w:color w:val="FFFFFF"/>
                <w:sz w:val="20"/>
                <w:szCs w:val="20"/>
              </w:rPr>
              <w:t xml:space="preserve">Parameters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Calibri" w:cs="Calibri" w:eastAsia="Calibri" w:hAnsi="Calibri"/>
                <w:color w:val="1A1A1A"/>
                <w:sz w:val="20"/>
                <w:szCs w:val="20"/>
              </w:rPr>
              <w:t xml:space="preserve">MobileNetV2 Base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Calibri" w:cs="Calibri" w:eastAsia="Calibri" w:hAnsi="Calibri"/>
                <w:color w:val="1A1A1A"/>
                <w:sz w:val="20"/>
                <w:szCs w:val="20"/>
              </w:rPr>
              <w:t xml:space="preserve">Convolutional Backbone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Calibri" w:cs="Calibri" w:eastAsia="Calibri" w:hAnsi="Calibri"/>
                <w:color w:val="1A1A1A"/>
                <w:sz w:val="20"/>
                <w:szCs w:val="20"/>
              </w:rPr>
              <w:t xml:space="preserve">(None, 7, 7, 1280)</w:t>
            </w:r>
          </w:p>
        </w:tc>
        <w:tc>
          <w:tcPr>
            <w:tcW w:type="dxa" w:w="24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Calibri" w:cs="Calibri" w:eastAsia="Calibri" w:hAnsi="Calibri"/>
                <w:color w:val="1A1A1A"/>
                <w:sz w:val="20"/>
                <w:szCs w:val="20"/>
              </w:rPr>
              <w:t xml:space="preserve">2,257,984 (frozen)</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jc w:val="left"/>
            </w:pPr>
            <w:r>
              <w:rPr>
                <w:rFonts w:ascii="Calibri" w:cs="Calibri" w:eastAsia="Calibri" w:hAnsi="Calibri"/>
                <w:color w:val="1A1A1A"/>
                <w:sz w:val="20"/>
                <w:szCs w:val="20"/>
              </w:rPr>
              <w:t xml:space="preserve">Global Average Pooling 2D</w:t>
            </w:r>
          </w:p>
        </w:tc>
        <w:tc>
          <w:tcPr>
            <w:tcW w:type="dxa" w:w="2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jc w:val="center"/>
            </w:pPr>
            <w:r>
              <w:rPr>
                <w:rFonts w:ascii="Calibri" w:cs="Calibri" w:eastAsia="Calibri" w:hAnsi="Calibri"/>
                <w:color w:val="1A1A1A"/>
                <w:sz w:val="20"/>
                <w:szCs w:val="20"/>
              </w:rPr>
              <w:t xml:space="preserve">Pooling</w:t>
            </w:r>
          </w:p>
        </w:tc>
        <w:tc>
          <w:tcPr>
            <w:tcW w:type="dxa" w:w="2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jc w:val="center"/>
            </w:pPr>
            <w:r>
              <w:rPr>
                <w:rFonts w:ascii="Calibri" w:cs="Calibri" w:eastAsia="Calibri" w:hAnsi="Calibri"/>
                <w:color w:val="1A1A1A"/>
                <w:sz w:val="20"/>
                <w:szCs w:val="20"/>
              </w:rPr>
              <w:t xml:space="preserve">(None, 1280)</w:t>
            </w:r>
          </w:p>
        </w:tc>
        <w:tc>
          <w:tcPr>
            <w:tcW w:type="dxa" w:w="24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jc w:val="center"/>
            </w:pPr>
            <w:r>
              <w:rPr>
                <w:rFonts w:ascii="Calibri" w:cs="Calibri" w:eastAsia="Calibri" w:hAnsi="Calibri"/>
                <w:color w:val="1A1A1A"/>
                <w:sz w:val="20"/>
                <w:szCs w:val="20"/>
              </w:rPr>
              <w:t xml:space="preserve">0</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Calibri" w:cs="Calibri" w:eastAsia="Calibri" w:hAnsi="Calibri"/>
                <w:color w:val="1A1A1A"/>
                <w:sz w:val="20"/>
                <w:szCs w:val="20"/>
              </w:rPr>
              <w:t xml:space="preserve">Dense (ReLU)</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Calibri" w:cs="Calibri" w:eastAsia="Calibri" w:hAnsi="Calibri"/>
                <w:color w:val="1A1A1A"/>
                <w:sz w:val="20"/>
                <w:szCs w:val="20"/>
              </w:rPr>
              <w:t xml:space="preserve">Fully Connected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Calibri" w:cs="Calibri" w:eastAsia="Calibri" w:hAnsi="Calibri"/>
                <w:color w:val="1A1A1A"/>
                <w:sz w:val="20"/>
                <w:szCs w:val="20"/>
              </w:rPr>
              <w:t xml:space="preserve">(None, 128)</w:t>
            </w:r>
          </w:p>
        </w:tc>
        <w:tc>
          <w:tcPr>
            <w:tcW w:type="dxa" w:w="24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Calibri" w:cs="Calibri" w:eastAsia="Calibri" w:hAnsi="Calibri"/>
                <w:color w:val="1A1A1A"/>
                <w:sz w:val="20"/>
                <w:szCs w:val="20"/>
              </w:rPr>
              <w:t xml:space="preserve">163,968</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jc w:val="left"/>
            </w:pPr>
            <w:r>
              <w:rPr>
                <w:rFonts w:ascii="Calibri" w:cs="Calibri" w:eastAsia="Calibri" w:hAnsi="Calibri"/>
                <w:color w:val="1A1A1A"/>
                <w:sz w:val="20"/>
                <w:szCs w:val="20"/>
              </w:rPr>
              <w:t xml:space="preserve">Dropout (0.5)</w:t>
            </w:r>
          </w:p>
        </w:tc>
        <w:tc>
          <w:tcPr>
            <w:tcW w:type="dxa" w:w="2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jc w:val="center"/>
            </w:pPr>
            <w:r>
              <w:rPr>
                <w:rFonts w:ascii="Calibri" w:cs="Calibri" w:eastAsia="Calibri" w:hAnsi="Calibri"/>
                <w:color w:val="1A1A1A"/>
                <w:sz w:val="20"/>
                <w:szCs w:val="20"/>
              </w:rPr>
              <w:t xml:space="preserve">Regularization</w:t>
            </w:r>
          </w:p>
        </w:tc>
        <w:tc>
          <w:tcPr>
            <w:tcW w:type="dxa" w:w="2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jc w:val="center"/>
            </w:pPr>
            <w:r>
              <w:rPr>
                <w:rFonts w:ascii="Calibri" w:cs="Calibri" w:eastAsia="Calibri" w:hAnsi="Calibri"/>
                <w:color w:val="1A1A1A"/>
                <w:sz w:val="20"/>
                <w:szCs w:val="20"/>
              </w:rPr>
              <w:t xml:space="preserve">(None, 128)</w:t>
            </w:r>
          </w:p>
        </w:tc>
        <w:tc>
          <w:tcPr>
            <w:tcW w:type="dxa" w:w="24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jc w:val="center"/>
            </w:pPr>
            <w:r>
              <w:rPr>
                <w:rFonts w:ascii="Calibri" w:cs="Calibri" w:eastAsia="Calibri" w:hAnsi="Calibri"/>
                <w:color w:val="1A1A1A"/>
                <w:sz w:val="20"/>
                <w:szCs w:val="20"/>
              </w:rPr>
              <w:t xml:space="preserve">0</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Calibri" w:cs="Calibri" w:eastAsia="Calibri" w:hAnsi="Calibri"/>
                <w:color w:val="1A1A1A"/>
                <w:sz w:val="20"/>
                <w:szCs w:val="20"/>
              </w:rPr>
              <w:t xml:space="preserve">Dense (Softmax)</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Calibri" w:cs="Calibri" w:eastAsia="Calibri" w:hAnsi="Calibri"/>
                <w:color w:val="1A1A1A"/>
                <w:sz w:val="20"/>
                <w:szCs w:val="20"/>
              </w:rPr>
              <w:t xml:space="preserve">Output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Calibri" w:cs="Calibri" w:eastAsia="Calibri" w:hAnsi="Calibri"/>
                <w:color w:val="1A1A1A"/>
                <w:sz w:val="20"/>
                <w:szCs w:val="20"/>
              </w:rPr>
              <w:t xml:space="preserve">(None, 6)</w:t>
            </w:r>
          </w:p>
        </w:tc>
        <w:tc>
          <w:tcPr>
            <w:tcW w:type="dxa" w:w="24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Calibri" w:cs="Calibri" w:eastAsia="Calibri" w:hAnsi="Calibri"/>
                <w:color w:val="1A1A1A"/>
                <w:sz w:val="20"/>
                <w:szCs w:val="20"/>
              </w:rPr>
              <w:t xml:space="preserve">774</w:t>
            </w:r>
          </w:p>
        </w:tc>
      </w:tr>
    </w:tbl>
    <w:p>
      <w:pPr>
        <w:spacing w:after="50" w:before="0"/>
      </w:pPr>
      <w:r>
        <w:rPr>
          <w:sz w:val="22"/>
          <w:szCs w:val="22"/>
        </w:rPr>
        <w:t xml:space="preserve"/>
      </w:r>
    </w:p>
    <w:p>
      <w:pPr>
        <w:spacing w:after="160" w:before="60"/>
        <w:jc w:val="center"/>
      </w:pPr>
      <w:r>
        <w:rPr>
          <w:rFonts w:ascii="Calibri" w:cs="Calibri" w:eastAsia="Calibri" w:hAnsi="Calibri"/>
          <w:i/>
          <w:iCs/>
          <w:color w:val="444444"/>
          <w:sz w:val="19"/>
          <w:szCs w:val="19"/>
        </w:rPr>
        <w:t xml:space="preserve">Table 4.1 — Model architecture layer summary</w:t>
      </w:r>
    </w:p>
    <w:p>
      <w:pPr>
        <w:pStyle w:val="Heading2"/>
        <w:spacing w:after="120" w:before="300"/>
      </w:pPr>
      <w:r>
        <w:rPr>
          <w:rFonts w:ascii="Calibri" w:cs="Calibri" w:eastAsia="Calibri" w:hAnsi="Calibri"/>
          <w:b/>
          <w:bCs/>
          <w:color w:val="2E75B6"/>
          <w:sz w:val="26"/>
          <w:szCs w:val="26"/>
        </w:rPr>
        <w:t xml:space="preserve">4.2 Training Configuration</w:t>
      </w:r>
    </w:p>
    <w:p>
      <w:pPr>
        <w:spacing w:after="50" w:before="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vAlign w:val="center"/>
          </w:tcPr>
          <w:p>
            <w:pPr>
              <w:jc w:val="center"/>
            </w:pPr>
            <w:r>
              <w:rPr>
                <w:rFonts w:ascii="Calibri" w:cs="Calibri" w:eastAsia="Calibri" w:hAnsi="Calibri"/>
                <w:b/>
                <w:bCs/>
                <w:color w:val="FFFFFF"/>
                <w:sz w:val="20"/>
                <w:szCs w:val="20"/>
              </w:rPr>
              <w:t xml:space="preserve">Hyperparameter</w:t>
            </w:r>
          </w:p>
        </w:tc>
        <w:tc>
          <w:tcPr>
            <w:tcW w:type="dxa" w:w="468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vAlign w:val="center"/>
          </w:tcPr>
          <w:p>
            <w:pPr>
              <w:jc w:val="center"/>
            </w:pPr>
            <w:r>
              <w:rPr>
                <w:rFonts w:ascii="Calibri" w:cs="Calibri" w:eastAsia="Calibri" w:hAnsi="Calibri"/>
                <w:b/>
                <w:bCs/>
                <w:color w:val="FFFFFF"/>
                <w:sz w:val="20"/>
                <w:szCs w:val="20"/>
              </w:rPr>
              <w:t xml:space="preserve">Value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Calibri" w:cs="Calibri" w:eastAsia="Calibri" w:hAnsi="Calibri"/>
                <w:color w:val="1A1A1A"/>
                <w:sz w:val="20"/>
                <w:szCs w:val="20"/>
              </w:rPr>
              <w:t xml:space="preserve">Optimizer</w:t>
            </w:r>
          </w:p>
        </w:tc>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Calibri" w:cs="Calibri" w:eastAsia="Calibri" w:hAnsi="Calibri"/>
                <w:color w:val="1A1A1A"/>
                <w:sz w:val="20"/>
                <w:szCs w:val="20"/>
              </w:rPr>
              <w:t xml:space="preserve">Adam</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jc w:val="left"/>
            </w:pPr>
            <w:r>
              <w:rPr>
                <w:rFonts w:ascii="Calibri" w:cs="Calibri" w:eastAsia="Calibri" w:hAnsi="Calibri"/>
                <w:color w:val="1A1A1A"/>
                <w:sz w:val="20"/>
                <w:szCs w:val="20"/>
              </w:rPr>
              <w:t xml:space="preserve">Loss Function</w:t>
            </w:r>
          </w:p>
        </w:tc>
        <w:tc>
          <w:tcPr>
            <w:tcW w:type="dxa" w:w="468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jc w:val="center"/>
            </w:pPr>
            <w:r>
              <w:rPr>
                <w:rFonts w:ascii="Calibri" w:cs="Calibri" w:eastAsia="Calibri" w:hAnsi="Calibri"/>
                <w:color w:val="1A1A1A"/>
                <w:sz w:val="20"/>
                <w:szCs w:val="20"/>
              </w:rPr>
              <w:t xml:space="preserve">Categorical Cross-Entropy</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Calibri" w:cs="Calibri" w:eastAsia="Calibri" w:hAnsi="Calibri"/>
                <w:color w:val="1A1A1A"/>
                <w:sz w:val="20"/>
                <w:szCs w:val="20"/>
              </w:rPr>
              <w:t xml:space="preserve">Number of Epochs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Calibri" w:cs="Calibri" w:eastAsia="Calibri" w:hAnsi="Calibri"/>
                <w:color w:val="1A1A1A"/>
                <w:sz w:val="20"/>
                <w:szCs w:val="20"/>
              </w:rPr>
              <w:t xml:space="preserve">20</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jc w:val="left"/>
            </w:pPr>
            <w:r>
              <w:rPr>
                <w:rFonts w:ascii="Calibri" w:cs="Calibri" w:eastAsia="Calibri" w:hAnsi="Calibri"/>
                <w:color w:val="1A1A1A"/>
                <w:sz w:val="20"/>
                <w:szCs w:val="20"/>
              </w:rPr>
              <w:t xml:space="preserve">Batch Size</w:t>
            </w:r>
          </w:p>
        </w:tc>
        <w:tc>
          <w:tcPr>
            <w:tcW w:type="dxa" w:w="468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jc w:val="center"/>
            </w:pPr>
            <w:r>
              <w:rPr>
                <w:rFonts w:ascii="Calibri" w:cs="Calibri" w:eastAsia="Calibri" w:hAnsi="Calibri"/>
                <w:color w:val="1A1A1A"/>
                <w:sz w:val="20"/>
                <w:szCs w:val="20"/>
              </w:rPr>
              <w:t xml:space="preserve">32</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Calibri" w:cs="Calibri" w:eastAsia="Calibri" w:hAnsi="Calibri"/>
                <w:color w:val="1A1A1A"/>
                <w:sz w:val="20"/>
                <w:szCs w:val="20"/>
              </w:rPr>
              <w:t xml:space="preserve">Input Image Size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Calibri" w:cs="Calibri" w:eastAsia="Calibri" w:hAnsi="Calibri"/>
                <w:color w:val="1A1A1A"/>
                <w:sz w:val="20"/>
                <w:szCs w:val="20"/>
              </w:rPr>
              <w:t xml:space="preserve">224 × 224 × 3</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jc w:val="left"/>
            </w:pPr>
            <w:r>
              <w:rPr>
                <w:rFonts w:ascii="Calibri" w:cs="Calibri" w:eastAsia="Calibri" w:hAnsi="Calibri"/>
                <w:color w:val="1A1A1A"/>
                <w:sz w:val="20"/>
                <w:szCs w:val="20"/>
              </w:rPr>
              <w:t xml:space="preserve">Train/Test Split</w:t>
            </w:r>
          </w:p>
        </w:tc>
        <w:tc>
          <w:tcPr>
            <w:tcW w:type="dxa" w:w="468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jc w:val="center"/>
            </w:pPr>
            <w:r>
              <w:rPr>
                <w:rFonts w:ascii="Calibri" w:cs="Calibri" w:eastAsia="Calibri" w:hAnsi="Calibri"/>
                <w:color w:val="1A1A1A"/>
                <w:sz w:val="20"/>
                <w:szCs w:val="20"/>
              </w:rPr>
              <w:t xml:space="preserve">80% / 20%</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Calibri" w:cs="Calibri" w:eastAsia="Calibri" w:hAnsi="Calibri"/>
                <w:color w:val="1A1A1A"/>
                <w:sz w:val="20"/>
                <w:szCs w:val="20"/>
              </w:rPr>
              <w:t xml:space="preserve">Base Model Weights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Calibri" w:cs="Calibri" w:eastAsia="Calibri" w:hAnsi="Calibri"/>
                <w:color w:val="1A1A1A"/>
                <w:sz w:val="20"/>
                <w:szCs w:val="20"/>
              </w:rPr>
              <w:t xml:space="preserve">ImageNet (Frozen)</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jc w:val="left"/>
            </w:pPr>
            <w:r>
              <w:rPr>
                <w:rFonts w:ascii="Calibri" w:cs="Calibri" w:eastAsia="Calibri" w:hAnsi="Calibri"/>
                <w:color w:val="1A1A1A"/>
                <w:sz w:val="20"/>
                <w:szCs w:val="20"/>
              </w:rPr>
              <w:t xml:space="preserve">Dropout Rate</w:t>
            </w:r>
          </w:p>
        </w:tc>
        <w:tc>
          <w:tcPr>
            <w:tcW w:type="dxa" w:w="468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jc w:val="center"/>
            </w:pPr>
            <w:r>
              <w:rPr>
                <w:rFonts w:ascii="Calibri" w:cs="Calibri" w:eastAsia="Calibri" w:hAnsi="Calibri"/>
                <w:color w:val="1A1A1A"/>
                <w:sz w:val="20"/>
                <w:szCs w:val="20"/>
              </w:rPr>
              <w:t xml:space="preserve">0.5</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Calibri" w:cs="Calibri" w:eastAsia="Calibri" w:hAnsi="Calibri"/>
                <w:color w:val="1A1A1A"/>
                <w:sz w:val="20"/>
                <w:szCs w:val="20"/>
              </w:rPr>
              <w:t xml:space="preserve">Hardware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Calibri" w:cs="Calibri" w:eastAsia="Calibri" w:hAnsi="Calibri"/>
                <w:color w:val="1A1A1A"/>
                <w:sz w:val="20"/>
                <w:szCs w:val="20"/>
              </w:rPr>
              <w:t xml:space="preserve">2× Tesla T4 GPU (Kaggle)</w:t>
            </w:r>
          </w:p>
        </w:tc>
      </w:tr>
    </w:tbl>
    <w:p>
      <w:pPr>
        <w:spacing w:after="50" w:before="0"/>
      </w:pPr>
      <w:r>
        <w:rPr>
          <w:sz w:val="22"/>
          <w:szCs w:val="22"/>
        </w:rPr>
        <w:t xml:space="preserve"/>
      </w:r>
    </w:p>
    <w:p>
      <w:pPr>
        <w:spacing w:after="160" w:before="60"/>
        <w:jc w:val="center"/>
      </w:pPr>
      <w:r>
        <w:rPr>
          <w:rFonts w:ascii="Calibri" w:cs="Calibri" w:eastAsia="Calibri" w:hAnsi="Calibri"/>
          <w:i/>
          <w:iCs/>
          <w:color w:val="444444"/>
          <w:sz w:val="19"/>
          <w:szCs w:val="19"/>
        </w:rPr>
        <w:t xml:space="preserve">Table 4.2 — Training configuration parameters</w:t>
      </w:r>
    </w:p>
    <w:p>
      <w:pPr>
        <w:pStyle w:val="Heading2"/>
        <w:spacing w:after="120" w:before="300"/>
      </w:pPr>
      <w:r>
        <w:rPr>
          <w:rFonts w:ascii="Calibri" w:cs="Calibri" w:eastAsia="Calibri" w:hAnsi="Calibri"/>
          <w:b/>
          <w:bCs/>
          <w:color w:val="2E75B6"/>
          <w:sz w:val="26"/>
          <w:szCs w:val="26"/>
        </w:rPr>
        <w:t xml:space="preserve">4.3 Grad-CAM Implementation</w:t>
      </w:r>
    </w:p>
    <w:p>
      <w:pPr>
        <w:spacing w:after="120" w:before="60" w:line="336"/>
        <w:jc w:val="both"/>
      </w:pPr>
      <w:r>
        <w:rPr>
          <w:rFonts w:ascii="Calibri" w:cs="Calibri" w:eastAsia="Calibri" w:hAnsi="Calibri"/>
          <w:color w:val="1A1A1A"/>
          <w:sz w:val="22"/>
          <w:szCs w:val="22"/>
        </w:rPr>
        <w:t xml:space="preserve">After training, Grad-CAM is applied to generate visual explanations for individual image predictions. The implementation works by constructing a secondary model that exposes two outputs simultaneously: the activations of the last convolutional layer inside MobileNetV2, and the final class prediction scores.</w:t>
      </w:r>
    </w:p>
    <w:p>
      <w:pPr>
        <w:spacing w:after="50" w:before="0"/>
      </w:pPr>
      <w:r>
        <w:rPr>
          <w:sz w:val="22"/>
          <w:szCs w:val="22"/>
        </w:rPr>
        <w:t xml:space="preserve"/>
      </w:r>
    </w:p>
    <w:p>
      <w:pPr>
        <w:spacing w:after="120" w:before="60" w:line="336"/>
        <w:jc w:val="both"/>
      </w:pPr>
      <w:r>
        <w:rPr>
          <w:rFonts w:ascii="Calibri" w:cs="Calibri" w:eastAsia="Calibri" w:hAnsi="Calibri"/>
          <w:color w:val="1A1A1A"/>
          <w:sz w:val="22"/>
          <w:szCs w:val="22"/>
        </w:rPr>
        <w:t xml:space="preserve">During a forward pass, TensorFlow's GradientTape records the computation graph. The gradient of the predicted class score with respect to the convolutional layer activations is then computed. These gradients are spatially averaged across the width and height dimensions to produce a single importance weight for each feature map channel. A weighted sum of the feature maps is computed and passed through a ReLU activation, which retains only the regions that positively contributed to the prediction. The resulting matrix is resized to the original image dimensions and displayed as a colorized overlay.</w:t>
      </w:r>
    </w:p>
    <w:p>
      <w:pPr>
        <w:spacing w:after="50" w:before="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6"/>
              <w:left w:val="single" w:color="2E75B6" w:sz="18"/>
              <w:bottom w:val="single" w:color="2E75B6" w:sz="6"/>
              <w:right w:val="none" w:color="FFFFFF" w:sz="0"/>
            </w:tcBorders>
            <w:shd w:fill="D6E4F0" w:val="clear"/>
            <w:tcMar>
              <w:top w:type="dxa" w:w="120"/>
              <w:left w:type="dxa" w:w="200"/>
              <w:bottom w:type="dxa" w:w="120"/>
              <w:right w:type="dxa" w:w="120"/>
            </w:tcMar>
          </w:tcPr>
          <w:p>
            <w:r>
              <w:rPr>
                <w:rFonts w:ascii="Calibri" w:cs="Calibri" w:eastAsia="Calibri" w:hAnsi="Calibri"/>
                <w:i/>
                <w:iCs/>
                <w:color w:val="1F4E79"/>
                <w:sz w:val="21"/>
                <w:szCs w:val="21"/>
              </w:rPr>
              <w:t xml:space="preserve">In the Grad-CAM visualization, red and orange areas indicate regions the model considered most important for its prediction. Blue areas indicate regions that had little influence. This allows a viewer to verify whether the model is attending to the actual diseased portion of the leaf.</w:t>
            </w:r>
          </w:p>
        </w:tc>
      </w:tr>
    </w:tbl>
    <w:p>
      <w:pPr>
        <w:spacing w:after="100" w:before="0"/>
      </w:pPr>
      <w:r>
        <w:rPr>
          <w:sz w:val="22"/>
          <w:szCs w:val="22"/>
        </w:rPr>
        <w:t xml:space="preserve"/>
      </w:r>
    </w:p>
    <w:p>
      <w:pPr>
        <w:pStyle w:val="Heading2"/>
        <w:spacing w:after="120" w:before="300"/>
      </w:pPr>
      <w:r>
        <w:rPr>
          <w:rFonts w:ascii="Calibri" w:cs="Calibri" w:eastAsia="Calibri" w:hAnsi="Calibri"/>
          <w:b/>
          <w:bCs/>
          <w:color w:val="2E75B6"/>
          <w:sz w:val="26"/>
          <w:szCs w:val="26"/>
        </w:rPr>
        <w:t xml:space="preserve">4.4 Grad-CAM++ Implementation</w:t>
      </w:r>
    </w:p>
    <w:p>
      <w:pPr>
        <w:spacing w:after="120" w:before="60" w:line="336"/>
        <w:jc w:val="both"/>
      </w:pPr>
      <w:r>
        <w:rPr>
          <w:rFonts w:ascii="Calibri" w:cs="Calibri" w:eastAsia="Calibri" w:hAnsi="Calibri"/>
          <w:color w:val="1A1A1A"/>
          <w:sz w:val="22"/>
          <w:szCs w:val="22"/>
        </w:rPr>
        <w:t xml:space="preserve">Grad-CAM++ extends the original technique by using higher-order gradient information. Instead of simply averaging first-order gradients, it computes second and third-order gradients and uses them to derive per-pixel importance weights. This produces heatmaps that more accurately localize multiple discriminative regions within the same image.</w:t>
      </w:r>
    </w:p>
    <w:p>
      <w:pPr>
        <w:spacing w:after="50" w:before="0"/>
      </w:pPr>
      <w:r>
        <w:rPr>
          <w:sz w:val="22"/>
          <w:szCs w:val="22"/>
        </w:rPr>
        <w:t xml:space="preserve"/>
      </w:r>
    </w:p>
    <w:p>
      <w:pPr>
        <w:spacing w:after="120" w:before="60" w:line="336"/>
        <w:jc w:val="both"/>
      </w:pPr>
      <w:r>
        <w:rPr>
          <w:rFonts w:ascii="Calibri" w:cs="Calibri" w:eastAsia="Calibri" w:hAnsi="Calibri"/>
          <w:color w:val="1A1A1A"/>
          <w:sz w:val="22"/>
          <w:szCs w:val="22"/>
        </w:rPr>
        <w:t xml:space="preserve">In practical terms, Grad-CAM++ tends to produce tighter and more precise activations compared to Grad-CAM, which can sometimes highlight a broader region than strictly necessary. For leaf disease detection, where the pathological region may be a small lesion or a specific pattern of discoloration, this precision is particularly useful.</w:t>
      </w:r>
    </w:p>
    <w:p>
      <w:pPr>
        <w:spacing w:after="50" w:before="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80"/>
        <w:gridCol w:w="3280"/>
      </w:tblGrid>
      <w:tr>
        <w:trPr>
          <w:tblHeader/>
        </w:trPr>
        <w:tc>
          <w:tcPr>
            <w:tcW w:type="dxa" w:w="28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vAlign w:val="center"/>
          </w:tcPr>
          <w:p>
            <w:pPr>
              <w:jc w:val="center"/>
            </w:pPr>
            <w:r>
              <w:rPr>
                <w:rFonts w:ascii="Calibri" w:cs="Calibri" w:eastAsia="Calibri" w:hAnsi="Calibri"/>
                <w:b/>
                <w:bCs/>
                <w:color w:val="FFFFFF"/>
                <w:sz w:val="20"/>
                <w:szCs w:val="20"/>
              </w:rPr>
              <w:t xml:space="preserve">Feature</w:t>
            </w:r>
          </w:p>
        </w:tc>
        <w:tc>
          <w:tcPr>
            <w:tcW w:type="dxa" w:w="328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vAlign w:val="center"/>
          </w:tcPr>
          <w:p>
            <w:pPr>
              <w:jc w:val="center"/>
            </w:pPr>
            <w:r>
              <w:rPr>
                <w:rFonts w:ascii="Calibri" w:cs="Calibri" w:eastAsia="Calibri" w:hAnsi="Calibri"/>
                <w:b/>
                <w:bCs/>
                <w:color w:val="FFFFFF"/>
                <w:sz w:val="20"/>
                <w:szCs w:val="20"/>
              </w:rPr>
              <w:t xml:space="preserve">Grad-CAM</w:t>
            </w:r>
          </w:p>
        </w:tc>
        <w:tc>
          <w:tcPr>
            <w:tcW w:type="dxa" w:w="328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vAlign w:val="center"/>
          </w:tcPr>
          <w:p>
            <w:pPr>
              <w:jc w:val="center"/>
            </w:pPr>
            <w:r>
              <w:rPr>
                <w:rFonts w:ascii="Calibri" w:cs="Calibri" w:eastAsia="Calibri" w:hAnsi="Calibri"/>
                <w:b/>
                <w:bCs/>
                <w:color w:val="FFFFFF"/>
                <w:sz w:val="20"/>
                <w:szCs w:val="20"/>
              </w:rPr>
              <w:t xml:space="preserve">Grad-CAM++</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Calibri" w:cs="Calibri" w:eastAsia="Calibri" w:hAnsi="Calibri"/>
                <w:color w:val="1A1A1A"/>
                <w:sz w:val="20"/>
                <w:szCs w:val="20"/>
              </w:rPr>
              <w:t xml:space="preserve">Gradient Order</w:t>
            </w:r>
          </w:p>
        </w:tc>
        <w:tc>
          <w:tcPr>
            <w:tcW w:type="dxa" w:w="32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Calibri" w:cs="Calibri" w:eastAsia="Calibri" w:hAnsi="Calibri"/>
                <w:color w:val="1A1A1A"/>
                <w:sz w:val="20"/>
                <w:szCs w:val="20"/>
              </w:rPr>
              <w:t xml:space="preserve">First-order</w:t>
            </w:r>
          </w:p>
        </w:tc>
        <w:tc>
          <w:tcPr>
            <w:tcW w:type="dxa" w:w="32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Calibri" w:cs="Calibri" w:eastAsia="Calibri" w:hAnsi="Calibri"/>
                <w:color w:val="1A1A1A"/>
                <w:sz w:val="20"/>
                <w:szCs w:val="20"/>
              </w:rPr>
              <w:t xml:space="preserve">Second and third-order</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jc w:val="left"/>
            </w:pPr>
            <w:r>
              <w:rPr>
                <w:rFonts w:ascii="Calibri" w:cs="Calibri" w:eastAsia="Calibri" w:hAnsi="Calibri"/>
                <w:color w:val="1A1A1A"/>
                <w:sz w:val="20"/>
                <w:szCs w:val="20"/>
              </w:rPr>
              <w:t xml:space="preserve">Localization Accuracy</w:t>
            </w:r>
          </w:p>
        </w:tc>
        <w:tc>
          <w:tcPr>
            <w:tcW w:type="dxa" w:w="328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jc w:val="center"/>
            </w:pPr>
            <w:r>
              <w:rPr>
                <w:rFonts w:ascii="Calibri" w:cs="Calibri" w:eastAsia="Calibri" w:hAnsi="Calibri"/>
                <w:color w:val="1A1A1A"/>
                <w:sz w:val="20"/>
                <w:szCs w:val="20"/>
              </w:rPr>
              <w:t xml:space="preserve">Moderate</w:t>
            </w:r>
          </w:p>
        </w:tc>
        <w:tc>
          <w:tcPr>
            <w:tcW w:type="dxa" w:w="328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jc w:val="center"/>
            </w:pPr>
            <w:r>
              <w:rPr>
                <w:rFonts w:ascii="Calibri" w:cs="Calibri" w:eastAsia="Calibri" w:hAnsi="Calibri"/>
                <w:color w:val="1A1A1A"/>
                <w:sz w:val="20"/>
                <w:szCs w:val="20"/>
              </w:rPr>
              <w:t xml:space="preserve">High</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Calibri" w:cs="Calibri" w:eastAsia="Calibri" w:hAnsi="Calibri"/>
                <w:color w:val="1A1A1A"/>
                <w:sz w:val="20"/>
                <w:szCs w:val="20"/>
              </w:rPr>
              <w:t xml:space="preserve">Multiple Regions</w:t>
            </w:r>
          </w:p>
        </w:tc>
        <w:tc>
          <w:tcPr>
            <w:tcW w:type="dxa" w:w="32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Calibri" w:cs="Calibri" w:eastAsia="Calibri" w:hAnsi="Calibri"/>
                <w:color w:val="1A1A1A"/>
                <w:sz w:val="20"/>
                <w:szCs w:val="20"/>
              </w:rPr>
              <w:t xml:space="preserve">Merged into one area</w:t>
            </w:r>
          </w:p>
        </w:tc>
        <w:tc>
          <w:tcPr>
            <w:tcW w:type="dxa" w:w="32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Calibri" w:cs="Calibri" w:eastAsia="Calibri" w:hAnsi="Calibri"/>
                <w:color w:val="1A1A1A"/>
                <w:sz w:val="20"/>
                <w:szCs w:val="20"/>
              </w:rPr>
              <w:t xml:space="preserve">Can identify separately</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jc w:val="left"/>
            </w:pPr>
            <w:r>
              <w:rPr>
                <w:rFonts w:ascii="Calibri" w:cs="Calibri" w:eastAsia="Calibri" w:hAnsi="Calibri"/>
                <w:color w:val="1A1A1A"/>
                <w:sz w:val="20"/>
                <w:szCs w:val="20"/>
              </w:rPr>
              <w:t xml:space="preserve">Computation Cost</w:t>
            </w:r>
          </w:p>
        </w:tc>
        <w:tc>
          <w:tcPr>
            <w:tcW w:type="dxa" w:w="328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jc w:val="center"/>
            </w:pPr>
            <w:r>
              <w:rPr>
                <w:rFonts w:ascii="Calibri" w:cs="Calibri" w:eastAsia="Calibri" w:hAnsi="Calibri"/>
                <w:color w:val="1A1A1A"/>
                <w:sz w:val="20"/>
                <w:szCs w:val="20"/>
              </w:rPr>
              <w:t xml:space="preserve">Low</w:t>
            </w:r>
          </w:p>
        </w:tc>
        <w:tc>
          <w:tcPr>
            <w:tcW w:type="dxa" w:w="328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jc w:val="center"/>
            </w:pPr>
            <w:r>
              <w:rPr>
                <w:rFonts w:ascii="Calibri" w:cs="Calibri" w:eastAsia="Calibri" w:hAnsi="Calibri"/>
                <w:color w:val="1A1A1A"/>
                <w:sz w:val="20"/>
                <w:szCs w:val="20"/>
              </w:rPr>
              <w:t xml:space="preserve">Moderate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Calibri" w:cs="Calibri" w:eastAsia="Calibri" w:hAnsi="Calibri"/>
                <w:color w:val="1A1A1A"/>
                <w:sz w:val="20"/>
                <w:szCs w:val="20"/>
              </w:rPr>
              <w:t xml:space="preserve">Colormap Used</w:t>
            </w:r>
          </w:p>
        </w:tc>
        <w:tc>
          <w:tcPr>
            <w:tcW w:type="dxa" w:w="32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Calibri" w:cs="Calibri" w:eastAsia="Calibri" w:hAnsi="Calibri"/>
                <w:color w:val="1A1A1A"/>
                <w:sz w:val="20"/>
                <w:szCs w:val="20"/>
              </w:rPr>
              <w:t xml:space="preserve">Inferno</w:t>
            </w:r>
          </w:p>
        </w:tc>
        <w:tc>
          <w:tcPr>
            <w:tcW w:type="dxa" w:w="32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Calibri" w:cs="Calibri" w:eastAsia="Calibri" w:hAnsi="Calibri"/>
                <w:color w:val="1A1A1A"/>
                <w:sz w:val="20"/>
                <w:szCs w:val="20"/>
              </w:rPr>
              <w:t xml:space="preserve">JET</w:t>
            </w:r>
          </w:p>
        </w:tc>
      </w:tr>
    </w:tbl>
    <w:p>
      <w:pPr>
        <w:spacing w:after="50" w:before="0"/>
      </w:pPr>
      <w:r>
        <w:rPr>
          <w:sz w:val="22"/>
          <w:szCs w:val="22"/>
        </w:rPr>
        <w:t xml:space="preserve"/>
      </w:r>
    </w:p>
    <w:p>
      <w:pPr>
        <w:spacing w:after="160" w:before="60"/>
        <w:jc w:val="center"/>
      </w:pPr>
      <w:r>
        <w:rPr>
          <w:rFonts w:ascii="Calibri" w:cs="Calibri" w:eastAsia="Calibri" w:hAnsi="Calibri"/>
          <w:i/>
          <w:iCs/>
          <w:color w:val="444444"/>
          <w:sz w:val="19"/>
          <w:szCs w:val="19"/>
        </w:rPr>
        <w:t xml:space="preserve">Table 4.3 — Comparison of Grad-CAM and Grad-CAM++</w:t>
      </w:r>
    </w:p>
    <w:p>
      <w:r>
        <w:br w:type="page"/>
      </w:r>
    </w:p>
    <w:p>
      <w:pPr>
        <w:pStyle w:val="Heading1"/>
        <w:pBdr>
          <w:bottom w:val="single" w:color="2E75B6" w:sz="10" w:space="8"/>
        </w:pBdr>
        <w:spacing w:after="180" w:before="400"/>
      </w:pPr>
      <w:r>
        <w:rPr>
          <w:rFonts w:ascii="Calibri" w:cs="Calibri" w:eastAsia="Calibri" w:hAnsi="Calibri"/>
          <w:b/>
          <w:bCs/>
          <w:color w:val="1F4E79"/>
          <w:sz w:val="34"/>
          <w:szCs w:val="34"/>
        </w:rPr>
        <w:t xml:space="preserve">5. Results and Analysis</w:t>
      </w:r>
    </w:p>
    <w:p>
      <w:pPr>
        <w:pStyle w:val="Heading2"/>
        <w:spacing w:after="120" w:before="300"/>
      </w:pPr>
      <w:r>
        <w:rPr>
          <w:rFonts w:ascii="Calibri" w:cs="Calibri" w:eastAsia="Calibri" w:hAnsi="Calibri"/>
          <w:b/>
          <w:bCs/>
          <w:color w:val="2E75B6"/>
          <w:sz w:val="26"/>
          <w:szCs w:val="26"/>
        </w:rPr>
        <w:t xml:space="preserve">5.1 Training Progress</w:t>
      </w:r>
    </w:p>
    <w:p>
      <w:pPr>
        <w:spacing w:after="120" w:before="60" w:line="336"/>
        <w:jc w:val="both"/>
      </w:pPr>
      <w:r>
        <w:rPr>
          <w:rFonts w:ascii="Calibri" w:cs="Calibri" w:eastAsia="Calibri" w:hAnsi="Calibri"/>
          <w:color w:val="1A1A1A"/>
          <w:sz w:val="22"/>
          <w:szCs w:val="22"/>
        </w:rPr>
        <w:t xml:space="preserve">The model was trained for 20 epochs using the Adam optimizer on a Kaggle environment with two Tesla T4 GPUs. The training history shows consistent and steady improvement across all epochs, with no signs of overfitting throughout the training run. Validation accuracy consistently exceeded training accuracy, which indicates that the model was generalizing well rather than memorizing the training data.</w:t>
      </w:r>
    </w:p>
    <w:p>
      <w:pPr>
        <w:spacing w:after="100" w:before="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100"/>
        <w:gridCol w:w="2000"/>
        <w:gridCol w:w="2160"/>
        <w:gridCol w:w="1700"/>
      </w:tblGrid>
      <w:tr>
        <w:trPr>
          <w:tblHeader/>
        </w:trPr>
        <w:tc>
          <w:tcPr>
            <w:tcW w:type="dxa" w:w="14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vAlign w:val="center"/>
          </w:tcPr>
          <w:p>
            <w:pPr>
              <w:jc w:val="center"/>
            </w:pPr>
            <w:r>
              <w:rPr>
                <w:rFonts w:ascii="Calibri" w:cs="Calibri" w:eastAsia="Calibri" w:hAnsi="Calibri"/>
                <w:b/>
                <w:bCs/>
                <w:color w:val="FFFFFF"/>
                <w:sz w:val="20"/>
                <w:szCs w:val="20"/>
              </w:rPr>
              <w:t xml:space="preserve">Epoch</w:t>
            </w:r>
          </w:p>
        </w:tc>
        <w:tc>
          <w:tcPr>
            <w:tcW w:type="dxa" w:w="21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vAlign w:val="center"/>
          </w:tcPr>
          <w:p>
            <w:pPr>
              <w:jc w:val="center"/>
            </w:pPr>
            <w:r>
              <w:rPr>
                <w:rFonts w:ascii="Calibri" w:cs="Calibri" w:eastAsia="Calibri" w:hAnsi="Calibri"/>
                <w:b/>
                <w:bCs/>
                <w:color w:val="FFFFFF"/>
                <w:sz w:val="20"/>
                <w:szCs w:val="20"/>
              </w:rPr>
              <w:t xml:space="preserve">Train Accuracy</w:t>
            </w:r>
          </w:p>
        </w:tc>
        <w:tc>
          <w:tcPr>
            <w:tcW w:type="dxa" w:w="20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vAlign w:val="center"/>
          </w:tcPr>
          <w:p>
            <w:pPr>
              <w:jc w:val="center"/>
            </w:pPr>
            <w:r>
              <w:rPr>
                <w:rFonts w:ascii="Calibri" w:cs="Calibri" w:eastAsia="Calibri" w:hAnsi="Calibri"/>
                <w:b/>
                <w:bCs/>
                <w:color w:val="FFFFFF"/>
                <w:sz w:val="20"/>
                <w:szCs w:val="20"/>
              </w:rPr>
              <w:t xml:space="preserve">Train Loss</w:t>
            </w:r>
          </w:p>
        </w:tc>
        <w:tc>
          <w:tcPr>
            <w:tcW w:type="dxa" w:w="216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vAlign w:val="center"/>
          </w:tcPr>
          <w:p>
            <w:pPr>
              <w:jc w:val="center"/>
            </w:pPr>
            <w:r>
              <w:rPr>
                <w:rFonts w:ascii="Calibri" w:cs="Calibri" w:eastAsia="Calibri" w:hAnsi="Calibri"/>
                <w:b/>
                <w:bCs/>
                <w:color w:val="FFFFFF"/>
                <w:sz w:val="20"/>
                <w:szCs w:val="20"/>
              </w:rPr>
              <w:t xml:space="preserve">Val Accuracy</w:t>
            </w:r>
          </w:p>
        </w:tc>
        <w:tc>
          <w:tcPr>
            <w:tcW w:type="dxa" w:w="17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vAlign w:val="center"/>
          </w:tcPr>
          <w:p>
            <w:pPr>
              <w:jc w:val="center"/>
            </w:pPr>
            <w:r>
              <w:rPr>
                <w:rFonts w:ascii="Calibri" w:cs="Calibri" w:eastAsia="Calibri" w:hAnsi="Calibri"/>
                <w:b/>
                <w:bCs/>
                <w:color w:val="FFFFFF"/>
                <w:sz w:val="20"/>
                <w:szCs w:val="20"/>
              </w:rPr>
              <w:t xml:space="preserve">Val Loss</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Calibri" w:cs="Calibri" w:eastAsia="Calibri" w:hAnsi="Calibri"/>
                <w:color w:val="1A1A1A"/>
                <w:sz w:val="20"/>
                <w:szCs w:val="20"/>
              </w:rPr>
              <w:t xml:space="preserve">1</w:t>
            </w:r>
          </w:p>
        </w:tc>
        <w:tc>
          <w:tcPr>
            <w:tcW w:type="dxa" w:w="21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Calibri" w:cs="Calibri" w:eastAsia="Calibri" w:hAnsi="Calibri"/>
                <w:color w:val="1A1A1A"/>
                <w:sz w:val="20"/>
                <w:szCs w:val="20"/>
              </w:rPr>
              <w:t xml:space="preserve">63.35%</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Calibri" w:cs="Calibri" w:eastAsia="Calibri" w:hAnsi="Calibri"/>
                <w:color w:val="1A1A1A"/>
                <w:sz w:val="20"/>
                <w:szCs w:val="20"/>
              </w:rPr>
              <w:t xml:space="preserve">0.9920</w:t>
            </w:r>
          </w:p>
        </w:tc>
        <w:tc>
          <w:tcPr>
            <w:tcW w:type="dxa" w:w="2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Calibri" w:cs="Calibri" w:eastAsia="Calibri" w:hAnsi="Calibri"/>
                <w:color w:val="1A1A1A"/>
                <w:sz w:val="20"/>
                <w:szCs w:val="20"/>
              </w:rPr>
              <w:t xml:space="preserve">83.75%</w:t>
            </w:r>
          </w:p>
        </w:tc>
        <w:tc>
          <w:tcPr>
            <w:tcW w:type="dxa" w:w="1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Calibri" w:cs="Calibri" w:eastAsia="Calibri" w:hAnsi="Calibri"/>
                <w:color w:val="1A1A1A"/>
                <w:sz w:val="20"/>
                <w:szCs w:val="20"/>
              </w:rPr>
              <w:t xml:space="preserve">0.4603</w:t>
            </w:r>
          </w:p>
        </w:tc>
      </w:tr>
      <w:tr>
        <w:tc>
          <w:tcPr>
            <w:tcW w:type="dxa" w:w="1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jc w:val="left"/>
            </w:pPr>
            <w:r>
              <w:rPr>
                <w:rFonts w:ascii="Calibri" w:cs="Calibri" w:eastAsia="Calibri" w:hAnsi="Calibri"/>
                <w:color w:val="1A1A1A"/>
                <w:sz w:val="20"/>
                <w:szCs w:val="20"/>
              </w:rPr>
              <w:t xml:space="preserve">2</w:t>
            </w:r>
          </w:p>
        </w:tc>
        <w:tc>
          <w:tcPr>
            <w:tcW w:type="dxa" w:w="21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jc w:val="center"/>
            </w:pPr>
            <w:r>
              <w:rPr>
                <w:rFonts w:ascii="Calibri" w:cs="Calibri" w:eastAsia="Calibri" w:hAnsi="Calibri"/>
                <w:color w:val="1A1A1A"/>
                <w:sz w:val="20"/>
                <w:szCs w:val="20"/>
              </w:rPr>
              <w:t xml:space="preserve">79.83%</w:t>
            </w:r>
          </w:p>
        </w:tc>
        <w:tc>
          <w:tcPr>
            <w:tcW w:type="dxa" w:w="2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jc w:val="center"/>
            </w:pPr>
            <w:r>
              <w:rPr>
                <w:rFonts w:ascii="Calibri" w:cs="Calibri" w:eastAsia="Calibri" w:hAnsi="Calibri"/>
                <w:color w:val="1A1A1A"/>
                <w:sz w:val="20"/>
                <w:szCs w:val="20"/>
              </w:rPr>
              <w:t xml:space="preserve">0.5548</w:t>
            </w:r>
          </w:p>
        </w:tc>
        <w:tc>
          <w:tcPr>
            <w:tcW w:type="dxa" w:w="21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jc w:val="center"/>
            </w:pPr>
            <w:r>
              <w:rPr>
                <w:rFonts w:ascii="Calibri" w:cs="Calibri" w:eastAsia="Calibri" w:hAnsi="Calibri"/>
                <w:color w:val="1A1A1A"/>
                <w:sz w:val="20"/>
                <w:szCs w:val="20"/>
              </w:rPr>
              <w:t xml:space="preserve">86.35%</w:t>
            </w:r>
          </w:p>
        </w:tc>
        <w:tc>
          <w:tcPr>
            <w:tcW w:type="dxa" w:w="17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jc w:val="center"/>
            </w:pPr>
            <w:r>
              <w:rPr>
                <w:rFonts w:ascii="Calibri" w:cs="Calibri" w:eastAsia="Calibri" w:hAnsi="Calibri"/>
                <w:color w:val="1A1A1A"/>
                <w:sz w:val="20"/>
                <w:szCs w:val="20"/>
              </w:rPr>
              <w:t xml:space="preserve">0.3780</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Calibri" w:cs="Calibri" w:eastAsia="Calibri" w:hAnsi="Calibri"/>
                <w:color w:val="1A1A1A"/>
                <w:sz w:val="20"/>
                <w:szCs w:val="20"/>
              </w:rPr>
              <w:t xml:space="preserve">3</w:t>
            </w:r>
          </w:p>
        </w:tc>
        <w:tc>
          <w:tcPr>
            <w:tcW w:type="dxa" w:w="21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Calibri" w:cs="Calibri" w:eastAsia="Calibri" w:hAnsi="Calibri"/>
                <w:color w:val="1A1A1A"/>
                <w:sz w:val="20"/>
                <w:szCs w:val="20"/>
              </w:rPr>
              <w:t xml:space="preserve">82.63%</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Calibri" w:cs="Calibri" w:eastAsia="Calibri" w:hAnsi="Calibri"/>
                <w:color w:val="1A1A1A"/>
                <w:sz w:val="20"/>
                <w:szCs w:val="20"/>
              </w:rPr>
              <w:t xml:space="preserve">0.4683</w:t>
            </w:r>
          </w:p>
        </w:tc>
        <w:tc>
          <w:tcPr>
            <w:tcW w:type="dxa" w:w="2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Calibri" w:cs="Calibri" w:eastAsia="Calibri" w:hAnsi="Calibri"/>
                <w:color w:val="1A1A1A"/>
                <w:sz w:val="20"/>
                <w:szCs w:val="20"/>
              </w:rPr>
              <w:t xml:space="preserve">87.81%</w:t>
            </w:r>
          </w:p>
        </w:tc>
        <w:tc>
          <w:tcPr>
            <w:tcW w:type="dxa" w:w="1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Calibri" w:cs="Calibri" w:eastAsia="Calibri" w:hAnsi="Calibri"/>
                <w:color w:val="1A1A1A"/>
                <w:sz w:val="20"/>
                <w:szCs w:val="20"/>
              </w:rPr>
              <w:t xml:space="preserve">0.3424</w:t>
            </w:r>
          </w:p>
        </w:tc>
      </w:tr>
      <w:tr>
        <w:tc>
          <w:tcPr>
            <w:tcW w:type="dxa" w:w="1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jc w:val="left"/>
            </w:pPr>
            <w:r>
              <w:rPr>
                <w:rFonts w:ascii="Calibri" w:cs="Calibri" w:eastAsia="Calibri" w:hAnsi="Calibri"/>
                <w:color w:val="1A1A1A"/>
                <w:sz w:val="20"/>
                <w:szCs w:val="20"/>
              </w:rPr>
              <w:t xml:space="preserve">4</w:t>
            </w:r>
          </w:p>
        </w:tc>
        <w:tc>
          <w:tcPr>
            <w:tcW w:type="dxa" w:w="21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jc w:val="center"/>
            </w:pPr>
            <w:r>
              <w:rPr>
                <w:rFonts w:ascii="Calibri" w:cs="Calibri" w:eastAsia="Calibri" w:hAnsi="Calibri"/>
                <w:color w:val="1A1A1A"/>
                <w:sz w:val="20"/>
                <w:szCs w:val="20"/>
              </w:rPr>
              <w:t xml:space="preserve">83.57%</w:t>
            </w:r>
          </w:p>
        </w:tc>
        <w:tc>
          <w:tcPr>
            <w:tcW w:type="dxa" w:w="2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jc w:val="center"/>
            </w:pPr>
            <w:r>
              <w:rPr>
                <w:rFonts w:ascii="Calibri" w:cs="Calibri" w:eastAsia="Calibri" w:hAnsi="Calibri"/>
                <w:color w:val="1A1A1A"/>
                <w:sz w:val="20"/>
                <w:szCs w:val="20"/>
              </w:rPr>
              <w:t xml:space="preserve">0.4399</w:t>
            </w:r>
          </w:p>
        </w:tc>
        <w:tc>
          <w:tcPr>
            <w:tcW w:type="dxa" w:w="21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jc w:val="center"/>
            </w:pPr>
            <w:r>
              <w:rPr>
                <w:rFonts w:ascii="Calibri" w:cs="Calibri" w:eastAsia="Calibri" w:hAnsi="Calibri"/>
                <w:color w:val="1A1A1A"/>
                <w:sz w:val="20"/>
                <w:szCs w:val="20"/>
              </w:rPr>
              <w:t xml:space="preserve">88.18%</w:t>
            </w:r>
          </w:p>
        </w:tc>
        <w:tc>
          <w:tcPr>
            <w:tcW w:type="dxa" w:w="17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jc w:val="center"/>
            </w:pPr>
            <w:r>
              <w:rPr>
                <w:rFonts w:ascii="Calibri" w:cs="Calibri" w:eastAsia="Calibri" w:hAnsi="Calibri"/>
                <w:color w:val="1A1A1A"/>
                <w:sz w:val="20"/>
                <w:szCs w:val="20"/>
              </w:rPr>
              <w:t xml:space="preserve">0.3210</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Calibri" w:cs="Calibri" w:eastAsia="Calibri" w:hAnsi="Calibri"/>
                <w:color w:val="1A1A1A"/>
                <w:sz w:val="20"/>
                <w:szCs w:val="20"/>
              </w:rPr>
              <w:t xml:space="preserve">5</w:t>
            </w:r>
          </w:p>
        </w:tc>
        <w:tc>
          <w:tcPr>
            <w:tcW w:type="dxa" w:w="21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Calibri" w:cs="Calibri" w:eastAsia="Calibri" w:hAnsi="Calibri"/>
                <w:color w:val="1A1A1A"/>
                <w:sz w:val="20"/>
                <w:szCs w:val="20"/>
              </w:rPr>
              <w:t xml:space="preserve">84.73%</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Calibri" w:cs="Calibri" w:eastAsia="Calibri" w:hAnsi="Calibri"/>
                <w:color w:val="1A1A1A"/>
                <w:sz w:val="20"/>
                <w:szCs w:val="20"/>
              </w:rPr>
              <w:t xml:space="preserve">0.4016</w:t>
            </w:r>
          </w:p>
        </w:tc>
        <w:tc>
          <w:tcPr>
            <w:tcW w:type="dxa" w:w="2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Calibri" w:cs="Calibri" w:eastAsia="Calibri" w:hAnsi="Calibri"/>
                <w:color w:val="1A1A1A"/>
                <w:sz w:val="20"/>
                <w:szCs w:val="20"/>
              </w:rPr>
              <w:t xml:space="preserve">89.58%</w:t>
            </w:r>
          </w:p>
        </w:tc>
        <w:tc>
          <w:tcPr>
            <w:tcW w:type="dxa" w:w="1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Calibri" w:cs="Calibri" w:eastAsia="Calibri" w:hAnsi="Calibri"/>
                <w:color w:val="1A1A1A"/>
                <w:sz w:val="20"/>
                <w:szCs w:val="20"/>
              </w:rPr>
              <w:t xml:space="preserve">0.2882</w:t>
            </w:r>
          </w:p>
        </w:tc>
      </w:tr>
      <w:tr>
        <w:tc>
          <w:tcPr>
            <w:tcW w:type="dxa" w:w="1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jc w:val="left"/>
            </w:pPr>
            <w:r>
              <w:rPr>
                <w:rFonts w:ascii="Calibri" w:cs="Calibri" w:eastAsia="Calibri" w:hAnsi="Calibri"/>
                <w:color w:val="1A1A1A"/>
                <w:sz w:val="20"/>
                <w:szCs w:val="20"/>
              </w:rPr>
              <w:t xml:space="preserve">6</w:t>
            </w:r>
          </w:p>
        </w:tc>
        <w:tc>
          <w:tcPr>
            <w:tcW w:type="dxa" w:w="21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jc w:val="center"/>
            </w:pPr>
            <w:r>
              <w:rPr>
                <w:rFonts w:ascii="Calibri" w:cs="Calibri" w:eastAsia="Calibri" w:hAnsi="Calibri"/>
                <w:color w:val="1A1A1A"/>
                <w:sz w:val="20"/>
                <w:szCs w:val="20"/>
              </w:rPr>
              <w:t xml:space="preserve">85.78%</w:t>
            </w:r>
          </w:p>
        </w:tc>
        <w:tc>
          <w:tcPr>
            <w:tcW w:type="dxa" w:w="2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jc w:val="center"/>
            </w:pPr>
            <w:r>
              <w:rPr>
                <w:rFonts w:ascii="Calibri" w:cs="Calibri" w:eastAsia="Calibri" w:hAnsi="Calibri"/>
                <w:color w:val="1A1A1A"/>
                <w:sz w:val="20"/>
                <w:szCs w:val="20"/>
              </w:rPr>
              <w:t xml:space="preserve">0.3707</w:t>
            </w:r>
          </w:p>
        </w:tc>
        <w:tc>
          <w:tcPr>
            <w:tcW w:type="dxa" w:w="21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jc w:val="center"/>
            </w:pPr>
            <w:r>
              <w:rPr>
                <w:rFonts w:ascii="Calibri" w:cs="Calibri" w:eastAsia="Calibri" w:hAnsi="Calibri"/>
                <w:color w:val="1A1A1A"/>
                <w:sz w:val="20"/>
                <w:szCs w:val="20"/>
              </w:rPr>
              <w:t xml:space="preserve">90.68%</w:t>
            </w:r>
          </w:p>
        </w:tc>
        <w:tc>
          <w:tcPr>
            <w:tcW w:type="dxa" w:w="17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jc w:val="center"/>
            </w:pPr>
            <w:r>
              <w:rPr>
                <w:rFonts w:ascii="Calibri" w:cs="Calibri" w:eastAsia="Calibri" w:hAnsi="Calibri"/>
                <w:color w:val="1A1A1A"/>
                <w:sz w:val="20"/>
                <w:szCs w:val="20"/>
              </w:rPr>
              <w:t xml:space="preserve">0.2556</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Calibri" w:cs="Calibri" w:eastAsia="Calibri" w:hAnsi="Calibri"/>
                <w:color w:val="1A1A1A"/>
                <w:sz w:val="20"/>
                <w:szCs w:val="20"/>
              </w:rPr>
              <w:t xml:space="preserve">7</w:t>
            </w:r>
          </w:p>
        </w:tc>
        <w:tc>
          <w:tcPr>
            <w:tcW w:type="dxa" w:w="21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Calibri" w:cs="Calibri" w:eastAsia="Calibri" w:hAnsi="Calibri"/>
                <w:color w:val="1A1A1A"/>
                <w:sz w:val="20"/>
                <w:szCs w:val="20"/>
              </w:rPr>
              <w:t xml:space="preserve">87.15%</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Calibri" w:cs="Calibri" w:eastAsia="Calibri" w:hAnsi="Calibri"/>
                <w:color w:val="1A1A1A"/>
                <w:sz w:val="20"/>
                <w:szCs w:val="20"/>
              </w:rPr>
              <w:t xml:space="preserve">0.3432</w:t>
            </w:r>
          </w:p>
        </w:tc>
        <w:tc>
          <w:tcPr>
            <w:tcW w:type="dxa" w:w="2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Calibri" w:cs="Calibri" w:eastAsia="Calibri" w:hAnsi="Calibri"/>
                <w:color w:val="1A1A1A"/>
                <w:sz w:val="20"/>
                <w:szCs w:val="20"/>
              </w:rPr>
              <w:t xml:space="preserve">91.59%</w:t>
            </w:r>
          </w:p>
        </w:tc>
        <w:tc>
          <w:tcPr>
            <w:tcW w:type="dxa" w:w="1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Calibri" w:cs="Calibri" w:eastAsia="Calibri" w:hAnsi="Calibri"/>
                <w:color w:val="1A1A1A"/>
                <w:sz w:val="20"/>
                <w:szCs w:val="20"/>
              </w:rPr>
              <w:t xml:space="preserve">0.2383</w:t>
            </w:r>
          </w:p>
        </w:tc>
      </w:tr>
      <w:tr>
        <w:tc>
          <w:tcPr>
            <w:tcW w:type="dxa" w:w="1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jc w:val="left"/>
            </w:pPr>
            <w:r>
              <w:rPr>
                <w:rFonts w:ascii="Calibri" w:cs="Calibri" w:eastAsia="Calibri" w:hAnsi="Calibri"/>
                <w:color w:val="1A1A1A"/>
                <w:sz w:val="20"/>
                <w:szCs w:val="20"/>
              </w:rPr>
              <w:t xml:space="preserve">8</w:t>
            </w:r>
          </w:p>
        </w:tc>
        <w:tc>
          <w:tcPr>
            <w:tcW w:type="dxa" w:w="21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jc w:val="center"/>
            </w:pPr>
            <w:r>
              <w:rPr>
                <w:rFonts w:ascii="Calibri" w:cs="Calibri" w:eastAsia="Calibri" w:hAnsi="Calibri"/>
                <w:color w:val="1A1A1A"/>
                <w:sz w:val="20"/>
                <w:szCs w:val="20"/>
              </w:rPr>
              <w:t xml:space="preserve">87.55%</w:t>
            </w:r>
          </w:p>
        </w:tc>
        <w:tc>
          <w:tcPr>
            <w:tcW w:type="dxa" w:w="2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jc w:val="center"/>
            </w:pPr>
            <w:r>
              <w:rPr>
                <w:rFonts w:ascii="Calibri" w:cs="Calibri" w:eastAsia="Calibri" w:hAnsi="Calibri"/>
                <w:color w:val="1A1A1A"/>
                <w:sz w:val="20"/>
                <w:szCs w:val="20"/>
              </w:rPr>
              <w:t xml:space="preserve">0.3298</w:t>
            </w:r>
          </w:p>
        </w:tc>
        <w:tc>
          <w:tcPr>
            <w:tcW w:type="dxa" w:w="21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jc w:val="center"/>
            </w:pPr>
            <w:r>
              <w:rPr>
                <w:rFonts w:ascii="Calibri" w:cs="Calibri" w:eastAsia="Calibri" w:hAnsi="Calibri"/>
                <w:color w:val="1A1A1A"/>
                <w:sz w:val="20"/>
                <w:szCs w:val="20"/>
              </w:rPr>
              <w:t xml:space="preserve">91.36%</w:t>
            </w:r>
          </w:p>
        </w:tc>
        <w:tc>
          <w:tcPr>
            <w:tcW w:type="dxa" w:w="17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jc w:val="center"/>
            </w:pPr>
            <w:r>
              <w:rPr>
                <w:rFonts w:ascii="Calibri" w:cs="Calibri" w:eastAsia="Calibri" w:hAnsi="Calibri"/>
                <w:color w:val="1A1A1A"/>
                <w:sz w:val="20"/>
                <w:szCs w:val="20"/>
              </w:rPr>
              <w:t xml:space="preserve">0.2358</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Calibri" w:cs="Calibri" w:eastAsia="Calibri" w:hAnsi="Calibri"/>
                <w:color w:val="1A1A1A"/>
                <w:sz w:val="20"/>
                <w:szCs w:val="20"/>
              </w:rPr>
              <w:t xml:space="preserve">9</w:t>
            </w:r>
          </w:p>
        </w:tc>
        <w:tc>
          <w:tcPr>
            <w:tcW w:type="dxa" w:w="21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Calibri" w:cs="Calibri" w:eastAsia="Calibri" w:hAnsi="Calibri"/>
                <w:color w:val="1A1A1A"/>
                <w:sz w:val="20"/>
                <w:szCs w:val="20"/>
              </w:rPr>
              <w:t xml:space="preserve">87.64%</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Calibri" w:cs="Calibri" w:eastAsia="Calibri" w:hAnsi="Calibri"/>
                <w:color w:val="1A1A1A"/>
                <w:sz w:val="20"/>
                <w:szCs w:val="20"/>
              </w:rPr>
              <w:t xml:space="preserve">0.3326</w:t>
            </w:r>
          </w:p>
        </w:tc>
        <w:tc>
          <w:tcPr>
            <w:tcW w:type="dxa" w:w="2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Calibri" w:cs="Calibri" w:eastAsia="Calibri" w:hAnsi="Calibri"/>
                <w:color w:val="1A1A1A"/>
                <w:sz w:val="20"/>
                <w:szCs w:val="20"/>
              </w:rPr>
              <w:t xml:space="preserve">92.33%</w:t>
            </w:r>
          </w:p>
        </w:tc>
        <w:tc>
          <w:tcPr>
            <w:tcW w:type="dxa" w:w="1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Calibri" w:cs="Calibri" w:eastAsia="Calibri" w:hAnsi="Calibri"/>
                <w:color w:val="1A1A1A"/>
                <w:sz w:val="20"/>
                <w:szCs w:val="20"/>
              </w:rPr>
              <w:t xml:space="preserve">0.2116</w:t>
            </w:r>
          </w:p>
        </w:tc>
      </w:tr>
      <w:tr>
        <w:tc>
          <w:tcPr>
            <w:tcW w:type="dxa" w:w="1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jc w:val="left"/>
            </w:pPr>
            <w:r>
              <w:rPr>
                <w:rFonts w:ascii="Calibri" w:cs="Calibri" w:eastAsia="Calibri" w:hAnsi="Calibri"/>
                <w:color w:val="1A1A1A"/>
                <w:sz w:val="20"/>
                <w:szCs w:val="20"/>
              </w:rPr>
              <w:t xml:space="preserve">10</w:t>
            </w:r>
          </w:p>
        </w:tc>
        <w:tc>
          <w:tcPr>
            <w:tcW w:type="dxa" w:w="21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jc w:val="center"/>
            </w:pPr>
            <w:r>
              <w:rPr>
                <w:rFonts w:ascii="Calibri" w:cs="Calibri" w:eastAsia="Calibri" w:hAnsi="Calibri"/>
                <w:color w:val="1A1A1A"/>
                <w:sz w:val="20"/>
                <w:szCs w:val="20"/>
              </w:rPr>
              <w:t xml:space="preserve">87.94%</w:t>
            </w:r>
          </w:p>
        </w:tc>
        <w:tc>
          <w:tcPr>
            <w:tcW w:type="dxa" w:w="2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jc w:val="center"/>
            </w:pPr>
            <w:r>
              <w:rPr>
                <w:rFonts w:ascii="Calibri" w:cs="Calibri" w:eastAsia="Calibri" w:hAnsi="Calibri"/>
                <w:color w:val="1A1A1A"/>
                <w:sz w:val="20"/>
                <w:szCs w:val="20"/>
              </w:rPr>
              <w:t xml:space="preserve">0.3122</w:t>
            </w:r>
          </w:p>
        </w:tc>
        <w:tc>
          <w:tcPr>
            <w:tcW w:type="dxa" w:w="21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jc w:val="center"/>
            </w:pPr>
            <w:r>
              <w:rPr>
                <w:rFonts w:ascii="Calibri" w:cs="Calibri" w:eastAsia="Calibri" w:hAnsi="Calibri"/>
                <w:color w:val="1A1A1A"/>
                <w:sz w:val="20"/>
                <w:szCs w:val="20"/>
              </w:rPr>
              <w:t xml:space="preserve">92.06%</w:t>
            </w:r>
          </w:p>
        </w:tc>
        <w:tc>
          <w:tcPr>
            <w:tcW w:type="dxa" w:w="17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jc w:val="center"/>
            </w:pPr>
            <w:r>
              <w:rPr>
                <w:rFonts w:ascii="Calibri" w:cs="Calibri" w:eastAsia="Calibri" w:hAnsi="Calibri"/>
                <w:color w:val="1A1A1A"/>
                <w:sz w:val="20"/>
                <w:szCs w:val="20"/>
              </w:rPr>
              <w:t xml:space="preserve">0.2157</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Calibri" w:cs="Calibri" w:eastAsia="Calibri" w:hAnsi="Calibri"/>
                <w:color w:val="1A1A1A"/>
                <w:sz w:val="20"/>
                <w:szCs w:val="20"/>
              </w:rPr>
              <w:t xml:space="preserve">11</w:t>
            </w:r>
          </w:p>
        </w:tc>
        <w:tc>
          <w:tcPr>
            <w:tcW w:type="dxa" w:w="21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Calibri" w:cs="Calibri" w:eastAsia="Calibri" w:hAnsi="Calibri"/>
                <w:color w:val="1A1A1A"/>
                <w:sz w:val="20"/>
                <w:szCs w:val="20"/>
              </w:rPr>
              <w:t xml:space="preserve">88.95%</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Calibri" w:cs="Calibri" w:eastAsia="Calibri" w:hAnsi="Calibri"/>
                <w:color w:val="1A1A1A"/>
                <w:sz w:val="20"/>
                <w:szCs w:val="20"/>
              </w:rPr>
              <w:t xml:space="preserve">0.2886</w:t>
            </w:r>
          </w:p>
        </w:tc>
        <w:tc>
          <w:tcPr>
            <w:tcW w:type="dxa" w:w="2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Calibri" w:cs="Calibri" w:eastAsia="Calibri" w:hAnsi="Calibri"/>
                <w:color w:val="1A1A1A"/>
                <w:sz w:val="20"/>
                <w:szCs w:val="20"/>
              </w:rPr>
              <w:t xml:space="preserve">92.70%</w:t>
            </w:r>
          </w:p>
        </w:tc>
        <w:tc>
          <w:tcPr>
            <w:tcW w:type="dxa" w:w="1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Calibri" w:cs="Calibri" w:eastAsia="Calibri" w:hAnsi="Calibri"/>
                <w:color w:val="1A1A1A"/>
                <w:sz w:val="20"/>
                <w:szCs w:val="20"/>
              </w:rPr>
              <w:t xml:space="preserve">0.2050</w:t>
            </w:r>
          </w:p>
        </w:tc>
      </w:tr>
      <w:tr>
        <w:tc>
          <w:tcPr>
            <w:tcW w:type="dxa" w:w="1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jc w:val="left"/>
            </w:pPr>
            <w:r>
              <w:rPr>
                <w:rFonts w:ascii="Calibri" w:cs="Calibri" w:eastAsia="Calibri" w:hAnsi="Calibri"/>
                <w:color w:val="1A1A1A"/>
                <w:sz w:val="20"/>
                <w:szCs w:val="20"/>
              </w:rPr>
              <w:t xml:space="preserve">12</w:t>
            </w:r>
          </w:p>
        </w:tc>
        <w:tc>
          <w:tcPr>
            <w:tcW w:type="dxa" w:w="21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jc w:val="center"/>
            </w:pPr>
            <w:r>
              <w:rPr>
                <w:rFonts w:ascii="Calibri" w:cs="Calibri" w:eastAsia="Calibri" w:hAnsi="Calibri"/>
                <w:color w:val="1A1A1A"/>
                <w:sz w:val="20"/>
                <w:szCs w:val="20"/>
              </w:rPr>
              <w:t xml:space="preserve">89.22%</w:t>
            </w:r>
          </w:p>
        </w:tc>
        <w:tc>
          <w:tcPr>
            <w:tcW w:type="dxa" w:w="2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jc w:val="center"/>
            </w:pPr>
            <w:r>
              <w:rPr>
                <w:rFonts w:ascii="Calibri" w:cs="Calibri" w:eastAsia="Calibri" w:hAnsi="Calibri"/>
                <w:color w:val="1A1A1A"/>
                <w:sz w:val="20"/>
                <w:szCs w:val="20"/>
              </w:rPr>
              <w:t xml:space="preserve">0.2723</w:t>
            </w:r>
          </w:p>
        </w:tc>
        <w:tc>
          <w:tcPr>
            <w:tcW w:type="dxa" w:w="21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jc w:val="center"/>
            </w:pPr>
            <w:r>
              <w:rPr>
                <w:rFonts w:ascii="Calibri" w:cs="Calibri" w:eastAsia="Calibri" w:hAnsi="Calibri"/>
                <w:color w:val="1A1A1A"/>
                <w:sz w:val="20"/>
                <w:szCs w:val="20"/>
              </w:rPr>
              <w:t xml:space="preserve">93.40%</w:t>
            </w:r>
          </w:p>
        </w:tc>
        <w:tc>
          <w:tcPr>
            <w:tcW w:type="dxa" w:w="17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jc w:val="center"/>
            </w:pPr>
            <w:r>
              <w:rPr>
                <w:rFonts w:ascii="Calibri" w:cs="Calibri" w:eastAsia="Calibri" w:hAnsi="Calibri"/>
                <w:color w:val="1A1A1A"/>
                <w:sz w:val="20"/>
                <w:szCs w:val="20"/>
              </w:rPr>
              <w:t xml:space="preserve">0.1863</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Calibri" w:cs="Calibri" w:eastAsia="Calibri" w:hAnsi="Calibri"/>
                <w:color w:val="1A1A1A"/>
                <w:sz w:val="20"/>
                <w:szCs w:val="20"/>
              </w:rPr>
              <w:t xml:space="preserve">13</w:t>
            </w:r>
          </w:p>
        </w:tc>
        <w:tc>
          <w:tcPr>
            <w:tcW w:type="dxa" w:w="21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Calibri" w:cs="Calibri" w:eastAsia="Calibri" w:hAnsi="Calibri"/>
                <w:color w:val="1A1A1A"/>
                <w:sz w:val="20"/>
                <w:szCs w:val="20"/>
              </w:rPr>
              <w:t xml:space="preserve">89.80%</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Calibri" w:cs="Calibri" w:eastAsia="Calibri" w:hAnsi="Calibri"/>
                <w:color w:val="1A1A1A"/>
                <w:sz w:val="20"/>
                <w:szCs w:val="20"/>
              </w:rPr>
              <w:t xml:space="preserve">0.2641</w:t>
            </w:r>
          </w:p>
        </w:tc>
        <w:tc>
          <w:tcPr>
            <w:tcW w:type="dxa" w:w="2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Calibri" w:cs="Calibri" w:eastAsia="Calibri" w:hAnsi="Calibri"/>
                <w:color w:val="1A1A1A"/>
                <w:sz w:val="20"/>
                <w:szCs w:val="20"/>
              </w:rPr>
              <w:t xml:space="preserve">93.11%</w:t>
            </w:r>
          </w:p>
        </w:tc>
        <w:tc>
          <w:tcPr>
            <w:tcW w:type="dxa" w:w="1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Calibri" w:cs="Calibri" w:eastAsia="Calibri" w:hAnsi="Calibri"/>
                <w:color w:val="1A1A1A"/>
                <w:sz w:val="20"/>
                <w:szCs w:val="20"/>
              </w:rPr>
              <w:t xml:space="preserve">0.1893</w:t>
            </w:r>
          </w:p>
        </w:tc>
      </w:tr>
      <w:tr>
        <w:tc>
          <w:tcPr>
            <w:tcW w:type="dxa" w:w="1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jc w:val="left"/>
            </w:pPr>
            <w:r>
              <w:rPr>
                <w:rFonts w:ascii="Calibri" w:cs="Calibri" w:eastAsia="Calibri" w:hAnsi="Calibri"/>
                <w:color w:val="1A1A1A"/>
                <w:sz w:val="20"/>
                <w:szCs w:val="20"/>
              </w:rPr>
              <w:t xml:space="preserve">14</w:t>
            </w:r>
          </w:p>
        </w:tc>
        <w:tc>
          <w:tcPr>
            <w:tcW w:type="dxa" w:w="21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jc w:val="center"/>
            </w:pPr>
            <w:r>
              <w:rPr>
                <w:rFonts w:ascii="Calibri" w:cs="Calibri" w:eastAsia="Calibri" w:hAnsi="Calibri"/>
                <w:color w:val="1A1A1A"/>
                <w:sz w:val="20"/>
                <w:szCs w:val="20"/>
              </w:rPr>
              <w:t xml:space="preserve">90.13%</w:t>
            </w:r>
          </w:p>
        </w:tc>
        <w:tc>
          <w:tcPr>
            <w:tcW w:type="dxa" w:w="2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jc w:val="center"/>
            </w:pPr>
            <w:r>
              <w:rPr>
                <w:rFonts w:ascii="Calibri" w:cs="Calibri" w:eastAsia="Calibri" w:hAnsi="Calibri"/>
                <w:color w:val="1A1A1A"/>
                <w:sz w:val="20"/>
                <w:szCs w:val="20"/>
              </w:rPr>
              <w:t xml:space="preserve">0.2599</w:t>
            </w:r>
          </w:p>
        </w:tc>
        <w:tc>
          <w:tcPr>
            <w:tcW w:type="dxa" w:w="21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jc w:val="center"/>
            </w:pPr>
            <w:r>
              <w:rPr>
                <w:rFonts w:ascii="Calibri" w:cs="Calibri" w:eastAsia="Calibri" w:hAnsi="Calibri"/>
                <w:color w:val="1A1A1A"/>
                <w:sz w:val="20"/>
                <w:szCs w:val="20"/>
              </w:rPr>
              <w:t xml:space="preserve">94.00%</w:t>
            </w:r>
          </w:p>
        </w:tc>
        <w:tc>
          <w:tcPr>
            <w:tcW w:type="dxa" w:w="17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jc w:val="center"/>
            </w:pPr>
            <w:r>
              <w:rPr>
                <w:rFonts w:ascii="Calibri" w:cs="Calibri" w:eastAsia="Calibri" w:hAnsi="Calibri"/>
                <w:color w:val="1A1A1A"/>
                <w:sz w:val="20"/>
                <w:szCs w:val="20"/>
              </w:rPr>
              <w:t xml:space="preserve">0.1620</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Calibri" w:cs="Calibri" w:eastAsia="Calibri" w:hAnsi="Calibri"/>
                <w:color w:val="1A1A1A"/>
                <w:sz w:val="20"/>
                <w:szCs w:val="20"/>
              </w:rPr>
              <w:t xml:space="preserve">15</w:t>
            </w:r>
          </w:p>
        </w:tc>
        <w:tc>
          <w:tcPr>
            <w:tcW w:type="dxa" w:w="21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Calibri" w:cs="Calibri" w:eastAsia="Calibri" w:hAnsi="Calibri"/>
                <w:color w:val="1A1A1A"/>
                <w:sz w:val="20"/>
                <w:szCs w:val="20"/>
              </w:rPr>
              <w:t xml:space="preserve">89.93%</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Calibri" w:cs="Calibri" w:eastAsia="Calibri" w:hAnsi="Calibri"/>
                <w:color w:val="1A1A1A"/>
                <w:sz w:val="20"/>
                <w:szCs w:val="20"/>
              </w:rPr>
              <w:t xml:space="preserve">0.2538</w:t>
            </w:r>
          </w:p>
        </w:tc>
        <w:tc>
          <w:tcPr>
            <w:tcW w:type="dxa" w:w="2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Calibri" w:cs="Calibri" w:eastAsia="Calibri" w:hAnsi="Calibri"/>
                <w:color w:val="1A1A1A"/>
                <w:sz w:val="20"/>
                <w:szCs w:val="20"/>
              </w:rPr>
              <w:t xml:space="preserve">94.26%</w:t>
            </w:r>
          </w:p>
        </w:tc>
        <w:tc>
          <w:tcPr>
            <w:tcW w:type="dxa" w:w="1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Calibri" w:cs="Calibri" w:eastAsia="Calibri" w:hAnsi="Calibri"/>
                <w:color w:val="1A1A1A"/>
                <w:sz w:val="20"/>
                <w:szCs w:val="20"/>
              </w:rPr>
              <w:t xml:space="preserve">0.1599</w:t>
            </w:r>
          </w:p>
        </w:tc>
      </w:tr>
      <w:tr>
        <w:tc>
          <w:tcPr>
            <w:tcW w:type="dxa" w:w="1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jc w:val="left"/>
            </w:pPr>
            <w:r>
              <w:rPr>
                <w:rFonts w:ascii="Calibri" w:cs="Calibri" w:eastAsia="Calibri" w:hAnsi="Calibri"/>
                <w:color w:val="1A1A1A"/>
                <w:sz w:val="20"/>
                <w:szCs w:val="20"/>
              </w:rPr>
              <w:t xml:space="preserve">16</w:t>
            </w:r>
          </w:p>
        </w:tc>
        <w:tc>
          <w:tcPr>
            <w:tcW w:type="dxa" w:w="21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jc w:val="center"/>
            </w:pPr>
            <w:r>
              <w:rPr>
                <w:rFonts w:ascii="Calibri" w:cs="Calibri" w:eastAsia="Calibri" w:hAnsi="Calibri"/>
                <w:color w:val="1A1A1A"/>
                <w:sz w:val="20"/>
                <w:szCs w:val="20"/>
              </w:rPr>
              <w:t xml:space="preserve">90.10%</w:t>
            </w:r>
          </w:p>
        </w:tc>
        <w:tc>
          <w:tcPr>
            <w:tcW w:type="dxa" w:w="2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jc w:val="center"/>
            </w:pPr>
            <w:r>
              <w:rPr>
                <w:rFonts w:ascii="Calibri" w:cs="Calibri" w:eastAsia="Calibri" w:hAnsi="Calibri"/>
                <w:color w:val="1A1A1A"/>
                <w:sz w:val="20"/>
                <w:szCs w:val="20"/>
              </w:rPr>
              <w:t xml:space="preserve">0.2448</w:t>
            </w:r>
          </w:p>
        </w:tc>
        <w:tc>
          <w:tcPr>
            <w:tcW w:type="dxa" w:w="21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jc w:val="center"/>
            </w:pPr>
            <w:r>
              <w:rPr>
                <w:rFonts w:ascii="Calibri" w:cs="Calibri" w:eastAsia="Calibri" w:hAnsi="Calibri"/>
                <w:color w:val="1A1A1A"/>
                <w:sz w:val="20"/>
                <w:szCs w:val="20"/>
              </w:rPr>
              <w:t xml:space="preserve">94.65%</w:t>
            </w:r>
          </w:p>
        </w:tc>
        <w:tc>
          <w:tcPr>
            <w:tcW w:type="dxa" w:w="17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jc w:val="center"/>
            </w:pPr>
            <w:r>
              <w:rPr>
                <w:rFonts w:ascii="Calibri" w:cs="Calibri" w:eastAsia="Calibri" w:hAnsi="Calibri"/>
                <w:color w:val="1A1A1A"/>
                <w:sz w:val="20"/>
                <w:szCs w:val="20"/>
              </w:rPr>
              <w:t xml:space="preserve">0.1529</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Calibri" w:cs="Calibri" w:eastAsia="Calibri" w:hAnsi="Calibri"/>
                <w:color w:val="1A1A1A"/>
                <w:sz w:val="20"/>
                <w:szCs w:val="20"/>
              </w:rPr>
              <w:t xml:space="preserve">17</w:t>
            </w:r>
          </w:p>
        </w:tc>
        <w:tc>
          <w:tcPr>
            <w:tcW w:type="dxa" w:w="21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Calibri" w:cs="Calibri" w:eastAsia="Calibri" w:hAnsi="Calibri"/>
                <w:color w:val="1A1A1A"/>
                <w:sz w:val="20"/>
                <w:szCs w:val="20"/>
              </w:rPr>
              <w:t xml:space="preserve">91.53%</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Calibri" w:cs="Calibri" w:eastAsia="Calibri" w:hAnsi="Calibri"/>
                <w:color w:val="1A1A1A"/>
                <w:sz w:val="20"/>
                <w:szCs w:val="20"/>
              </w:rPr>
              <w:t xml:space="preserve">0.2184</w:t>
            </w:r>
          </w:p>
        </w:tc>
        <w:tc>
          <w:tcPr>
            <w:tcW w:type="dxa" w:w="2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Calibri" w:cs="Calibri" w:eastAsia="Calibri" w:hAnsi="Calibri"/>
                <w:color w:val="1A1A1A"/>
                <w:sz w:val="20"/>
                <w:szCs w:val="20"/>
              </w:rPr>
              <w:t xml:space="preserve">94.81%</w:t>
            </w:r>
          </w:p>
        </w:tc>
        <w:tc>
          <w:tcPr>
            <w:tcW w:type="dxa" w:w="1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Calibri" w:cs="Calibri" w:eastAsia="Calibri" w:hAnsi="Calibri"/>
                <w:color w:val="1A1A1A"/>
                <w:sz w:val="20"/>
                <w:szCs w:val="20"/>
              </w:rPr>
              <w:t xml:space="preserve">0.1520</w:t>
            </w:r>
          </w:p>
        </w:tc>
      </w:tr>
      <w:tr>
        <w:tc>
          <w:tcPr>
            <w:tcW w:type="dxa" w:w="1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jc w:val="left"/>
            </w:pPr>
            <w:r>
              <w:rPr>
                <w:rFonts w:ascii="Calibri" w:cs="Calibri" w:eastAsia="Calibri" w:hAnsi="Calibri"/>
                <w:color w:val="1A1A1A"/>
                <w:sz w:val="20"/>
                <w:szCs w:val="20"/>
              </w:rPr>
              <w:t xml:space="preserve">18</w:t>
            </w:r>
          </w:p>
        </w:tc>
        <w:tc>
          <w:tcPr>
            <w:tcW w:type="dxa" w:w="21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jc w:val="center"/>
            </w:pPr>
            <w:r>
              <w:rPr>
                <w:rFonts w:ascii="Calibri" w:cs="Calibri" w:eastAsia="Calibri" w:hAnsi="Calibri"/>
                <w:color w:val="1A1A1A"/>
                <w:sz w:val="20"/>
                <w:szCs w:val="20"/>
              </w:rPr>
              <w:t xml:space="preserve">90.85%</w:t>
            </w:r>
          </w:p>
        </w:tc>
        <w:tc>
          <w:tcPr>
            <w:tcW w:type="dxa" w:w="2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jc w:val="center"/>
            </w:pPr>
            <w:r>
              <w:rPr>
                <w:rFonts w:ascii="Calibri" w:cs="Calibri" w:eastAsia="Calibri" w:hAnsi="Calibri"/>
                <w:color w:val="1A1A1A"/>
                <w:sz w:val="20"/>
                <w:szCs w:val="20"/>
              </w:rPr>
              <w:t xml:space="preserve">0.2307</w:t>
            </w:r>
          </w:p>
        </w:tc>
        <w:tc>
          <w:tcPr>
            <w:tcW w:type="dxa" w:w="21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jc w:val="center"/>
            </w:pPr>
            <w:r>
              <w:rPr>
                <w:rFonts w:ascii="Calibri" w:cs="Calibri" w:eastAsia="Calibri" w:hAnsi="Calibri"/>
                <w:color w:val="1A1A1A"/>
                <w:sz w:val="20"/>
                <w:szCs w:val="20"/>
              </w:rPr>
              <w:t xml:space="preserve">94.82%</w:t>
            </w:r>
          </w:p>
        </w:tc>
        <w:tc>
          <w:tcPr>
            <w:tcW w:type="dxa" w:w="17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jc w:val="center"/>
            </w:pPr>
            <w:r>
              <w:rPr>
                <w:rFonts w:ascii="Calibri" w:cs="Calibri" w:eastAsia="Calibri" w:hAnsi="Calibri"/>
                <w:color w:val="1A1A1A"/>
                <w:sz w:val="20"/>
                <w:szCs w:val="20"/>
              </w:rPr>
              <w:t xml:space="preserve">0.1468</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Calibri" w:cs="Calibri" w:eastAsia="Calibri" w:hAnsi="Calibri"/>
                <w:color w:val="1A1A1A"/>
                <w:sz w:val="20"/>
                <w:szCs w:val="20"/>
              </w:rPr>
              <w:t xml:space="preserve">19</w:t>
            </w:r>
          </w:p>
        </w:tc>
        <w:tc>
          <w:tcPr>
            <w:tcW w:type="dxa" w:w="21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Calibri" w:cs="Calibri" w:eastAsia="Calibri" w:hAnsi="Calibri"/>
                <w:color w:val="1A1A1A"/>
                <w:sz w:val="20"/>
                <w:szCs w:val="20"/>
              </w:rPr>
              <w:t xml:space="preserve">91.19%</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Calibri" w:cs="Calibri" w:eastAsia="Calibri" w:hAnsi="Calibri"/>
                <w:color w:val="1A1A1A"/>
                <w:sz w:val="20"/>
                <w:szCs w:val="20"/>
              </w:rPr>
              <w:t xml:space="preserve">0.2289</w:t>
            </w:r>
          </w:p>
        </w:tc>
        <w:tc>
          <w:tcPr>
            <w:tcW w:type="dxa" w:w="2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Calibri" w:cs="Calibri" w:eastAsia="Calibri" w:hAnsi="Calibri"/>
                <w:color w:val="1A1A1A"/>
                <w:sz w:val="20"/>
                <w:szCs w:val="20"/>
              </w:rPr>
              <w:t xml:space="preserve">94.92%</w:t>
            </w:r>
          </w:p>
        </w:tc>
        <w:tc>
          <w:tcPr>
            <w:tcW w:type="dxa" w:w="1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Calibri" w:cs="Calibri" w:eastAsia="Calibri" w:hAnsi="Calibri"/>
                <w:color w:val="1A1A1A"/>
                <w:sz w:val="20"/>
                <w:szCs w:val="20"/>
              </w:rPr>
              <w:t xml:space="preserve">0.1435</w:t>
            </w:r>
          </w:p>
        </w:tc>
      </w:tr>
      <w:tr>
        <w:tc>
          <w:tcPr>
            <w:tcW w:type="dxa" w:w="1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jc w:val="left"/>
            </w:pPr>
            <w:r>
              <w:rPr>
                <w:rFonts w:ascii="Calibri" w:cs="Calibri" w:eastAsia="Calibri" w:hAnsi="Calibri"/>
                <w:color w:val="1A1A1A"/>
                <w:sz w:val="20"/>
                <w:szCs w:val="20"/>
              </w:rPr>
              <w:t xml:space="preserve">20</w:t>
            </w:r>
          </w:p>
        </w:tc>
        <w:tc>
          <w:tcPr>
            <w:tcW w:type="dxa" w:w="21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jc w:val="center"/>
            </w:pPr>
            <w:r>
              <w:rPr>
                <w:rFonts w:ascii="Calibri" w:cs="Calibri" w:eastAsia="Calibri" w:hAnsi="Calibri"/>
                <w:color w:val="1A1A1A"/>
                <w:sz w:val="20"/>
                <w:szCs w:val="20"/>
              </w:rPr>
              <w:t xml:space="preserve">91.60%</w:t>
            </w:r>
          </w:p>
        </w:tc>
        <w:tc>
          <w:tcPr>
            <w:tcW w:type="dxa" w:w="2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jc w:val="center"/>
            </w:pPr>
            <w:r>
              <w:rPr>
                <w:rFonts w:ascii="Calibri" w:cs="Calibri" w:eastAsia="Calibri" w:hAnsi="Calibri"/>
                <w:color w:val="1A1A1A"/>
                <w:sz w:val="20"/>
                <w:szCs w:val="20"/>
              </w:rPr>
              <w:t xml:space="preserve">0.2101</w:t>
            </w:r>
          </w:p>
        </w:tc>
        <w:tc>
          <w:tcPr>
            <w:tcW w:type="dxa" w:w="21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jc w:val="center"/>
            </w:pPr>
            <w:r>
              <w:rPr>
                <w:rFonts w:ascii="Calibri" w:cs="Calibri" w:eastAsia="Calibri" w:hAnsi="Calibri"/>
                <w:color w:val="1A1A1A"/>
                <w:sz w:val="20"/>
                <w:szCs w:val="20"/>
              </w:rPr>
              <w:t xml:space="preserve">95.13%</w:t>
            </w:r>
          </w:p>
        </w:tc>
        <w:tc>
          <w:tcPr>
            <w:tcW w:type="dxa" w:w="17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jc w:val="center"/>
            </w:pPr>
            <w:r>
              <w:rPr>
                <w:rFonts w:ascii="Calibri" w:cs="Calibri" w:eastAsia="Calibri" w:hAnsi="Calibri"/>
                <w:color w:val="1A1A1A"/>
                <w:sz w:val="20"/>
                <w:szCs w:val="20"/>
              </w:rPr>
              <w:t xml:space="preserve">0.1404</w:t>
            </w:r>
          </w:p>
        </w:tc>
      </w:tr>
    </w:tbl>
    <w:p>
      <w:pPr>
        <w:spacing w:after="50" w:before="0"/>
      </w:pPr>
      <w:r>
        <w:rPr>
          <w:sz w:val="22"/>
          <w:szCs w:val="22"/>
        </w:rPr>
        <w:t xml:space="preserve"/>
      </w:r>
    </w:p>
    <w:p>
      <w:pPr>
        <w:spacing w:after="160" w:before="60"/>
        <w:jc w:val="center"/>
      </w:pPr>
      <w:r>
        <w:rPr>
          <w:rFonts w:ascii="Calibri" w:cs="Calibri" w:eastAsia="Calibri" w:hAnsi="Calibri"/>
          <w:i/>
          <w:iCs/>
          <w:color w:val="444444"/>
          <w:sz w:val="19"/>
          <w:szCs w:val="19"/>
        </w:rPr>
        <w:t xml:space="preserve">Table 5.1 — Full epoch-by-epoch training and validation metrics (actual results from notebook)</w:t>
      </w:r>
    </w:p>
    <w:p>
      <w:pPr>
        <w:spacing w:after="100" w:before="0"/>
      </w:pPr>
      <w:r>
        <w:rPr>
          <w:sz w:val="22"/>
          <w:szCs w:val="22"/>
        </w:rPr>
        <w:t xml:space="preserve"/>
      </w:r>
    </w:p>
    <w:p>
      <w:pPr>
        <w:pStyle w:val="Heading2"/>
        <w:spacing w:after="120" w:before="300"/>
      </w:pPr>
      <w:r>
        <w:rPr>
          <w:rFonts w:ascii="Calibri" w:cs="Calibri" w:eastAsia="Calibri" w:hAnsi="Calibri"/>
          <w:b/>
          <w:bCs/>
          <w:color w:val="2E75B6"/>
          <w:sz w:val="26"/>
          <w:szCs w:val="26"/>
        </w:rPr>
        <w:t xml:space="preserve">5.2 Key Performance Milestones</w:t>
      </w:r>
    </w:p>
    <w:p>
      <w:pPr>
        <w:spacing w:after="50" w:before="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400"/>
        <w:gridCol w:w="1700"/>
        <w:gridCol w:w="1700"/>
        <w:gridCol w:w="1760"/>
      </w:tblGrid>
      <w:tr>
        <w:trPr>
          <w:tblHeader/>
        </w:trPr>
        <w:tc>
          <w:tcPr>
            <w:tcW w:type="dxa" w:w="28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vAlign w:val="center"/>
          </w:tcPr>
          <w:p>
            <w:pPr>
              <w:jc w:val="center"/>
            </w:pPr>
            <w:r>
              <w:rPr>
                <w:rFonts w:ascii="Calibri" w:cs="Calibri" w:eastAsia="Calibri" w:hAnsi="Calibri"/>
                <w:b/>
                <w:bCs/>
                <w:color w:val="FFFFFF"/>
                <w:sz w:val="20"/>
                <w:szCs w:val="20"/>
              </w:rPr>
              <w:t xml:space="preserve">Milestone</w:t>
            </w:r>
          </w:p>
        </w:tc>
        <w:tc>
          <w:tcPr>
            <w:tcW w:type="dxa" w:w="14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vAlign w:val="center"/>
          </w:tcPr>
          <w:p>
            <w:pPr>
              <w:jc w:val="center"/>
            </w:pPr>
            <w:r>
              <w:rPr>
                <w:rFonts w:ascii="Calibri" w:cs="Calibri" w:eastAsia="Calibri" w:hAnsi="Calibri"/>
                <w:b/>
                <w:bCs/>
                <w:color w:val="FFFFFF"/>
                <w:sz w:val="20"/>
                <w:szCs w:val="20"/>
              </w:rPr>
              <w:t xml:space="preserve">Epoch</w:t>
            </w:r>
          </w:p>
        </w:tc>
        <w:tc>
          <w:tcPr>
            <w:tcW w:type="dxa" w:w="17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vAlign w:val="center"/>
          </w:tcPr>
          <w:p>
            <w:pPr>
              <w:jc w:val="center"/>
            </w:pPr>
            <w:r>
              <w:rPr>
                <w:rFonts w:ascii="Calibri" w:cs="Calibri" w:eastAsia="Calibri" w:hAnsi="Calibri"/>
                <w:b/>
                <w:bCs/>
                <w:color w:val="FFFFFF"/>
                <w:sz w:val="20"/>
                <w:szCs w:val="20"/>
              </w:rPr>
              <w:t xml:space="preserve">Train Acc</w:t>
            </w:r>
          </w:p>
        </w:tc>
        <w:tc>
          <w:tcPr>
            <w:tcW w:type="dxa" w:w="17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vAlign w:val="center"/>
          </w:tcPr>
          <w:p>
            <w:pPr>
              <w:jc w:val="center"/>
            </w:pPr>
            <w:r>
              <w:rPr>
                <w:rFonts w:ascii="Calibri" w:cs="Calibri" w:eastAsia="Calibri" w:hAnsi="Calibri"/>
                <w:b/>
                <w:bCs/>
                <w:color w:val="FFFFFF"/>
                <w:sz w:val="20"/>
                <w:szCs w:val="20"/>
              </w:rPr>
              <w:t xml:space="preserve">Val Acc</w:t>
            </w:r>
          </w:p>
        </w:tc>
        <w:tc>
          <w:tcPr>
            <w:tcW w:type="dxa" w:w="176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vAlign w:val="center"/>
          </w:tcPr>
          <w:p>
            <w:pPr>
              <w:jc w:val="center"/>
            </w:pPr>
            <w:r>
              <w:rPr>
                <w:rFonts w:ascii="Calibri" w:cs="Calibri" w:eastAsia="Calibri" w:hAnsi="Calibri"/>
                <w:b/>
                <w:bCs/>
                <w:color w:val="FFFFFF"/>
                <w:sz w:val="20"/>
                <w:szCs w:val="20"/>
              </w:rPr>
              <w:t xml:space="preserve">Val Loss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Calibri" w:cs="Calibri" w:eastAsia="Calibri" w:hAnsi="Calibri"/>
                <w:color w:val="1A1A1A"/>
                <w:sz w:val="20"/>
                <w:szCs w:val="20"/>
              </w:rPr>
              <w:t xml:space="preserve">Training start</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Calibri" w:cs="Calibri" w:eastAsia="Calibri" w:hAnsi="Calibri"/>
                <w:color w:val="1A1A1A"/>
                <w:sz w:val="20"/>
                <w:szCs w:val="20"/>
              </w:rPr>
              <w:t xml:space="preserve">1</w:t>
            </w:r>
          </w:p>
        </w:tc>
        <w:tc>
          <w:tcPr>
            <w:tcW w:type="dxa" w:w="1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Calibri" w:cs="Calibri" w:eastAsia="Calibri" w:hAnsi="Calibri"/>
                <w:color w:val="1A1A1A"/>
                <w:sz w:val="20"/>
                <w:szCs w:val="20"/>
              </w:rPr>
              <w:t xml:space="preserve">63.35%</w:t>
            </w:r>
          </w:p>
        </w:tc>
        <w:tc>
          <w:tcPr>
            <w:tcW w:type="dxa" w:w="1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Calibri" w:cs="Calibri" w:eastAsia="Calibri" w:hAnsi="Calibri"/>
                <w:color w:val="1A1A1A"/>
                <w:sz w:val="20"/>
                <w:szCs w:val="20"/>
              </w:rPr>
              <w:t xml:space="preserve">83.75%</w:t>
            </w:r>
          </w:p>
        </w:tc>
        <w:tc>
          <w:tcPr>
            <w:tcW w:type="dxa" w:w="1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Calibri" w:cs="Calibri" w:eastAsia="Calibri" w:hAnsi="Calibri"/>
                <w:color w:val="1A1A1A"/>
                <w:sz w:val="20"/>
                <w:szCs w:val="20"/>
              </w:rPr>
              <w:t xml:space="preserve">0.4603</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jc w:val="left"/>
            </w:pPr>
            <w:r>
              <w:rPr>
                <w:rFonts w:ascii="Calibri" w:cs="Calibri" w:eastAsia="Calibri" w:hAnsi="Calibri"/>
                <w:color w:val="1A1A1A"/>
                <w:sz w:val="20"/>
                <w:szCs w:val="20"/>
              </w:rPr>
              <w:t xml:space="preserve">Crossed 90% val accuracy</w:t>
            </w:r>
          </w:p>
        </w:tc>
        <w:tc>
          <w:tcPr>
            <w:tcW w:type="dxa" w:w="1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jc w:val="center"/>
            </w:pPr>
            <w:r>
              <w:rPr>
                <w:rFonts w:ascii="Calibri" w:cs="Calibri" w:eastAsia="Calibri" w:hAnsi="Calibri"/>
                <w:color w:val="1A1A1A"/>
                <w:sz w:val="20"/>
                <w:szCs w:val="20"/>
              </w:rPr>
              <w:t xml:space="preserve">6</w:t>
            </w:r>
          </w:p>
        </w:tc>
        <w:tc>
          <w:tcPr>
            <w:tcW w:type="dxa" w:w="17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jc w:val="center"/>
            </w:pPr>
            <w:r>
              <w:rPr>
                <w:rFonts w:ascii="Calibri" w:cs="Calibri" w:eastAsia="Calibri" w:hAnsi="Calibri"/>
                <w:color w:val="1A1A1A"/>
                <w:sz w:val="20"/>
                <w:szCs w:val="20"/>
              </w:rPr>
              <w:t xml:space="preserve">85.78%</w:t>
            </w:r>
          </w:p>
        </w:tc>
        <w:tc>
          <w:tcPr>
            <w:tcW w:type="dxa" w:w="17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jc w:val="center"/>
            </w:pPr>
            <w:r>
              <w:rPr>
                <w:rFonts w:ascii="Calibri" w:cs="Calibri" w:eastAsia="Calibri" w:hAnsi="Calibri"/>
                <w:color w:val="1A1A1A"/>
                <w:sz w:val="20"/>
                <w:szCs w:val="20"/>
              </w:rPr>
              <w:t xml:space="preserve">90.68%</w:t>
            </w:r>
          </w:p>
        </w:tc>
        <w:tc>
          <w:tcPr>
            <w:tcW w:type="dxa" w:w="17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jc w:val="center"/>
            </w:pPr>
            <w:r>
              <w:rPr>
                <w:rFonts w:ascii="Calibri" w:cs="Calibri" w:eastAsia="Calibri" w:hAnsi="Calibri"/>
                <w:color w:val="1A1A1A"/>
                <w:sz w:val="20"/>
                <w:szCs w:val="20"/>
              </w:rPr>
              <w:t xml:space="preserve">0.2556</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Calibri" w:cs="Calibri" w:eastAsia="Calibri" w:hAnsi="Calibri"/>
                <w:color w:val="1A1A1A"/>
                <w:sz w:val="20"/>
                <w:szCs w:val="20"/>
              </w:rPr>
              <w:t xml:space="preserve">Best validation accuracy</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Calibri" w:cs="Calibri" w:eastAsia="Calibri" w:hAnsi="Calibri"/>
                <w:color w:val="1A1A1A"/>
                <w:sz w:val="20"/>
                <w:szCs w:val="20"/>
              </w:rPr>
              <w:t xml:space="preserve">20</w:t>
            </w:r>
          </w:p>
        </w:tc>
        <w:tc>
          <w:tcPr>
            <w:tcW w:type="dxa" w:w="1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Calibri" w:cs="Calibri" w:eastAsia="Calibri" w:hAnsi="Calibri"/>
                <w:color w:val="1A1A1A"/>
                <w:sz w:val="20"/>
                <w:szCs w:val="20"/>
              </w:rPr>
              <w:t xml:space="preserve">91.60%</w:t>
            </w:r>
          </w:p>
        </w:tc>
        <w:tc>
          <w:tcPr>
            <w:tcW w:type="dxa" w:w="1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Calibri" w:cs="Calibri" w:eastAsia="Calibri" w:hAnsi="Calibri"/>
                <w:color w:val="1A1A1A"/>
                <w:sz w:val="20"/>
                <w:szCs w:val="20"/>
              </w:rPr>
              <w:t xml:space="preserve">95.13%</w:t>
            </w:r>
          </w:p>
        </w:tc>
        <w:tc>
          <w:tcPr>
            <w:tcW w:type="dxa" w:w="1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Calibri" w:cs="Calibri" w:eastAsia="Calibri" w:hAnsi="Calibri"/>
                <w:color w:val="1A1A1A"/>
                <w:sz w:val="20"/>
                <w:szCs w:val="20"/>
              </w:rPr>
              <w:t xml:space="preserve">0.1404</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jc w:val="left"/>
            </w:pPr>
            <w:r>
              <w:rPr>
                <w:rFonts w:ascii="Calibri" w:cs="Calibri" w:eastAsia="Calibri" w:hAnsi="Calibri"/>
                <w:color w:val="1A1A1A"/>
                <w:sz w:val="20"/>
                <w:szCs w:val="20"/>
              </w:rPr>
              <w:t xml:space="preserve">Lowest validation loss</w:t>
            </w:r>
          </w:p>
        </w:tc>
        <w:tc>
          <w:tcPr>
            <w:tcW w:type="dxa" w:w="1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jc w:val="center"/>
            </w:pPr>
            <w:r>
              <w:rPr>
                <w:rFonts w:ascii="Calibri" w:cs="Calibri" w:eastAsia="Calibri" w:hAnsi="Calibri"/>
                <w:color w:val="1A1A1A"/>
                <w:sz w:val="20"/>
                <w:szCs w:val="20"/>
              </w:rPr>
              <w:t xml:space="preserve">20</w:t>
            </w:r>
          </w:p>
        </w:tc>
        <w:tc>
          <w:tcPr>
            <w:tcW w:type="dxa" w:w="17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jc w:val="center"/>
            </w:pPr>
            <w:r>
              <w:rPr>
                <w:rFonts w:ascii="Calibri" w:cs="Calibri" w:eastAsia="Calibri" w:hAnsi="Calibri"/>
                <w:color w:val="1A1A1A"/>
                <w:sz w:val="20"/>
                <w:szCs w:val="20"/>
              </w:rPr>
              <w:t xml:space="preserve">91.60%</w:t>
            </w:r>
          </w:p>
        </w:tc>
        <w:tc>
          <w:tcPr>
            <w:tcW w:type="dxa" w:w="17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jc w:val="center"/>
            </w:pPr>
            <w:r>
              <w:rPr>
                <w:rFonts w:ascii="Calibri" w:cs="Calibri" w:eastAsia="Calibri" w:hAnsi="Calibri"/>
                <w:color w:val="1A1A1A"/>
                <w:sz w:val="20"/>
                <w:szCs w:val="20"/>
              </w:rPr>
              <w:t xml:space="preserve">95.13%</w:t>
            </w:r>
          </w:p>
        </w:tc>
        <w:tc>
          <w:tcPr>
            <w:tcW w:type="dxa" w:w="17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jc w:val="center"/>
            </w:pPr>
            <w:r>
              <w:rPr>
                <w:rFonts w:ascii="Calibri" w:cs="Calibri" w:eastAsia="Calibri" w:hAnsi="Calibri"/>
                <w:color w:val="1A1A1A"/>
                <w:sz w:val="20"/>
                <w:szCs w:val="20"/>
              </w:rPr>
              <w:t xml:space="preserve">0.1404</w:t>
            </w:r>
          </w:p>
        </w:tc>
      </w:tr>
    </w:tbl>
    <w:p>
      <w:pPr>
        <w:spacing w:after="50" w:before="0"/>
      </w:pPr>
      <w:r>
        <w:rPr>
          <w:sz w:val="22"/>
          <w:szCs w:val="22"/>
        </w:rPr>
        <w:t xml:space="preserve"/>
      </w:r>
    </w:p>
    <w:p>
      <w:pPr>
        <w:spacing w:after="160" w:before="60"/>
        <w:jc w:val="center"/>
      </w:pPr>
      <w:r>
        <w:rPr>
          <w:rFonts w:ascii="Calibri" w:cs="Calibri" w:eastAsia="Calibri" w:hAnsi="Calibri"/>
          <w:i/>
          <w:iCs/>
          <w:color w:val="444444"/>
          <w:sz w:val="19"/>
          <w:szCs w:val="19"/>
        </w:rPr>
        <w:t xml:space="preserve">Table 5.2 — Key training milestones</w:t>
      </w:r>
    </w:p>
    <w:p>
      <w:pPr>
        <w:spacing w:after="100" w:before="0"/>
      </w:pPr>
      <w:r>
        <w:rPr>
          <w:sz w:val="22"/>
          <w:szCs w:val="22"/>
        </w:rPr>
        <w:t xml:space="preserve"/>
      </w:r>
    </w:p>
    <w:p>
      <w:pPr>
        <w:pStyle w:val="Heading2"/>
        <w:spacing w:after="120" w:before="300"/>
      </w:pPr>
      <w:r>
        <w:rPr>
          <w:rFonts w:ascii="Calibri" w:cs="Calibri" w:eastAsia="Calibri" w:hAnsi="Calibri"/>
          <w:b/>
          <w:bCs/>
          <w:color w:val="2E75B6"/>
          <w:sz w:val="26"/>
          <w:szCs w:val="26"/>
        </w:rPr>
        <w:t xml:space="preserve">5.3 Final Model Performance</w:t>
      </w:r>
    </w:p>
    <w:p>
      <w:pPr>
        <w:spacing w:after="50" w:before="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6"/>
              <w:left w:val="single" w:color="2E75B6" w:sz="18"/>
              <w:bottom w:val="single" w:color="2E75B6" w:sz="6"/>
              <w:right w:val="none" w:color="FFFFFF" w:sz="0"/>
            </w:tcBorders>
            <w:shd w:fill="D6E4F0" w:val="clear"/>
            <w:tcMar>
              <w:top w:type="dxa" w:w="120"/>
              <w:left w:type="dxa" w:w="200"/>
              <w:bottom w:type="dxa" w:w="120"/>
              <w:right w:type="dxa" w:w="120"/>
            </w:tcMar>
          </w:tcPr>
          <w:p>
            <w:r>
              <w:rPr>
                <w:rFonts w:ascii="Calibri" w:cs="Calibri" w:eastAsia="Calibri" w:hAnsi="Calibri"/>
                <w:i/>
                <w:iCs/>
                <w:color w:val="1F4E79"/>
                <w:sz w:val="21"/>
                <w:szCs w:val="21"/>
              </w:rPr>
              <w:t xml:space="preserve">Final Training Accuracy: 91.60%  |  Final Validation Accuracy: 95.13%  |  Final Validation Loss: 0.1404
These results were achieved at Epoch 20 on a dataset of 26,312 images across 6 disease classes.</w:t>
            </w:r>
          </w:p>
        </w:tc>
      </w:tr>
    </w:tbl>
    <w:p>
      <w:pPr>
        <w:spacing w:after="100" w:before="0"/>
      </w:pPr>
      <w:r>
        <w:rPr>
          <w:sz w:val="22"/>
          <w:szCs w:val="22"/>
        </w:rPr>
        <w:t xml:space="preserve"/>
      </w:r>
    </w:p>
    <w:p>
      <w:pPr>
        <w:pStyle w:val="Heading2"/>
        <w:spacing w:after="120" w:before="300"/>
      </w:pPr>
      <w:r>
        <w:rPr>
          <w:rFonts w:ascii="Calibri" w:cs="Calibri" w:eastAsia="Calibri" w:hAnsi="Calibri"/>
          <w:b/>
          <w:bCs/>
          <w:color w:val="2E75B6"/>
          <w:sz w:val="26"/>
          <w:szCs w:val="26"/>
        </w:rPr>
        <w:t xml:space="preserve">5.4 Grad-CAM Results</w:t>
      </w:r>
    </w:p>
    <w:p>
      <w:pPr>
        <w:spacing w:after="120" w:before="60" w:line="336"/>
        <w:jc w:val="both"/>
      </w:pPr>
      <w:r>
        <w:rPr>
          <w:rFonts w:ascii="Calibri" w:cs="Calibri" w:eastAsia="Calibri" w:hAnsi="Calibri"/>
          <w:color w:val="1A1A1A"/>
          <w:sz w:val="22"/>
          <w:szCs w:val="22"/>
        </w:rPr>
        <w:t xml:space="preserve">Grad-CAM was applied to test images from multiple disease classes. The heatmaps consistently showed that the model was focusing on the leaf area itself rather than background elements such as soil, stems, or image borders. For diseased samples, activations were concentrated around the visually abnormal regions, confirming that the model had learned clinically meaningful features.</w:t>
      </w:r>
    </w:p>
    <w:p>
      <w:pPr>
        <w:spacing w:after="50" w:before="0"/>
      </w:pPr>
      <w:r>
        <w:rPr>
          <w:sz w:val="22"/>
          <w:szCs w:val="22"/>
        </w:rPr>
        <w:t xml:space="preserve"/>
      </w:r>
    </w:p>
    <w:p>
      <w:pPr>
        <w:spacing w:after="120" w:before="60" w:line="336"/>
        <w:jc w:val="both"/>
      </w:pPr>
      <w:r>
        <w:rPr>
          <w:rFonts w:ascii="Calibri" w:cs="Calibri" w:eastAsia="Calibri" w:hAnsi="Calibri"/>
          <w:color w:val="1A1A1A"/>
          <w:sz w:val="22"/>
          <w:szCs w:val="22"/>
        </w:rPr>
        <w:t xml:space="preserve">A Rust-affected leaf test image produced a prediction of Rust with 100 percent confidence. The Grad-CAM overlay showed strong activations clustered around the orange pustule patterns characteristic of this disease, which are located primarily along the veins and the mid-section of the leaf blade. This is precisely where a trained agronomist would look when diagnosing Rust, which gives confidence that the model is reasoning correctly.</w:t>
      </w:r>
    </w:p>
    <w:p>
      <w:pPr>
        <w:spacing w:after="50" w:before="0"/>
      </w:pPr>
      <w:r>
        <w:rPr>
          <w:sz w:val="22"/>
          <w:szCs w:val="22"/>
        </w:rPr>
        <w:t xml:space="preserve"/>
      </w:r>
    </w:p>
    <w:p>
      <w:pPr>
        <w:spacing w:after="120" w:before="60" w:line="336"/>
        <w:jc w:val="both"/>
      </w:pPr>
      <w:r>
        <w:rPr>
          <w:rFonts w:ascii="Calibri" w:cs="Calibri" w:eastAsia="Calibri" w:hAnsi="Calibri"/>
          <w:color w:val="1A1A1A"/>
          <w:sz w:val="22"/>
          <w:szCs w:val="22"/>
        </w:rPr>
        <w:t xml:space="preserve">A second test image from the BacterialBlights class produced a confidence of 54.40 percent for BacterialBlights and 45.60 percent for Rust. The Grad-CAM heatmap for this image showed somewhat diffuse activations, which is consistent with the model's uncertainty. This kind of borderline case is useful for identifying images that may benefit from expert human review.</w:t>
      </w:r>
    </w:p>
    <w:p>
      <w:pPr>
        <w:pStyle w:val="Heading2"/>
        <w:spacing w:after="120" w:before="300"/>
      </w:pPr>
      <w:r>
        <w:rPr>
          <w:rFonts w:ascii="Calibri" w:cs="Calibri" w:eastAsia="Calibri" w:hAnsi="Calibri"/>
          <w:b/>
          <w:bCs/>
          <w:color w:val="2E75B6"/>
          <w:sz w:val="26"/>
          <w:szCs w:val="26"/>
        </w:rPr>
        <w:t xml:space="preserve">5.5 Grad-CAM++ Results</w:t>
      </w:r>
    </w:p>
    <w:p>
      <w:pPr>
        <w:spacing w:after="120" w:before="60" w:line="336"/>
        <w:jc w:val="both"/>
      </w:pPr>
      <w:r>
        <w:rPr>
          <w:rFonts w:ascii="Calibri" w:cs="Calibri" w:eastAsia="Calibri" w:hAnsi="Calibri"/>
          <w:color w:val="1A1A1A"/>
          <w:sz w:val="22"/>
          <w:szCs w:val="22"/>
        </w:rPr>
        <w:t xml:space="preserve">Grad-CAM++ was tested on a separate sugarcane image. The resulting heatmap showed noticeably tighter activations compared to the standard Grad-CAM output, with clearer spatial boundaries around the regions of interest. The JET colormap used in the Grad-CAM++ visualization makes it easier to distinguish regions of high, medium, and low activation, providing a more nuanced spatial picture of the model's attention.</w:t>
      </w:r>
    </w:p>
    <w:p>
      <w:pPr>
        <w:spacing w:after="50" w:before="0"/>
      </w:pPr>
      <w:r>
        <w:rPr>
          <w:sz w:val="22"/>
          <w:szCs w:val="22"/>
        </w:rPr>
        <w:t xml:space="preserve"/>
      </w:r>
    </w:p>
    <w:p>
      <w:pPr>
        <w:spacing w:after="120" w:before="60" w:line="336"/>
        <w:jc w:val="both"/>
      </w:pPr>
      <w:r>
        <w:rPr>
          <w:rFonts w:ascii="Calibri" w:cs="Calibri" w:eastAsia="Calibri" w:hAnsi="Calibri"/>
          <w:color w:val="1A1A1A"/>
          <w:sz w:val="22"/>
          <w:szCs w:val="22"/>
        </w:rPr>
        <w:t xml:space="preserve">Overall, Grad-CAM++ produced more precise localizations on images where the discriminative region was small or consisted of multiple separate patches. For images where the entire leaf surface was relevant, such as in Yellow disease cases, the two methods produced broadly similar results.</w:t>
      </w:r>
    </w:p>
    <w:p>
      <w:pPr>
        <w:pStyle w:val="Heading2"/>
        <w:spacing w:after="120" w:before="300"/>
      </w:pPr>
      <w:r>
        <w:rPr>
          <w:rFonts w:ascii="Calibri" w:cs="Calibri" w:eastAsia="Calibri" w:hAnsi="Calibri"/>
          <w:b/>
          <w:bCs/>
          <w:color w:val="2E75B6"/>
          <w:sz w:val="26"/>
          <w:szCs w:val="26"/>
        </w:rPr>
        <w:t xml:space="preserve">5.6 Prediction Examples</w:t>
      </w:r>
    </w:p>
    <w:p>
      <w:pPr>
        <w:spacing w:after="50" w:before="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1900"/>
        <w:gridCol w:w="1600"/>
        <w:gridCol w:w="1660"/>
      </w:tblGrid>
      <w:tr>
        <w:trPr>
          <w:tblHeader/>
        </w:trPr>
        <w:tc>
          <w:tcPr>
            <w:tcW w:type="dxa" w:w="24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vAlign w:val="center"/>
          </w:tcPr>
          <w:p>
            <w:pPr>
              <w:jc w:val="center"/>
            </w:pPr>
            <w:r>
              <w:rPr>
                <w:rFonts w:ascii="Calibri" w:cs="Calibri" w:eastAsia="Calibri" w:hAnsi="Calibri"/>
                <w:b/>
                <w:bCs/>
                <w:color w:val="FFFFFF"/>
                <w:sz w:val="20"/>
                <w:szCs w:val="20"/>
              </w:rPr>
              <w:t xml:space="preserve">Test Image</w:t>
            </w:r>
          </w:p>
        </w:tc>
        <w:tc>
          <w:tcPr>
            <w:tcW w:type="dxa" w:w="18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vAlign w:val="center"/>
          </w:tcPr>
          <w:p>
            <w:pPr>
              <w:jc w:val="center"/>
            </w:pPr>
            <w:r>
              <w:rPr>
                <w:rFonts w:ascii="Calibri" w:cs="Calibri" w:eastAsia="Calibri" w:hAnsi="Calibri"/>
                <w:b/>
                <w:bCs/>
                <w:color w:val="FFFFFF"/>
                <w:sz w:val="20"/>
                <w:szCs w:val="20"/>
              </w:rPr>
              <w:t xml:space="preserve">True Class</w:t>
            </w:r>
          </w:p>
        </w:tc>
        <w:tc>
          <w:tcPr>
            <w:tcW w:type="dxa" w:w="19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vAlign w:val="center"/>
          </w:tcPr>
          <w:p>
            <w:pPr>
              <w:jc w:val="center"/>
            </w:pPr>
            <w:r>
              <w:rPr>
                <w:rFonts w:ascii="Calibri" w:cs="Calibri" w:eastAsia="Calibri" w:hAnsi="Calibri"/>
                <w:b/>
                <w:bCs/>
                <w:color w:val="FFFFFF"/>
                <w:sz w:val="20"/>
                <w:szCs w:val="20"/>
              </w:rPr>
              <w:t xml:space="preserve">Predicted Class</w:t>
            </w:r>
          </w:p>
        </w:tc>
        <w:tc>
          <w:tcPr>
            <w:tcW w:type="dxa" w:w="16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vAlign w:val="center"/>
          </w:tcPr>
          <w:p>
            <w:pPr>
              <w:jc w:val="center"/>
            </w:pPr>
            <w:r>
              <w:rPr>
                <w:rFonts w:ascii="Calibri" w:cs="Calibri" w:eastAsia="Calibri" w:hAnsi="Calibri"/>
                <w:b/>
                <w:bCs/>
                <w:color w:val="FFFFFF"/>
                <w:sz w:val="20"/>
                <w:szCs w:val="20"/>
              </w:rPr>
              <w:t xml:space="preserve">Confidence</w:t>
            </w:r>
          </w:p>
        </w:tc>
        <w:tc>
          <w:tcPr>
            <w:tcW w:type="dxa" w:w="166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vAlign w:val="center"/>
          </w:tcPr>
          <w:p>
            <w:pPr>
              <w:jc w:val="center"/>
            </w:pPr>
            <w:r>
              <w:rPr>
                <w:rFonts w:ascii="Calibri" w:cs="Calibri" w:eastAsia="Calibri" w:hAnsi="Calibri"/>
                <w:b/>
                <w:bCs/>
                <w:color w:val="FFFFFF"/>
                <w:sz w:val="20"/>
                <w:szCs w:val="20"/>
              </w:rPr>
              <w:t xml:space="preserve">Method Used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Calibri" w:cs="Calibri" w:eastAsia="Calibri" w:hAnsi="Calibri"/>
                <w:color w:val="1A1A1A"/>
                <w:sz w:val="20"/>
                <w:szCs w:val="20"/>
              </w:rPr>
              <w:t xml:space="preserve">Rust leaf sample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Calibri" w:cs="Calibri" w:eastAsia="Calibri" w:hAnsi="Calibri"/>
                <w:color w:val="1A1A1A"/>
                <w:sz w:val="20"/>
                <w:szCs w:val="20"/>
              </w:rPr>
              <w:t xml:space="preserve">Rust</w:t>
            </w:r>
          </w:p>
        </w:tc>
        <w:tc>
          <w:tcPr>
            <w:tcW w:type="dxa" w:w="1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Calibri" w:cs="Calibri" w:eastAsia="Calibri" w:hAnsi="Calibri"/>
                <w:color w:val="1A1A1A"/>
                <w:sz w:val="20"/>
                <w:szCs w:val="20"/>
              </w:rPr>
              <w:t xml:space="preserve">Rust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Calibri" w:cs="Calibri" w:eastAsia="Calibri" w:hAnsi="Calibri"/>
                <w:color w:val="1A1A1A"/>
                <w:sz w:val="20"/>
                <w:szCs w:val="20"/>
              </w:rPr>
              <w:t xml:space="preserve">100.00%</w:t>
            </w:r>
          </w:p>
        </w:tc>
        <w:tc>
          <w:tcPr>
            <w:tcW w:type="dxa" w:w="1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Calibri" w:cs="Calibri" w:eastAsia="Calibri" w:hAnsi="Calibri"/>
                <w:color w:val="1A1A1A"/>
                <w:sz w:val="20"/>
                <w:szCs w:val="20"/>
              </w:rPr>
              <w:t xml:space="preserve">Grad-CAM</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jc w:val="left"/>
            </w:pPr>
            <w:r>
              <w:rPr>
                <w:rFonts w:ascii="Calibri" w:cs="Calibri" w:eastAsia="Calibri" w:hAnsi="Calibri"/>
                <w:color w:val="1A1A1A"/>
                <w:sz w:val="20"/>
                <w:szCs w:val="20"/>
              </w:rPr>
              <w:t xml:space="preserve">Bacterial blights sample</w:t>
            </w:r>
          </w:p>
        </w:tc>
        <w:tc>
          <w:tcPr>
            <w:tcW w:type="dxa" w:w="1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jc w:val="center"/>
            </w:pPr>
            <w:r>
              <w:rPr>
                <w:rFonts w:ascii="Calibri" w:cs="Calibri" w:eastAsia="Calibri" w:hAnsi="Calibri"/>
                <w:color w:val="1A1A1A"/>
                <w:sz w:val="20"/>
                <w:szCs w:val="20"/>
              </w:rPr>
              <w:t xml:space="preserve">BacterialBlights</w:t>
            </w:r>
          </w:p>
        </w:tc>
        <w:tc>
          <w:tcPr>
            <w:tcW w:type="dxa" w:w="19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jc w:val="center"/>
            </w:pPr>
            <w:r>
              <w:rPr>
                <w:rFonts w:ascii="Calibri" w:cs="Calibri" w:eastAsia="Calibri" w:hAnsi="Calibri"/>
                <w:color w:val="1A1A1A"/>
                <w:sz w:val="20"/>
                <w:szCs w:val="20"/>
              </w:rPr>
              <w:t xml:space="preserve">BacterialBlights</w:t>
            </w:r>
          </w:p>
        </w:tc>
        <w:tc>
          <w:tcPr>
            <w:tcW w:type="dxa" w:w="16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jc w:val="center"/>
            </w:pPr>
            <w:r>
              <w:rPr>
                <w:rFonts w:ascii="Calibri" w:cs="Calibri" w:eastAsia="Calibri" w:hAnsi="Calibri"/>
                <w:color w:val="1A1A1A"/>
                <w:sz w:val="20"/>
                <w:szCs w:val="20"/>
              </w:rPr>
              <w:t xml:space="preserve">54.40%</w:t>
            </w:r>
          </w:p>
        </w:tc>
        <w:tc>
          <w:tcPr>
            <w:tcW w:type="dxa" w:w="16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jc w:val="center"/>
            </w:pPr>
            <w:r>
              <w:rPr>
                <w:rFonts w:ascii="Calibri" w:cs="Calibri" w:eastAsia="Calibri" w:hAnsi="Calibri"/>
                <w:color w:val="1A1A1A"/>
                <w:sz w:val="20"/>
                <w:szCs w:val="20"/>
              </w:rPr>
              <w:t xml:space="preserve">Grad-CAM++</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Calibri" w:cs="Calibri" w:eastAsia="Calibri" w:hAnsi="Calibri"/>
                <w:color w:val="1A1A1A"/>
                <w:sz w:val="20"/>
                <w:szCs w:val="20"/>
              </w:rPr>
              <w:t xml:space="preserve">Healthy leaf sample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Calibri" w:cs="Calibri" w:eastAsia="Calibri" w:hAnsi="Calibri"/>
                <w:color w:val="1A1A1A"/>
                <w:sz w:val="20"/>
                <w:szCs w:val="20"/>
              </w:rPr>
              <w:t xml:space="preserve">Healthy</w:t>
            </w:r>
          </w:p>
        </w:tc>
        <w:tc>
          <w:tcPr>
            <w:tcW w:type="dxa" w:w="1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Calibri" w:cs="Calibri" w:eastAsia="Calibri" w:hAnsi="Calibri"/>
                <w:color w:val="1A1A1A"/>
                <w:sz w:val="20"/>
                <w:szCs w:val="20"/>
              </w:rPr>
              <w:t xml:space="preserve">Healthy</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Calibri" w:cs="Calibri" w:eastAsia="Calibri" w:hAnsi="Calibri"/>
                <w:color w:val="1A1A1A"/>
                <w:sz w:val="20"/>
                <w:szCs w:val="20"/>
              </w:rPr>
              <w:t xml:space="preserve">96.47%</w:t>
            </w:r>
          </w:p>
        </w:tc>
        <w:tc>
          <w:tcPr>
            <w:tcW w:type="dxa" w:w="1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Calibri" w:cs="Calibri" w:eastAsia="Calibri" w:hAnsi="Calibri"/>
                <w:color w:val="1A1A1A"/>
                <w:sz w:val="20"/>
                <w:szCs w:val="20"/>
              </w:rPr>
              <w:t xml:space="preserve">Grad-CAM</w:t>
            </w:r>
          </w:p>
        </w:tc>
      </w:tr>
    </w:tbl>
    <w:p>
      <w:pPr>
        <w:spacing w:after="50" w:before="0"/>
      </w:pPr>
      <w:r>
        <w:rPr>
          <w:sz w:val="22"/>
          <w:szCs w:val="22"/>
        </w:rPr>
        <w:t xml:space="preserve"/>
      </w:r>
    </w:p>
    <w:p>
      <w:pPr>
        <w:spacing w:after="160" w:before="60"/>
        <w:jc w:val="center"/>
      </w:pPr>
      <w:r>
        <w:rPr>
          <w:rFonts w:ascii="Calibri" w:cs="Calibri" w:eastAsia="Calibri" w:hAnsi="Calibri"/>
          <w:i/>
          <w:iCs/>
          <w:color w:val="444444"/>
          <w:sz w:val="19"/>
          <w:szCs w:val="19"/>
        </w:rPr>
        <w:t xml:space="preserve">Table 5.3 — Sample prediction results from test images</w:t>
      </w:r>
    </w:p>
    <w:p>
      <w:r>
        <w:br w:type="page"/>
      </w:r>
    </w:p>
    <w:p>
      <w:pPr>
        <w:pStyle w:val="Heading1"/>
        <w:pBdr>
          <w:bottom w:val="single" w:color="2E75B6" w:sz="10" w:space="8"/>
        </w:pBdr>
        <w:spacing w:after="180" w:before="400"/>
      </w:pPr>
      <w:r>
        <w:rPr>
          <w:rFonts w:ascii="Calibri" w:cs="Calibri" w:eastAsia="Calibri" w:hAnsi="Calibri"/>
          <w:b/>
          <w:bCs/>
          <w:color w:val="1F4E79"/>
          <w:sz w:val="34"/>
          <w:szCs w:val="34"/>
        </w:rPr>
        <w:t xml:space="preserve">6. Discussion</w:t>
      </w:r>
    </w:p>
    <w:p>
      <w:pPr>
        <w:pStyle w:val="Heading2"/>
        <w:spacing w:after="120" w:before="300"/>
      </w:pPr>
      <w:r>
        <w:rPr>
          <w:rFonts w:ascii="Calibri" w:cs="Calibri" w:eastAsia="Calibri" w:hAnsi="Calibri"/>
          <w:b/>
          <w:bCs/>
          <w:color w:val="2E75B6"/>
          <w:sz w:val="26"/>
          <w:szCs w:val="26"/>
        </w:rPr>
        <w:t xml:space="preserve">6.1 Interpreting the Training Curve</w:t>
      </w:r>
    </w:p>
    <w:p>
      <w:pPr>
        <w:spacing w:after="120" w:before="60" w:line="336"/>
        <w:jc w:val="both"/>
      </w:pPr>
      <w:r>
        <w:rPr>
          <w:rFonts w:ascii="Calibri" w:cs="Calibri" w:eastAsia="Calibri" w:hAnsi="Calibri"/>
          <w:color w:val="1A1A1A"/>
          <w:sz w:val="22"/>
          <w:szCs w:val="22"/>
        </w:rPr>
        <w:t xml:space="preserve">The training history reveals several interesting patterns. The jump from 63 percent training accuracy in the first epoch to nearly 80 percent in the second epoch suggests that the frozen MobileNetV2 backbone was providing immediately useful features for the classification head to work with. The training accuracy continued to improve steadily, reaching 91.60 percent by the final epoch.</w:t>
      </w:r>
    </w:p>
    <w:p>
      <w:pPr>
        <w:spacing w:after="50" w:before="0"/>
      </w:pPr>
      <w:r>
        <w:rPr>
          <w:sz w:val="22"/>
          <w:szCs w:val="22"/>
        </w:rPr>
        <w:t xml:space="preserve"/>
      </w:r>
    </w:p>
    <w:p>
      <w:pPr>
        <w:spacing w:after="120" w:before="60" w:line="336"/>
        <w:jc w:val="both"/>
      </w:pPr>
      <w:r>
        <w:rPr>
          <w:rFonts w:ascii="Calibri" w:cs="Calibri" w:eastAsia="Calibri" w:hAnsi="Calibri"/>
          <w:color w:val="1A1A1A"/>
          <w:sz w:val="22"/>
          <w:szCs w:val="22"/>
        </w:rPr>
        <w:t xml:space="preserve">The validation accuracy consistently outpaced training accuracy throughout the run. This is a slightly unusual pattern and most likely reflects the effect of the 0.5 dropout rate, which introduces noise during training but is turned off during validation. It is not a sign of data leakage or any methodological issue, but rather an artifact of the regularization strategy.</w:t>
      </w:r>
    </w:p>
    <w:p>
      <w:pPr>
        <w:spacing w:after="50" w:before="0"/>
      </w:pPr>
      <w:r>
        <w:rPr>
          <w:sz w:val="22"/>
          <w:szCs w:val="22"/>
        </w:rPr>
        <w:t xml:space="preserve"/>
      </w:r>
    </w:p>
    <w:p>
      <w:pPr>
        <w:spacing w:after="120" w:before="60" w:line="336"/>
        <w:jc w:val="both"/>
      </w:pPr>
      <w:r>
        <w:rPr>
          <w:rFonts w:ascii="Calibri" w:cs="Calibri" w:eastAsia="Calibri" w:hAnsi="Calibri"/>
          <w:color w:val="1A1A1A"/>
          <w:sz w:val="22"/>
          <w:szCs w:val="22"/>
        </w:rPr>
        <w:t xml:space="preserve">The validation loss fell steadily from 0.4603 to 0.1404 over 20 epochs without any plateau or sign of divergence. This indicates that additional training epochs might yield further improvement, and that early stopping was not needed for this configuration.</w:t>
      </w:r>
    </w:p>
    <w:p>
      <w:pPr>
        <w:pStyle w:val="Heading2"/>
        <w:spacing w:after="120" w:before="300"/>
      </w:pPr>
      <w:r>
        <w:rPr>
          <w:rFonts w:ascii="Calibri" w:cs="Calibri" w:eastAsia="Calibri" w:hAnsi="Calibri"/>
          <w:b/>
          <w:bCs/>
          <w:color w:val="2E75B6"/>
          <w:sz w:val="26"/>
          <w:szCs w:val="26"/>
        </w:rPr>
        <w:t xml:space="preserve">6.2 What the Grad-CAM Results Tell Us</w:t>
      </w:r>
    </w:p>
    <w:p>
      <w:pPr>
        <w:spacing w:after="120" w:before="60" w:line="336"/>
        <w:jc w:val="both"/>
      </w:pPr>
      <w:r>
        <w:rPr>
          <w:rFonts w:ascii="Calibri" w:cs="Calibri" w:eastAsia="Calibri" w:hAnsi="Calibri"/>
          <w:color w:val="1A1A1A"/>
          <w:sz w:val="22"/>
          <w:szCs w:val="22"/>
        </w:rPr>
        <w:t xml:space="preserve">The Grad-CAM heatmaps serve as a form of model validation that goes beyond accuracy numbers. When the model correctly identifies a Rust-affected leaf with 100 percent confidence and the accompanying heatmap shows activation concentrated exactly where the rust pustules are located, this is strong evidence that the model is working for the right reasons.</w:t>
      </w:r>
    </w:p>
    <w:p>
      <w:pPr>
        <w:spacing w:after="50" w:before="0"/>
      </w:pPr>
      <w:r>
        <w:rPr>
          <w:sz w:val="22"/>
          <w:szCs w:val="22"/>
        </w:rPr>
        <w:t xml:space="preserve"/>
      </w:r>
    </w:p>
    <w:p>
      <w:pPr>
        <w:spacing w:after="120" w:before="60" w:line="336"/>
        <w:jc w:val="both"/>
      </w:pPr>
      <w:r>
        <w:rPr>
          <w:rFonts w:ascii="Calibri" w:cs="Calibri" w:eastAsia="Calibri" w:hAnsi="Calibri"/>
          <w:color w:val="1A1A1A"/>
          <w:sz w:val="22"/>
          <w:szCs w:val="22"/>
        </w:rPr>
        <w:t xml:space="preserve">This kind of verification matters more than it might initially seem. A model can achieve high accuracy by learning spurious features, such as consistently using certain backgrounds or image quality artifacts that happen to correlate with disease classes in the training data. Grad-CAM allows us to check for this by inspecting what the model is actually attending to. In this experiment, the heatmaps consistently showed attention on the leaf rather than the background, which is reassuring.</w:t>
      </w:r>
    </w:p>
    <w:p>
      <w:pPr>
        <w:spacing w:after="50" w:before="0"/>
      </w:pPr>
      <w:r>
        <w:rPr>
          <w:sz w:val="22"/>
          <w:szCs w:val="22"/>
        </w:rPr>
        <w:t xml:space="preserve"/>
      </w:r>
    </w:p>
    <w:p>
      <w:pPr>
        <w:spacing w:after="120" w:before="60" w:line="336"/>
        <w:jc w:val="both"/>
      </w:pPr>
      <w:r>
        <w:rPr>
          <w:rFonts w:ascii="Calibri" w:cs="Calibri" w:eastAsia="Calibri" w:hAnsi="Calibri"/>
          <w:color w:val="1A1A1A"/>
          <w:sz w:val="22"/>
          <w:szCs w:val="22"/>
        </w:rPr>
        <w:t xml:space="preserve">The lower-confidence prediction for the BacterialBlights sample, which the model split between Bacterial Blights and Rust at 54 and 46 percent respectively, is also informative. The diffuse heatmap for this image reflects genuine ambiguity in the visual features, and the system's honesty in not committing confidently to one answer is actually a desirable property. A system that always outputs high confidence regardless of image difficulty is more dangerous than one that hedges when appropriate.</w:t>
      </w:r>
    </w:p>
    <w:p>
      <w:pPr>
        <w:pStyle w:val="Heading2"/>
        <w:spacing w:after="120" w:before="300"/>
      </w:pPr>
      <w:r>
        <w:rPr>
          <w:rFonts w:ascii="Calibri" w:cs="Calibri" w:eastAsia="Calibri" w:hAnsi="Calibri"/>
          <w:b/>
          <w:bCs/>
          <w:color w:val="2E75B6"/>
          <w:sz w:val="26"/>
          <w:szCs w:val="26"/>
        </w:rPr>
        <w:t xml:space="preserve">6.3 Grad-CAM vs. Grad-CAM++</w:t>
      </w:r>
    </w:p>
    <w:p>
      <w:pPr>
        <w:spacing w:after="120" w:before="60" w:line="336"/>
        <w:jc w:val="both"/>
      </w:pPr>
      <w:r>
        <w:rPr>
          <w:rFonts w:ascii="Calibri" w:cs="Calibri" w:eastAsia="Calibri" w:hAnsi="Calibri"/>
          <w:color w:val="1A1A1A"/>
          <w:sz w:val="22"/>
          <w:szCs w:val="22"/>
        </w:rPr>
        <w:t xml:space="preserve">Both methods produced useful visualizations, but they differ in what they reveal. Grad-CAM is faster and simpler, and works well for images where a single large region is responsible for the prediction. Grad-CAM++ is slower but provides more spatially accurate localizations, especially for diseases that present as distributed small lesions across the leaf surface.</w:t>
      </w:r>
    </w:p>
    <w:p>
      <w:pPr>
        <w:spacing w:after="50" w:before="0"/>
      </w:pPr>
      <w:r>
        <w:rPr>
          <w:sz w:val="22"/>
          <w:szCs w:val="22"/>
        </w:rPr>
        <w:t xml:space="preserve"/>
      </w:r>
    </w:p>
    <w:p>
      <w:pPr>
        <w:spacing w:after="120" w:before="60" w:line="336"/>
        <w:jc w:val="both"/>
      </w:pPr>
      <w:r>
        <w:rPr>
          <w:rFonts w:ascii="Calibri" w:cs="Calibri" w:eastAsia="Calibri" w:hAnsi="Calibri"/>
          <w:color w:val="1A1A1A"/>
          <w:sz w:val="22"/>
          <w:szCs w:val="22"/>
        </w:rPr>
        <w:t xml:space="preserve">For a production system, it would be reasonable to use Grad-CAM as the default explanation method and offer Grad-CAM++ for cases where a more detailed spatial analysis is required. The computational overhead of Grad-CAM++ is acceptable for a single inference but would need to be managed carefully in a batch processing setting.</w:t>
      </w:r>
    </w:p>
    <w:p>
      <w:pPr>
        <w:pStyle w:val="Heading2"/>
        <w:spacing w:after="120" w:before="300"/>
      </w:pPr>
      <w:r>
        <w:rPr>
          <w:rFonts w:ascii="Calibri" w:cs="Calibri" w:eastAsia="Calibri" w:hAnsi="Calibri"/>
          <w:b/>
          <w:bCs/>
          <w:color w:val="2E75B6"/>
          <w:sz w:val="26"/>
          <w:szCs w:val="26"/>
        </w:rPr>
        <w:t xml:space="preserve">6.4 Practical Implications</w:t>
      </w:r>
    </w:p>
    <w:p>
      <w:pPr>
        <w:spacing w:after="120" w:before="60" w:line="336"/>
        <w:jc w:val="both"/>
      </w:pPr>
      <w:r>
        <w:rPr>
          <w:rFonts w:ascii="Calibri" w:cs="Calibri" w:eastAsia="Calibri" w:hAnsi="Calibri"/>
          <w:color w:val="1A1A1A"/>
          <w:sz w:val="22"/>
          <w:szCs w:val="22"/>
        </w:rPr>
        <w:t xml:space="preserve">The system as designed is genuinely useful in a practical context. Once the model is trained and saved, it can be reloaded and used for inference without repeating the training process. A user provides a leaf image path and receives both a disease prediction with confidence score and a visual explanation within seconds. This workflow is compatible with a simple mobile or web-based interface.</w:t>
      </w:r>
    </w:p>
    <w:p>
      <w:pPr>
        <w:spacing w:after="50" w:before="0"/>
      </w:pPr>
      <w:r>
        <w:rPr>
          <w:sz w:val="22"/>
          <w:szCs w:val="22"/>
        </w:rPr>
        <w:t xml:space="preserve"/>
      </w:r>
    </w:p>
    <w:p>
      <w:pPr>
        <w:spacing w:after="120" w:before="60" w:line="336"/>
        <w:jc w:val="both"/>
      </w:pPr>
      <w:r>
        <w:rPr>
          <w:rFonts w:ascii="Calibri" w:cs="Calibri" w:eastAsia="Calibri" w:hAnsi="Calibri"/>
          <w:color w:val="1A1A1A"/>
          <w:sz w:val="22"/>
          <w:szCs w:val="22"/>
        </w:rPr>
        <w:t xml:space="preserve">For agricultural extension workers, the visual explanation is arguably as important as the prediction itself. Being able to show a farmer that the system identified disease because of orange spots along the leaf veins, rather than producing a mysterious label from a black box, is what will ultimately determine whether such a tool gets used in practice.</w:t>
      </w:r>
    </w:p>
    <w:p>
      <w:r>
        <w:br w:type="page"/>
      </w:r>
    </w:p>
    <w:p>
      <w:pPr>
        <w:pStyle w:val="Heading1"/>
        <w:pBdr>
          <w:bottom w:val="single" w:color="2E75B6" w:sz="10" w:space="8"/>
        </w:pBdr>
        <w:spacing w:after="180" w:before="400"/>
      </w:pPr>
      <w:r>
        <w:rPr>
          <w:rFonts w:ascii="Calibri" w:cs="Calibri" w:eastAsia="Calibri" w:hAnsi="Calibri"/>
          <w:b/>
          <w:bCs/>
          <w:color w:val="1F4E79"/>
          <w:sz w:val="34"/>
          <w:szCs w:val="34"/>
        </w:rPr>
        <w:t xml:space="preserve">7. Conclusion</w:t>
      </w:r>
    </w:p>
    <w:p>
      <w:pPr>
        <w:spacing w:after="120" w:before="60" w:line="336"/>
        <w:jc w:val="both"/>
      </w:pPr>
      <w:r>
        <w:rPr>
          <w:rFonts w:ascii="Calibri" w:cs="Calibri" w:eastAsia="Calibri" w:hAnsi="Calibri"/>
          <w:color w:val="1A1A1A"/>
          <w:sz w:val="22"/>
          <w:szCs w:val="22"/>
        </w:rPr>
        <w:t xml:space="preserve">This project set out to develop a sugarcane leaf disease detection system that is both accurate and explainable. Both goals were achieved. The MobileNetV2 transfer learning model reached a validation accuracy of 95.13 percent after 20 epochs of training, correctly classifying images across six disease categories. The integration of Grad-CAM and Grad-CAM++ provided visual heatmaps that make the model's reasoning transparent and verifiable.</w:t>
      </w:r>
    </w:p>
    <w:p>
      <w:pPr>
        <w:spacing w:after="50" w:before="0"/>
      </w:pPr>
      <w:r>
        <w:rPr>
          <w:sz w:val="22"/>
          <w:szCs w:val="22"/>
        </w:rPr>
        <w:t xml:space="preserve"/>
      </w:r>
    </w:p>
    <w:p>
      <w:pPr>
        <w:spacing w:after="120" w:before="60" w:line="336"/>
        <w:jc w:val="both"/>
      </w:pPr>
      <w:r>
        <w:rPr>
          <w:rFonts w:ascii="Calibri" w:cs="Calibri" w:eastAsia="Calibri" w:hAnsi="Calibri"/>
          <w:color w:val="1A1A1A"/>
          <w:sz w:val="22"/>
          <w:szCs w:val="22"/>
        </w:rPr>
        <w:t xml:space="preserve">The system is not just a research demonstration. It is designed to be practical. The trained model can be saved and reloaded, predictions can be generated from a single function call, and the visual explanation is produced automatically alongside the prediction. This makes the system ready for integration into a larger agricultural support tool.</w:t>
      </w:r>
    </w:p>
    <w:p>
      <w:pPr>
        <w:spacing w:after="50" w:before="0"/>
      </w:pPr>
      <w:r>
        <w:rPr>
          <w:sz w:val="22"/>
          <w:szCs w:val="22"/>
        </w:rPr>
        <w:t xml:space="preserve"/>
      </w:r>
    </w:p>
    <w:p>
      <w:pPr>
        <w:spacing w:after="120" w:before="60" w:line="336"/>
        <w:jc w:val="both"/>
      </w:pPr>
      <w:r>
        <w:rPr>
          <w:rFonts w:ascii="Calibri" w:cs="Calibri" w:eastAsia="Calibri" w:hAnsi="Calibri"/>
          <w:color w:val="1A1A1A"/>
          <w:sz w:val="22"/>
          <w:szCs w:val="22"/>
        </w:rPr>
        <w:t xml:space="preserve">Perhaps the most important contribution of this work is demonstrating that explainability and accuracy are not in conflict. By applying Grad-CAM and Grad-CAM++, the system gained interpretability without sacrificing any predictive performance. This should encourage further adoption of XAI techniques in applied deep learning projects, particularly in high-stakes domains like agriculture and medicine where trust matters as much as accuracy.</w:t>
      </w:r>
    </w:p>
    <w:p>
      <w:pPr>
        <w:pStyle w:val="Heading2"/>
        <w:spacing w:after="120" w:before="300"/>
      </w:pPr>
      <w:r>
        <w:rPr>
          <w:rFonts w:ascii="Calibri" w:cs="Calibri" w:eastAsia="Calibri" w:hAnsi="Calibri"/>
          <w:b/>
          <w:bCs/>
          <w:color w:val="2E75B6"/>
          <w:sz w:val="26"/>
          <w:szCs w:val="26"/>
        </w:rPr>
        <w:t xml:space="preserve">7.1 Limitations</w:t>
      </w:r>
    </w:p>
    <w:p>
      <w:pPr>
        <w:pStyle w:val="ListParagraph"/>
        <w:numPr>
          <w:ilvl w:val="0"/>
          <w:numId w:val="2"/>
        </w:numPr>
        <w:spacing w:after="60" w:before="60" w:line="310"/>
      </w:pPr>
      <w:r>
        <w:rPr>
          <w:rFonts w:ascii="Calibri" w:cs="Calibri" w:eastAsia="Calibri" w:hAnsi="Calibri"/>
          <w:color w:val="1A1A1A"/>
          <w:sz w:val="22"/>
          <w:szCs w:val="22"/>
        </w:rPr>
        <w:t xml:space="preserve">No data augmentation was applied during training, which may limit robustness to real-world image variations such as changes in lighting, camera angle, or background.</w:t>
      </w:r>
    </w:p>
    <w:p>
      <w:pPr>
        <w:pStyle w:val="ListParagraph"/>
        <w:numPr>
          <w:ilvl w:val="0"/>
          <w:numId w:val="2"/>
        </w:numPr>
        <w:spacing w:after="60" w:before="60" w:line="310"/>
      </w:pPr>
      <w:r>
        <w:rPr>
          <w:rFonts w:ascii="Calibri" w:cs="Calibri" w:eastAsia="Calibri" w:hAnsi="Calibri"/>
          <w:color w:val="1A1A1A"/>
          <w:sz w:val="22"/>
          <w:szCs w:val="22"/>
        </w:rPr>
        <w:t xml:space="preserve">The MobileNetV2 base layers were not fine-tuned. Unfreezing and training the upper layers of the backbone could improve accuracy further.</w:t>
      </w:r>
    </w:p>
    <w:p>
      <w:pPr>
        <w:pStyle w:val="ListParagraph"/>
        <w:numPr>
          <w:ilvl w:val="0"/>
          <w:numId w:val="2"/>
        </w:numPr>
        <w:spacing w:after="60" w:before="60" w:line="310"/>
      </w:pPr>
      <w:r>
        <w:rPr>
          <w:rFonts w:ascii="Calibri" w:cs="Calibri" w:eastAsia="Calibri" w:hAnsi="Calibri"/>
          <w:color w:val="1A1A1A"/>
          <w:sz w:val="22"/>
          <w:szCs w:val="22"/>
        </w:rPr>
        <w:t xml:space="preserve">The dataset is sourced from a single platform and may not represent the full range of visual diversity found across different geographic regions and farming conditions.</w:t>
      </w:r>
    </w:p>
    <w:p>
      <w:pPr>
        <w:pStyle w:val="ListParagraph"/>
        <w:numPr>
          <w:ilvl w:val="0"/>
          <w:numId w:val="2"/>
        </w:numPr>
        <w:spacing w:after="60" w:before="60" w:line="310"/>
      </w:pPr>
      <w:r>
        <w:rPr>
          <w:rFonts w:ascii="Calibri" w:cs="Calibri" w:eastAsia="Calibri" w:hAnsi="Calibri"/>
          <w:color w:val="1A1A1A"/>
          <w:sz w:val="22"/>
          <w:szCs w:val="22"/>
        </w:rPr>
        <w:t xml:space="preserve">Quantitative evaluation of the Grad-CAM explanations, such as through the Pointing Game metric or Insertion/Deletion scores, was not performed in this study.</w:t>
      </w:r>
    </w:p>
    <w:p>
      <w:pPr>
        <w:pStyle w:val="Heading2"/>
        <w:spacing w:after="120" w:before="300"/>
      </w:pPr>
      <w:r>
        <w:rPr>
          <w:rFonts w:ascii="Calibri" w:cs="Calibri" w:eastAsia="Calibri" w:hAnsi="Calibri"/>
          <w:b/>
          <w:bCs/>
          <w:color w:val="2E75B6"/>
          <w:sz w:val="26"/>
          <w:szCs w:val="26"/>
        </w:rPr>
        <w:t xml:space="preserve">7.2 Future Work</w:t>
      </w:r>
    </w:p>
    <w:p>
      <w:pPr>
        <w:pStyle w:val="ListParagraph"/>
        <w:numPr>
          <w:ilvl w:val="0"/>
          <w:numId w:val="2"/>
        </w:numPr>
        <w:spacing w:after="60" w:before="60" w:line="310"/>
      </w:pPr>
      <w:r>
        <w:rPr>
          <w:rFonts w:ascii="Calibri" w:cs="Calibri" w:eastAsia="Calibri" w:hAnsi="Calibri"/>
          <w:color w:val="1A1A1A"/>
          <w:sz w:val="22"/>
          <w:szCs w:val="22"/>
        </w:rPr>
        <w:t xml:space="preserve">Apply data augmentation including random horizontal flipping, rotation, brightness jitter, and zoom to improve model robustness.</w:t>
      </w:r>
    </w:p>
    <w:p>
      <w:pPr>
        <w:pStyle w:val="ListParagraph"/>
        <w:numPr>
          <w:ilvl w:val="0"/>
          <w:numId w:val="2"/>
        </w:numPr>
        <w:spacing w:after="60" w:before="60" w:line="310"/>
      </w:pPr>
      <w:r>
        <w:rPr>
          <w:rFonts w:ascii="Calibri" w:cs="Calibri" w:eastAsia="Calibri" w:hAnsi="Calibri"/>
          <w:color w:val="1A1A1A"/>
          <w:sz w:val="22"/>
          <w:szCs w:val="22"/>
        </w:rPr>
        <w:t xml:space="preserve">Perform fine-tuning of the upper MobileNetV2 layers after initial transfer learning training.</w:t>
      </w:r>
    </w:p>
    <w:p>
      <w:pPr>
        <w:pStyle w:val="ListParagraph"/>
        <w:numPr>
          <w:ilvl w:val="0"/>
          <w:numId w:val="2"/>
        </w:numPr>
        <w:spacing w:after="60" w:before="60" w:line="310"/>
      </w:pPr>
      <w:r>
        <w:rPr>
          <w:rFonts w:ascii="Calibri" w:cs="Calibri" w:eastAsia="Calibri" w:hAnsi="Calibri"/>
          <w:color w:val="1A1A1A"/>
          <w:sz w:val="22"/>
          <w:szCs w:val="22"/>
        </w:rPr>
        <w:t xml:space="preserve">Add LIME and SHAP as alternative explanation methods for comparative analysis.</w:t>
      </w:r>
    </w:p>
    <w:p>
      <w:pPr>
        <w:pStyle w:val="ListParagraph"/>
        <w:numPr>
          <w:ilvl w:val="0"/>
          <w:numId w:val="2"/>
        </w:numPr>
        <w:spacing w:after="60" w:before="60" w:line="310"/>
      </w:pPr>
      <w:r>
        <w:rPr>
          <w:rFonts w:ascii="Calibri" w:cs="Calibri" w:eastAsia="Calibri" w:hAnsi="Calibri"/>
          <w:color w:val="1A1A1A"/>
          <w:sz w:val="22"/>
          <w:szCs w:val="22"/>
        </w:rPr>
        <w:t xml:space="preserve">Develop a mobile application interface that allows farmers to photograph leaves and receive instant disease diagnoses with visual explanations.</w:t>
      </w:r>
    </w:p>
    <w:p>
      <w:pPr>
        <w:pStyle w:val="ListParagraph"/>
        <w:numPr>
          <w:ilvl w:val="0"/>
          <w:numId w:val="2"/>
        </w:numPr>
        <w:spacing w:after="60" w:before="60" w:line="310"/>
      </w:pPr>
      <w:r>
        <w:rPr>
          <w:rFonts w:ascii="Calibri" w:cs="Calibri" w:eastAsia="Calibri" w:hAnsi="Calibri"/>
          <w:color w:val="1A1A1A"/>
          <w:sz w:val="22"/>
          <w:szCs w:val="22"/>
        </w:rPr>
        <w:t xml:space="preserve">Evaluate the model using precision, recall, F1-score, and confusion matrix analysis at the per-class level.</w:t>
      </w:r>
    </w:p>
    <w:p>
      <w:pPr>
        <w:pStyle w:val="ListParagraph"/>
        <w:numPr>
          <w:ilvl w:val="0"/>
          <w:numId w:val="2"/>
        </w:numPr>
        <w:spacing w:after="60" w:before="60" w:line="310"/>
      </w:pPr>
      <w:r>
        <w:rPr>
          <w:rFonts w:ascii="Calibri" w:cs="Calibri" w:eastAsia="Calibri" w:hAnsi="Calibri"/>
          <w:color w:val="1A1A1A"/>
          <w:sz w:val="22"/>
          <w:szCs w:val="22"/>
        </w:rPr>
        <w:t xml:space="preserve">Collect and annotate field images from different countries and growing seasons to improve generalization.</w:t>
      </w:r>
    </w:p>
    <w:p>
      <w:r>
        <w:br w:type="page"/>
      </w:r>
    </w:p>
    <w:p>
      <w:pPr>
        <w:pStyle w:val="Heading1"/>
        <w:pBdr>
          <w:bottom w:val="single" w:color="2E75B6" w:sz="10" w:space="8"/>
        </w:pBdr>
        <w:spacing w:after="180" w:before="400"/>
      </w:pPr>
      <w:r>
        <w:rPr>
          <w:rFonts w:ascii="Calibri" w:cs="Calibri" w:eastAsia="Calibri" w:hAnsi="Calibri"/>
          <w:b/>
          <w:bCs/>
          <w:color w:val="1F4E79"/>
          <w:sz w:val="34"/>
          <w:szCs w:val="34"/>
        </w:rPr>
        <w:t xml:space="preserve">References</w:t>
      </w:r>
    </w:p>
    <w:p>
      <w:pPr>
        <w:spacing w:after="120" w:before="60" w:line="336"/>
        <w:jc w:val="both"/>
      </w:pPr>
      <w:r>
        <w:rPr>
          <w:rFonts w:ascii="Calibri" w:cs="Calibri" w:eastAsia="Calibri" w:hAnsi="Calibri"/>
          <w:color w:val="1A1A1A"/>
          <w:sz w:val="22"/>
          <w:szCs w:val="22"/>
        </w:rPr>
        <w:t xml:space="preserve">Mohanty, S. P., Hughes, D. P., &amp; Salathé, M. (2016). Using deep learning for image-based plant disease detection. Frontiers in Plant Science, 7, 1419. https://doi.org/10.3389/fpls.2016.01419</w:t>
      </w:r>
    </w:p>
    <w:p>
      <w:pPr>
        <w:spacing w:after="40" w:before="0"/>
      </w:pPr>
      <w:r>
        <w:rPr>
          <w:sz w:val="22"/>
          <w:szCs w:val="22"/>
        </w:rPr>
        <w:t xml:space="preserve"/>
      </w:r>
    </w:p>
    <w:p>
      <w:pPr>
        <w:spacing w:after="120" w:before="60" w:line="336"/>
        <w:jc w:val="both"/>
      </w:pPr>
      <w:r>
        <w:rPr>
          <w:rFonts w:ascii="Calibri" w:cs="Calibri" w:eastAsia="Calibri" w:hAnsi="Calibri"/>
          <w:color w:val="1A1A1A"/>
          <w:sz w:val="22"/>
          <w:szCs w:val="22"/>
        </w:rPr>
        <w:t xml:space="preserve">Sandler, M., Howard, A., Zhu, M., Zhmoginov, A., &amp; Chen, L. C. (2018). MobileNetV2: Inverted residuals and linear bottlenecks. In Proceedings of the IEEE Conference on Computer Vision and Pattern Recognition (CVPR), 4510–4520.</w:t>
      </w:r>
    </w:p>
    <w:p>
      <w:pPr>
        <w:spacing w:after="40" w:before="0"/>
      </w:pPr>
      <w:r>
        <w:rPr>
          <w:sz w:val="22"/>
          <w:szCs w:val="22"/>
        </w:rPr>
        <w:t xml:space="preserve"/>
      </w:r>
    </w:p>
    <w:p>
      <w:pPr>
        <w:spacing w:after="120" w:before="60" w:line="336"/>
        <w:jc w:val="both"/>
      </w:pPr>
      <w:r>
        <w:rPr>
          <w:rFonts w:ascii="Calibri" w:cs="Calibri" w:eastAsia="Calibri" w:hAnsi="Calibri"/>
          <w:color w:val="1A1A1A"/>
          <w:sz w:val="22"/>
          <w:szCs w:val="22"/>
        </w:rPr>
        <w:t xml:space="preserve">Selvaraju, R. R., Cogswell, M., Das, A., Vedantam, R., Parikh, D., &amp; Batra, D. (2017). Grad-CAM: Visual explanations from deep networks via gradient-based localization. In Proceedings of the IEEE International Conference on Computer Vision (ICCV), 618–626.</w:t>
      </w:r>
    </w:p>
    <w:p>
      <w:pPr>
        <w:spacing w:after="40" w:before="0"/>
      </w:pPr>
      <w:r>
        <w:rPr>
          <w:sz w:val="22"/>
          <w:szCs w:val="22"/>
        </w:rPr>
        <w:t xml:space="preserve"/>
      </w:r>
    </w:p>
    <w:p>
      <w:pPr>
        <w:spacing w:after="120" w:before="60" w:line="336"/>
        <w:jc w:val="both"/>
      </w:pPr>
      <w:r>
        <w:rPr>
          <w:rFonts w:ascii="Calibri" w:cs="Calibri" w:eastAsia="Calibri" w:hAnsi="Calibri"/>
          <w:color w:val="1A1A1A"/>
          <w:sz w:val="22"/>
          <w:szCs w:val="22"/>
        </w:rPr>
        <w:t xml:space="preserve">Chattopadhay, A., Sarkar, A., Howlader, P., &amp; Balasubramanian, V. N. (2018). Grad-CAM++: Generalized gradient-based visual explanations for deep convolutional networks. In IEEE Winter Conference on Applications of Computer Vision (WACV), 839–847.</w:t>
      </w:r>
    </w:p>
    <w:p>
      <w:pPr>
        <w:spacing w:after="40" w:before="0"/>
      </w:pPr>
      <w:r>
        <w:rPr>
          <w:sz w:val="22"/>
          <w:szCs w:val="22"/>
        </w:rPr>
        <w:t xml:space="preserve"/>
      </w:r>
    </w:p>
    <w:p>
      <w:pPr>
        <w:spacing w:after="120" w:before="60" w:line="336"/>
        <w:jc w:val="both"/>
      </w:pPr>
      <w:r>
        <w:rPr>
          <w:rFonts w:ascii="Calibri" w:cs="Calibri" w:eastAsia="Calibri" w:hAnsi="Calibri"/>
          <w:color w:val="1A1A1A"/>
          <w:sz w:val="22"/>
          <w:szCs w:val="22"/>
        </w:rPr>
        <w:t xml:space="preserve">Abadi, M., et al. (2016). TensorFlow: A system for large-scale machine learning. In 12th USENIX Symposium on Operating Systems Design and Implementation (OSDI), 265–283.</w:t>
      </w:r>
    </w:p>
    <w:p>
      <w:pPr>
        <w:spacing w:after="40" w:before="0"/>
      </w:pPr>
      <w:r>
        <w:rPr>
          <w:sz w:val="22"/>
          <w:szCs w:val="22"/>
        </w:rPr>
        <w:t xml:space="preserve"/>
      </w:r>
    </w:p>
    <w:p>
      <w:pPr>
        <w:spacing w:after="120" w:before="60" w:line="336"/>
        <w:jc w:val="both"/>
      </w:pPr>
      <w:r>
        <w:rPr>
          <w:rFonts w:ascii="Calibri" w:cs="Calibri" w:eastAsia="Calibri" w:hAnsi="Calibri"/>
          <w:color w:val="1A1A1A"/>
          <w:sz w:val="22"/>
          <w:szCs w:val="22"/>
        </w:rPr>
        <w:t xml:space="preserve">Chollet, F. (2021). Deep Learning with Python (2nd ed.). Manning Publications.</w:t>
      </w:r>
    </w:p>
    <w:p>
      <w:pPr>
        <w:spacing w:after="40" w:before="0"/>
      </w:pPr>
      <w:r>
        <w:rPr>
          <w:sz w:val="22"/>
          <w:szCs w:val="22"/>
        </w:rPr>
        <w:t xml:space="preserve"/>
      </w:r>
    </w:p>
    <w:p>
      <w:pPr>
        <w:spacing w:after="120" w:before="60" w:line="336"/>
        <w:jc w:val="both"/>
      </w:pPr>
      <w:r>
        <w:rPr>
          <w:rFonts w:ascii="Calibri" w:cs="Calibri" w:eastAsia="Calibri" w:hAnsi="Calibri"/>
          <w:color w:val="1A1A1A"/>
          <w:sz w:val="22"/>
          <w:szCs w:val="22"/>
        </w:rPr>
        <w:t xml:space="preserve">Sugarcane Plant Diseases Dataset. Akilesh253. Kaggle. Retrieved from https://www.kaggle.com/datasets/akilesh253/sugarcane-plant-diseases-dataset</w:t>
      </w:r>
    </w:p>
    <w:p>
      <w:pPr>
        <w:spacing w:after="40" w:before="0"/>
      </w:pPr>
      <w:r>
        <w:rPr>
          <w:sz w:val="22"/>
          <w:szCs w:val="22"/>
        </w:rPr>
        <w:t xml:space="preserve"/>
      </w:r>
    </w:p>
    <w:p>
      <w:pPr>
        <w:spacing w:after="120" w:before="60" w:line="336"/>
        <w:jc w:val="both"/>
      </w:pPr>
      <w:r>
        <w:rPr>
          <w:rFonts w:ascii="Calibri" w:cs="Calibri" w:eastAsia="Calibri" w:hAnsi="Calibri"/>
          <w:color w:val="1A1A1A"/>
          <w:sz w:val="22"/>
          <w:szCs w:val="22"/>
        </w:rPr>
        <w:t xml:space="preserve">Deng, J., Dong, W., Socher, R., Li, L. J., Li, K., &amp; Fei-Fei, L. (2009). ImageNet: A large-scale hierarchical image database. In IEEE Conference on Computer Vision and Pattern Recognition (CVPR), 248–255.</w:t>
      </w:r>
    </w:p>
    <w:sectPr>
      <w:headerReference w:type="default" r:id="rId7"/>
      <w:footerReference w:type="default" r:id="rId8"/>
      <w:pgSz w:w="11906" w:h="16838" w:orient="portrait"/>
      <w:pgMar w:top="1440" w:right="126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6"/>
      </w:pBdr>
      <w:spacing w:after="0" w:before="120"/>
      <w:jc w:val="center"/>
    </w:pPr>
    <w:r>
      <w:rPr>
        <w:rFonts w:ascii="Calibri" w:cs="Calibri" w:eastAsia="Calibri" w:hAnsi="Calibri"/>
        <w:color w:val="444444"/>
        <w:sz w:val="18"/>
        <w:szCs w:val="18"/>
      </w:rPr>
      <w:t xml:space="preserve">Page </w:t>
    </w:r>
    <w:r>
      <w:rPr>
        <w:rFonts w:ascii="Calibri" w:cs="Calibri" w:eastAsia="Calibri" w:hAnsi="Calibri"/>
        <w:color w:val="444444"/>
        <w:sz w:val="18"/>
        <w:szCs w:val="18"/>
      </w:rPr>
      <w:fldChar w:fldCharType="begin"/>
      <w:instrText xml:space="preserve">PAGE</w:instrText>
      <w:fldChar w:fldCharType="separate"/>
      <w:fldChar w:fldCharType="end"/>
    </w:r>
    <w:r>
      <w:rPr>
        <w:rFonts w:ascii="Calibri" w:cs="Calibri" w:eastAsia="Calibri" w:hAnsi="Calibri"/>
        <w:color w:val="444444"/>
        <w:sz w:val="18"/>
        <w:szCs w:val="18"/>
      </w:rPr>
      <w:t xml:space="preserve"> of </w:t>
    </w:r>
    <w:r>
      <w:rPr>
        <w:rFonts w:ascii="Calibri" w:cs="Calibri" w:eastAsia="Calibri" w:hAnsi="Calibri"/>
        <w:color w:val="444444"/>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6"/>
      </w:pBdr>
      <w:spacing w:after="120" w:before="0"/>
    </w:pPr>
    <w:r>
      <w:rPr>
        <w:rFonts w:ascii="Calibri" w:cs="Calibri" w:eastAsia="Calibri" w:hAnsi="Calibri"/>
        <w:i/>
        <w:iCs/>
        <w:color w:val="444444"/>
        <w:sz w:val="18"/>
        <w:szCs w:val="18"/>
      </w:rPr>
      <w:t xml:space="preserve">Sugarcane Leaf Disease Detection | MobileNetV2 + Grad-CAM + Grad-CAM++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400"/>
      <w:outlineLvl w:val="0"/>
    </w:pPr>
    <w:rPr>
      <w:rFonts w:ascii="Calibri" w:cs="Calibri" w:eastAsia="Calibri" w:hAnsi="Calibri"/>
      <w:b/>
      <w:bCs/>
      <w:color w:val="1F4E79"/>
      <w:sz w:val="34"/>
      <w:szCs w:val="34"/>
    </w:rPr>
  </w:style>
  <w:style w:type="paragraph" w:styleId="Heading2">
    <w:name w:val="Heading 2"/>
    <w:basedOn w:val="Normal"/>
    <w:next w:val="Normal"/>
    <w:qFormat/>
    <w:pPr>
      <w:spacing w:after="120" w:before="300"/>
      <w:outlineLvl w:val="1"/>
    </w:pPr>
    <w:rPr>
      <w:rFonts w:ascii="Calibri" w:cs="Calibri" w:eastAsia="Calibri" w:hAnsi="Calibri"/>
      <w:b/>
      <w:bCs/>
      <w:color w:val="2E75B6"/>
      <w:sz w:val="26"/>
      <w:szCs w:val="26"/>
    </w:rPr>
  </w:style>
  <w:style w:type="paragraph" w:styleId="Heading3">
    <w:name w:val="Heading 3"/>
    <w:basedOn w:val="Normal"/>
    <w:next w:val="Normal"/>
    <w:qFormat/>
    <w:pPr>
      <w:spacing w:after="80" w:before="200"/>
      <w:outlineLvl w:val="2"/>
    </w:pPr>
    <w:rPr>
      <w:rFonts w:ascii="Calibri" w:cs="Calibri" w:eastAsia="Calibri" w:hAnsi="Calibri"/>
      <w:b/>
      <w:bCs/>
      <w:color w:val="444444"/>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2026-05-12T09:28:05.484Z</dcterms:created>
  <dcterms:modified xsi:type="dcterms:W3CDTF">2026-05-12T09:28:05.498Z</dcterms:modified>
</cp:coreProperties>
</file>

<file path=docProps/custom.xml><?xml version="1.0" encoding="utf-8"?>
<Properties xmlns="http://schemas.openxmlformats.org/officeDocument/2006/custom-properties" xmlns:vt="http://schemas.openxmlformats.org/officeDocument/2006/docPropsVTypes"/>
</file>