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Default Extension="emf" ContentType="image/x-emf"/>
  <Default Extension="wmf" ContentType="image/x-wm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690A147" w14:textId="77777777" w:rsidR="00ED0F65" w:rsidRDefault="009E03B5">
      <w:pPr>
        <w:jc w:val="center"/>
        <w:rPr>
          <w:b/>
        </w:rPr>
      </w:pPr>
      <w:r>
        <w:rPr>
          <w:b/>
        </w:rPr>
        <w:t>ADDITION OF A NEW PROVIDER TO BE CONSIDERED BY CP-GENERATOR-MODEL-TO-SOLVER</w:t>
      </w:r>
    </w:p>
    <w:p w14:paraId="1587EFD8" w14:textId="77777777" w:rsidR="00ED0F65" w:rsidRDefault="00ED0F65">
      <w:pPr>
        <w:rPr>
          <w:b/>
        </w:rPr>
      </w:pPr>
    </w:p>
    <w:p w14:paraId="1B08FD26" w14:textId="77777777" w:rsidR="00ED0F65" w:rsidRDefault="009E03B5">
      <w:pPr>
        <w:jc w:val="both"/>
      </w:pPr>
      <w:r>
        <w:t xml:space="preserve">The objective of this document is to present the elements that need to be added in order to incorporate a new provider model regarding the CP-Generator-Model-to-Solver component. Please notice that adding a new provider at the Upperware does not mean that the Executionware will support this provider.  </w:t>
      </w:r>
    </w:p>
    <w:p w14:paraId="42E45FD0" w14:textId="77777777" w:rsidR="00ED0F65" w:rsidRDefault="00ED0F65">
      <w:pPr>
        <w:rPr>
          <w:b/>
        </w:rPr>
      </w:pPr>
    </w:p>
    <w:p w14:paraId="4E3C9391" w14:textId="77777777" w:rsidR="00ED0F65" w:rsidRDefault="009E03B5">
      <w:pPr>
        <w:rPr>
          <w:b/>
        </w:rPr>
      </w:pPr>
      <w:r>
        <w:rPr>
          <w:b/>
        </w:rPr>
        <w:t>1. Models to ADD</w:t>
      </w:r>
    </w:p>
    <w:p w14:paraId="04F5F5D3" w14:textId="77777777" w:rsidR="00ED0F65" w:rsidRDefault="00ED0F65">
      <w:pPr>
        <w:rPr>
          <w:b/>
        </w:rPr>
      </w:pPr>
    </w:p>
    <w:p w14:paraId="6AE45274" w14:textId="77777777" w:rsidR="00ED0F65" w:rsidRDefault="009E03B5">
      <w:pPr>
        <w:rPr>
          <w:u w:val="single"/>
        </w:rPr>
      </w:pPr>
      <w:r>
        <w:rPr>
          <w:u w:val="single"/>
        </w:rPr>
        <w:t xml:space="preserve">1.1 Provider Model </w:t>
      </w:r>
    </w:p>
    <w:p w14:paraId="543C0BD3" w14:textId="77777777" w:rsidR="00ED0F65" w:rsidRDefault="00ED0F65"/>
    <w:p w14:paraId="1E9E75D8" w14:textId="77777777" w:rsidR="00ED0F65" w:rsidRDefault="009E03B5">
      <w:pPr>
        <w:jc w:val="both"/>
      </w:pPr>
      <w:r>
        <w:t xml:space="preserve">Each provider model is contained in a CAMEL model. Therefore in order to add a new provider, it is required to define a CAMEL Model containing the related Provider and Type models. Figure 1 provides an overview of such a CAMEL model. </w:t>
      </w:r>
    </w:p>
    <w:p w14:paraId="401BB14A" w14:textId="3F085140" w:rsidR="00ED0F65" w:rsidRDefault="00B004C9" w:rsidP="00B004C9">
      <w:pPr>
        <w:ind w:left="720" w:firstLine="720"/>
      </w:pPr>
      <w:r>
        <w:rPr>
          <w:noProof/>
        </w:rPr>
        <w:drawing>
          <wp:inline distT="0" distB="0" distL="0" distR="0" wp14:anchorId="599FADA6" wp14:editId="5E3F5763">
            <wp:extent cx="3564255" cy="1117600"/>
            <wp:effectExtent l="0" t="0" r="0" b="0"/>
            <wp:docPr id="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564255" cy="1117600"/>
                    </a:xfrm>
                    <a:prstGeom prst="rect">
                      <a:avLst/>
                    </a:prstGeom>
                    <a:noFill/>
                    <a:ln>
                      <a:noFill/>
                    </a:ln>
                  </pic:spPr>
                </pic:pic>
              </a:graphicData>
            </a:graphic>
          </wp:inline>
        </w:drawing>
      </w:r>
    </w:p>
    <w:p w14:paraId="016D4B37" w14:textId="77777777" w:rsidR="00ED0F65" w:rsidRDefault="00ED0F65"/>
    <w:p w14:paraId="258C49B5" w14:textId="3D21C763" w:rsidR="00ED0F65" w:rsidRDefault="009E03B5">
      <w:r>
        <w:t xml:space="preserve">   </w:t>
      </w:r>
    </w:p>
    <w:p w14:paraId="11F46A24" w14:textId="77777777" w:rsidR="00ED0F65" w:rsidRDefault="009E03B5">
      <w:pPr>
        <w:jc w:val="center"/>
      </w:pPr>
      <w:r>
        <w:rPr>
          <w:b/>
        </w:rPr>
        <w:t>Figure 1.</w:t>
      </w:r>
      <w:r>
        <w:t xml:space="preserve"> </w:t>
      </w:r>
      <w:r>
        <w:rPr>
          <w:i/>
        </w:rPr>
        <w:t xml:space="preserve">Overview of the CAMEL model containing the </w:t>
      </w:r>
      <w:r w:rsidR="0096786E">
        <w:rPr>
          <w:i/>
        </w:rPr>
        <w:t>Omistack</w:t>
      </w:r>
      <w:r>
        <w:rPr>
          <w:i/>
        </w:rPr>
        <w:t xml:space="preserve"> Provider Model</w:t>
      </w:r>
    </w:p>
    <w:p w14:paraId="6898A232" w14:textId="77777777" w:rsidR="00ED0F65" w:rsidRDefault="00ED0F65"/>
    <w:p w14:paraId="42933E11" w14:textId="77777777" w:rsidR="00ED0F65" w:rsidRDefault="009E03B5">
      <w:pPr>
        <w:jc w:val="both"/>
      </w:pPr>
      <w:r>
        <w:t xml:space="preserve">In order to be correctly processed by the CP-Generator-Model-to-Solver, the following conventions have to be respected: </w:t>
      </w:r>
    </w:p>
    <w:p w14:paraId="25C0ED37" w14:textId="77777777" w:rsidR="00ED0F65" w:rsidRDefault="00ED0F65">
      <w:pPr>
        <w:jc w:val="both"/>
      </w:pPr>
    </w:p>
    <w:p w14:paraId="7559250E" w14:textId="77777777" w:rsidR="00ED0F65" w:rsidRDefault="009E03B5">
      <w:pPr>
        <w:pStyle w:val="ListParagraph"/>
        <w:numPr>
          <w:ilvl w:val="0"/>
          <w:numId w:val="2"/>
        </w:numPr>
        <w:jc w:val="both"/>
      </w:pPr>
      <w:r>
        <w:t xml:space="preserve">The </w:t>
      </w:r>
      <w:r>
        <w:rPr>
          <w:i/>
        </w:rPr>
        <w:t>root feature</w:t>
      </w:r>
      <w:r>
        <w:t xml:space="preserve"> has the same name as the type defined by the ProviderTypes.xmi model (cf. Section 2.2).</w:t>
      </w:r>
    </w:p>
    <w:p w14:paraId="77EF6E43" w14:textId="77777777" w:rsidR="00ED0F65" w:rsidRDefault="009E03B5">
      <w:pPr>
        <w:pStyle w:val="ListParagraph"/>
        <w:numPr>
          <w:ilvl w:val="0"/>
          <w:numId w:val="2"/>
        </w:numPr>
        <w:jc w:val="both"/>
      </w:pPr>
      <w:r>
        <w:t xml:space="preserve">A feature “VM” is required. The cardinality of this feature has to be defined according to the number of virtual machine instances that clients can create. </w:t>
      </w:r>
    </w:p>
    <w:p w14:paraId="2A5C5D78" w14:textId="147B2648" w:rsidR="003A2C4D" w:rsidRDefault="009E03B5" w:rsidP="003A2C4D">
      <w:pPr>
        <w:pStyle w:val="ListParagraph"/>
        <w:numPr>
          <w:ilvl w:val="0"/>
          <w:numId w:val="2"/>
        </w:numPr>
        <w:jc w:val="both"/>
      </w:pPr>
      <w:r>
        <w:t xml:space="preserve">The “VM” feature has an attribute “VMType”. In the Executionware, this attribute </w:t>
      </w:r>
      <w:r w:rsidR="004025DF">
        <w:t>represent</w:t>
      </w:r>
      <w:r w:rsidR="006F6AB8">
        <w:t>s</w:t>
      </w:r>
      <w:r w:rsidR="004025DF">
        <w:t xml:space="preserve"> a hardware flavor, which describes the quantity of </w:t>
      </w:r>
      <w:r>
        <w:t xml:space="preserve">memory, </w:t>
      </w:r>
      <w:r w:rsidR="00E96C17">
        <w:t xml:space="preserve">the </w:t>
      </w:r>
      <w:r>
        <w:t>storage</w:t>
      </w:r>
      <w:r w:rsidR="004025DF">
        <w:t xml:space="preserve"> capacity</w:t>
      </w:r>
      <w:r>
        <w:t xml:space="preserve">, </w:t>
      </w:r>
      <w:r w:rsidR="004025DF">
        <w:t>the number</w:t>
      </w:r>
      <w:r w:rsidR="004801F4">
        <w:t xml:space="preserve"> of</w:t>
      </w:r>
      <w:bookmarkStart w:id="0" w:name="_GoBack"/>
      <w:bookmarkEnd w:id="0"/>
      <w:r w:rsidR="004025DF">
        <w:t xml:space="preserve"> cores and the CPU frequency of the virtual machine.</w:t>
      </w:r>
      <w:r>
        <w:t xml:space="preserve"> </w:t>
      </w:r>
      <w:r w:rsidR="003A2C4D">
        <w:t xml:space="preserve"> The provider model</w:t>
      </w:r>
      <w:r w:rsidR="0024470D">
        <w:t xml:space="preserve"> also</w:t>
      </w:r>
      <w:r w:rsidR="003A2C4D">
        <w:t xml:space="preserve"> defines attributes related to these elements (cf. Figure 2).</w:t>
      </w:r>
    </w:p>
    <w:p w14:paraId="61AEDCF8" w14:textId="77777777" w:rsidR="00ED0F65" w:rsidRDefault="009E03B5" w:rsidP="0049785D">
      <w:pPr>
        <w:pStyle w:val="ListParagraph"/>
        <w:numPr>
          <w:ilvl w:val="0"/>
          <w:numId w:val="2"/>
        </w:numPr>
        <w:jc w:val="both"/>
      </w:pPr>
      <w:r>
        <w:t xml:space="preserve">Domains for memory, storage, CPU and cores attributes can be defined via a list of values or ranges. However, the use of lists is encouraged in order to avoid overheads in the solver used by CP-Generator-Solver-to-Deployment.   </w:t>
      </w:r>
    </w:p>
    <w:p w14:paraId="6099AAED" w14:textId="77777777" w:rsidR="00857258" w:rsidRDefault="0049785D" w:rsidP="0049785D">
      <w:pPr>
        <w:pStyle w:val="ListParagraph"/>
        <w:numPr>
          <w:ilvl w:val="0"/>
          <w:numId w:val="2"/>
        </w:numPr>
        <w:jc w:val="both"/>
      </w:pPr>
      <w:r>
        <w:t>“VMOS”, “OSVendorType”, “OSArchitecture”, “VMTypeCloudProviderId”, “VMImageId”, “DefaultLoginName”, and “DefaultLoginPassword”</w:t>
      </w:r>
      <w:r w:rsidR="00A50484">
        <w:t xml:space="preserve"> are attributes required by the Executionware. </w:t>
      </w:r>
    </w:p>
    <w:p w14:paraId="4F66258E" w14:textId="6185A0C3" w:rsidR="0049785D" w:rsidRDefault="00A50484" w:rsidP="0049785D">
      <w:pPr>
        <w:pStyle w:val="ListParagraph"/>
        <w:numPr>
          <w:ilvl w:val="0"/>
          <w:numId w:val="2"/>
        </w:numPr>
        <w:jc w:val="both"/>
      </w:pPr>
      <w:r>
        <w:t xml:space="preserve">VMOS defines </w:t>
      </w:r>
      <w:r w:rsidR="00857258">
        <w:t>the operating system of the virtual machine. Its domain can be an enumeration</w:t>
      </w:r>
      <w:r w:rsidR="00E57A58">
        <w:t xml:space="preserve">, a string </w:t>
      </w:r>
      <w:r w:rsidR="00857258">
        <w:t xml:space="preserve">or a list of string values. In Omistack, VMOS is </w:t>
      </w:r>
      <w:r w:rsidR="00857258">
        <w:lastRenderedPageBreak/>
        <w:t xml:space="preserve">an </w:t>
      </w:r>
      <w:r w:rsidR="000D69D3">
        <w:t xml:space="preserve">enumeration with </w:t>
      </w:r>
      <w:r w:rsidR="000D69D3" w:rsidRPr="000D69D3">
        <w:rPr>
          <w:i/>
        </w:rPr>
        <w:t>Ubuntu Server 14.04.2 AMD64 LTS</w:t>
      </w:r>
      <w:r w:rsidRPr="000D69D3">
        <w:rPr>
          <w:i/>
        </w:rPr>
        <w:t xml:space="preserve"> </w:t>
      </w:r>
      <w:r w:rsidR="000D69D3" w:rsidRPr="000D69D3">
        <w:t>and</w:t>
      </w:r>
      <w:r w:rsidR="000D69D3">
        <w:t xml:space="preserve"> </w:t>
      </w:r>
      <w:r w:rsidR="000D69D3" w:rsidRPr="000D69D3">
        <w:rPr>
          <w:i/>
        </w:rPr>
        <w:t>Windows2012R2_PW_No_Firewall_0.2</w:t>
      </w:r>
      <w:r w:rsidR="000D69D3">
        <w:rPr>
          <w:i/>
        </w:rPr>
        <w:t xml:space="preserve"> </w:t>
      </w:r>
      <w:r w:rsidR="000D69D3">
        <w:t>as values.</w:t>
      </w:r>
      <w:r w:rsidR="002B27F4">
        <w:t xml:space="preserve"> </w:t>
      </w:r>
    </w:p>
    <w:p w14:paraId="70F1EBEE" w14:textId="07B167BE" w:rsidR="002E054A" w:rsidRDefault="00C84A3D" w:rsidP="002E054A">
      <w:pPr>
        <w:pStyle w:val="ListParagraph"/>
        <w:numPr>
          <w:ilvl w:val="0"/>
          <w:numId w:val="2"/>
        </w:numPr>
        <w:jc w:val="both"/>
      </w:pPr>
      <w:r>
        <w:t>OSVendorType represents the kind of operating system. Its domain can be an enumeration</w:t>
      </w:r>
      <w:r w:rsidR="005F4A3C">
        <w:t>, a string</w:t>
      </w:r>
      <w:r>
        <w:t xml:space="preserve"> or a list of string values.</w:t>
      </w:r>
      <w:r w:rsidR="002E054A">
        <w:t xml:space="preserve"> In Omistack, the attribute </w:t>
      </w:r>
      <w:r w:rsidR="001C3BE5">
        <w:t xml:space="preserve">has </w:t>
      </w:r>
      <w:r w:rsidR="002E054A">
        <w:t>an enumeration</w:t>
      </w:r>
      <w:r w:rsidR="001C3BE5">
        <w:t xml:space="preserve"> domain</w:t>
      </w:r>
      <w:r w:rsidR="002E054A">
        <w:t xml:space="preserve"> with </w:t>
      </w:r>
      <w:r w:rsidR="002E054A" w:rsidRPr="00A85872">
        <w:rPr>
          <w:i/>
        </w:rPr>
        <w:t>WINDOWS</w:t>
      </w:r>
      <w:r w:rsidR="002E054A">
        <w:t xml:space="preserve"> and </w:t>
      </w:r>
      <w:r w:rsidR="002E054A" w:rsidRPr="00A85872">
        <w:rPr>
          <w:i/>
        </w:rPr>
        <w:t>NIX</w:t>
      </w:r>
      <w:r w:rsidR="002E054A">
        <w:t xml:space="preserve"> as possible values. </w:t>
      </w:r>
    </w:p>
    <w:p w14:paraId="4AED3D59" w14:textId="09F9533A" w:rsidR="00FD3957" w:rsidRDefault="007D6EEF" w:rsidP="00FD3957">
      <w:pPr>
        <w:pStyle w:val="ListParagraph"/>
        <w:numPr>
          <w:ilvl w:val="0"/>
          <w:numId w:val="2"/>
        </w:numPr>
        <w:jc w:val="both"/>
      </w:pPr>
      <w:r>
        <w:t>OSArchitecture</w:t>
      </w:r>
      <w:r w:rsidR="00A67DEF">
        <w:t xml:space="preserve"> defines the architecture of the operating system. </w:t>
      </w:r>
      <w:r w:rsidR="006526FE">
        <w:t xml:space="preserve">Its domain can be an enumeration, a string or a list of string values. In Omistack, the attribute </w:t>
      </w:r>
      <w:r w:rsidR="00FD3957">
        <w:t xml:space="preserve">has an enumeration domain with </w:t>
      </w:r>
      <w:r w:rsidR="00D276DF" w:rsidRPr="00D276DF">
        <w:rPr>
          <w:i/>
        </w:rPr>
        <w:t>AMD64</w:t>
      </w:r>
      <w:r w:rsidR="00D276DF">
        <w:t xml:space="preserve"> </w:t>
      </w:r>
      <w:r w:rsidR="00D3530B">
        <w:t xml:space="preserve">as </w:t>
      </w:r>
      <w:r w:rsidR="00FD3957">
        <w:t>possible value</w:t>
      </w:r>
      <w:r w:rsidR="00FD3957">
        <w:t xml:space="preserve">. </w:t>
      </w:r>
    </w:p>
    <w:p w14:paraId="4E570FCD" w14:textId="32F2FA9A" w:rsidR="00C84A3D" w:rsidRDefault="00324AA9" w:rsidP="0049785D">
      <w:pPr>
        <w:pStyle w:val="ListParagraph"/>
        <w:numPr>
          <w:ilvl w:val="0"/>
          <w:numId w:val="2"/>
        </w:numPr>
        <w:jc w:val="both"/>
      </w:pPr>
      <w:r>
        <w:t>VMTypeCloudProviderId</w:t>
      </w:r>
      <w:r>
        <w:t xml:space="preserve"> is an identifier of the virtual machine type according to the location where such type is available. </w:t>
      </w:r>
      <w:r w:rsidR="008916CD">
        <w:t>Its domain can be an enumeration, a string or a list of string values</w:t>
      </w:r>
      <w:r w:rsidR="008916CD">
        <w:t xml:space="preserve">. </w:t>
      </w:r>
      <w:r w:rsidR="008916CD">
        <w:t xml:space="preserve">In Omistack, the attribute has an enumeration domain with </w:t>
      </w:r>
      <w:r w:rsidR="008916CD">
        <w:rPr>
          <w:i/>
        </w:rPr>
        <w:t>RegionOne/1</w:t>
      </w:r>
      <w:r w:rsidR="008916CD" w:rsidRPr="00327BF3">
        <w:t>,</w:t>
      </w:r>
      <w:r w:rsidR="008916CD">
        <w:rPr>
          <w:i/>
        </w:rPr>
        <w:t xml:space="preserve"> </w:t>
      </w:r>
      <w:r w:rsidR="008916CD">
        <w:rPr>
          <w:i/>
        </w:rPr>
        <w:t>RegionOne/</w:t>
      </w:r>
      <w:r w:rsidR="008916CD">
        <w:rPr>
          <w:i/>
        </w:rPr>
        <w:t>2</w:t>
      </w:r>
      <w:r w:rsidR="008916CD" w:rsidRPr="00327BF3">
        <w:t>,</w:t>
      </w:r>
      <w:r w:rsidR="008916CD">
        <w:rPr>
          <w:i/>
        </w:rPr>
        <w:t xml:space="preserve"> </w:t>
      </w:r>
      <w:r w:rsidR="008916CD">
        <w:rPr>
          <w:i/>
        </w:rPr>
        <w:t>RegionOne/</w:t>
      </w:r>
      <w:r w:rsidR="008916CD">
        <w:rPr>
          <w:i/>
        </w:rPr>
        <w:t>3</w:t>
      </w:r>
      <w:r w:rsidR="008916CD" w:rsidRPr="00327BF3">
        <w:t>,</w:t>
      </w:r>
      <w:r w:rsidR="008916CD">
        <w:rPr>
          <w:i/>
        </w:rPr>
        <w:t xml:space="preserve"> </w:t>
      </w:r>
      <w:r w:rsidR="008916CD">
        <w:rPr>
          <w:i/>
        </w:rPr>
        <w:t>RegionOne/</w:t>
      </w:r>
      <w:r w:rsidR="008916CD">
        <w:rPr>
          <w:i/>
        </w:rPr>
        <w:t xml:space="preserve">4 </w:t>
      </w:r>
      <w:r w:rsidR="008916CD" w:rsidRPr="00A7244E">
        <w:t>and</w:t>
      </w:r>
      <w:r w:rsidR="008916CD">
        <w:rPr>
          <w:i/>
        </w:rPr>
        <w:t xml:space="preserve"> </w:t>
      </w:r>
      <w:r w:rsidR="008916CD">
        <w:rPr>
          <w:i/>
        </w:rPr>
        <w:t>RegionOne/</w:t>
      </w:r>
      <w:r w:rsidR="008916CD">
        <w:rPr>
          <w:i/>
        </w:rPr>
        <w:t>5</w:t>
      </w:r>
      <w:r w:rsidR="008916CD">
        <w:t xml:space="preserve"> as possible value</w:t>
      </w:r>
      <w:r w:rsidR="00B421E3">
        <w:t>s</w:t>
      </w:r>
      <w:r w:rsidR="008916CD">
        <w:t>.</w:t>
      </w:r>
    </w:p>
    <w:p w14:paraId="2CE2A861" w14:textId="5F56A325" w:rsidR="001C7DA3" w:rsidRDefault="001C7DA3" w:rsidP="0049785D">
      <w:pPr>
        <w:pStyle w:val="ListParagraph"/>
        <w:numPr>
          <w:ilvl w:val="0"/>
          <w:numId w:val="2"/>
        </w:numPr>
        <w:jc w:val="both"/>
      </w:pPr>
      <w:r>
        <w:t>VMImageId</w:t>
      </w:r>
      <w:r>
        <w:t xml:space="preserve"> </w:t>
      </w:r>
      <w:r>
        <w:t xml:space="preserve">is an identifier of the virtual machine </w:t>
      </w:r>
      <w:r>
        <w:t>image</w:t>
      </w:r>
      <w:r>
        <w:t xml:space="preserve"> according to the location where such </w:t>
      </w:r>
      <w:r w:rsidR="00193E35">
        <w:t>image</w:t>
      </w:r>
      <w:r>
        <w:t xml:space="preserve"> is available</w:t>
      </w:r>
      <w:r w:rsidR="00193E35">
        <w:t xml:space="preserve">. An image in the Executionware describes the operating system (vendor type, architecture and name) including the </w:t>
      </w:r>
      <w:r w:rsidR="00193E35">
        <w:t>DefaultLoginName</w:t>
      </w:r>
      <w:r w:rsidR="00193E35">
        <w:t xml:space="preserve"> and </w:t>
      </w:r>
      <w:r w:rsidR="00193E35">
        <w:t>DefaultLoginPassword</w:t>
      </w:r>
      <w:r w:rsidR="00193E35">
        <w:t xml:space="preserve"> required to configure the image. </w:t>
      </w:r>
      <w:r w:rsidR="006719CD">
        <w:t>Its domain can be an enumeration, a string or a list of string values.</w:t>
      </w:r>
      <w:r w:rsidR="00B15938" w:rsidRPr="00B15938">
        <w:t xml:space="preserve"> </w:t>
      </w:r>
      <w:r w:rsidR="00B15938">
        <w:t xml:space="preserve">In Omistack, the attribute has an enumeration domain with </w:t>
      </w:r>
      <w:r w:rsidR="00B15938" w:rsidRPr="00B15938">
        <w:rPr>
          <w:i/>
        </w:rPr>
        <w:t>RegionOne/11a845d0-7ed3-48c8-a36a-9a76a2fe4938</w:t>
      </w:r>
      <w:r w:rsidR="00B15938">
        <w:rPr>
          <w:i/>
        </w:rPr>
        <w:t xml:space="preserve"> </w:t>
      </w:r>
      <w:r w:rsidR="00B15938" w:rsidRPr="00B15938">
        <w:t>and</w:t>
      </w:r>
      <w:r w:rsidR="00A07888">
        <w:t xml:space="preserve"> </w:t>
      </w:r>
      <w:r w:rsidR="00A07888" w:rsidRPr="00A07888">
        <w:rPr>
          <w:i/>
        </w:rPr>
        <w:t>RegionOne/9c154d9a-fab9-4507-a3d7-21b72d31de97</w:t>
      </w:r>
      <w:r w:rsidR="00B15938" w:rsidRPr="00A07888">
        <w:rPr>
          <w:i/>
        </w:rPr>
        <w:t xml:space="preserve"> </w:t>
      </w:r>
      <w:r w:rsidR="00B15938">
        <w:t>as possible values.</w:t>
      </w:r>
    </w:p>
    <w:p w14:paraId="0C601134" w14:textId="77777777" w:rsidR="00ED0F65" w:rsidRDefault="009E03B5">
      <w:pPr>
        <w:pStyle w:val="ListParagraph"/>
        <w:jc w:val="both"/>
      </w:pPr>
      <w:r>
        <w:t xml:space="preserve">  </w:t>
      </w:r>
    </w:p>
    <w:p w14:paraId="6BB21164" w14:textId="19DE4C3A" w:rsidR="00ED0F65" w:rsidRPr="006A1F3E" w:rsidRDefault="006A1F3E" w:rsidP="006A1F3E">
      <w:pPr>
        <w:jc w:val="center"/>
        <w:rPr>
          <w:b/>
        </w:rPr>
      </w:pPr>
      <w:r>
        <w:rPr>
          <w:b/>
          <w:noProof/>
        </w:rPr>
        <w:drawing>
          <wp:inline distT="0" distB="0" distL="0" distR="0" wp14:anchorId="3869B6D6" wp14:editId="68651BD3">
            <wp:extent cx="2929255" cy="2844800"/>
            <wp:effectExtent l="0" t="0" r="0" b="0"/>
            <wp:docPr id="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929255" cy="2844800"/>
                    </a:xfrm>
                    <a:prstGeom prst="rect">
                      <a:avLst/>
                    </a:prstGeom>
                    <a:noFill/>
                    <a:ln>
                      <a:noFill/>
                    </a:ln>
                  </pic:spPr>
                </pic:pic>
              </a:graphicData>
            </a:graphic>
          </wp:inline>
        </w:drawing>
      </w:r>
    </w:p>
    <w:p w14:paraId="29521693" w14:textId="77777777" w:rsidR="00ED0F65" w:rsidRDefault="009E03B5">
      <w:pPr>
        <w:jc w:val="center"/>
      </w:pPr>
      <w:r>
        <w:rPr>
          <w:b/>
        </w:rPr>
        <w:t xml:space="preserve">Figure 2. </w:t>
      </w:r>
      <w:r>
        <w:rPr>
          <w:i/>
        </w:rPr>
        <w:t>Attributes of the VM Feature</w:t>
      </w:r>
    </w:p>
    <w:p w14:paraId="4D38D8F2" w14:textId="77777777" w:rsidR="00ED0F65" w:rsidRDefault="00ED0F65">
      <w:pPr>
        <w:pStyle w:val="ListParagraph"/>
        <w:jc w:val="both"/>
      </w:pPr>
    </w:p>
    <w:p w14:paraId="18E7AA10" w14:textId="0197E65E" w:rsidR="00ED0F65" w:rsidRDefault="009E03B5">
      <w:pPr>
        <w:pStyle w:val="ListParagraph"/>
        <w:numPr>
          <w:ilvl w:val="0"/>
          <w:numId w:val="2"/>
        </w:numPr>
        <w:jc w:val="both"/>
      </w:pPr>
      <w:r>
        <w:t xml:space="preserve">The value of different attributes is determined by </w:t>
      </w:r>
      <w:r>
        <w:rPr>
          <w:i/>
          <w:iCs/>
        </w:rPr>
        <w:t>implies</w:t>
      </w:r>
      <w:r>
        <w:t xml:space="preserve"> constraints. For example, in </w:t>
      </w:r>
      <w:r w:rsidR="00456DB1">
        <w:t>Omistack</w:t>
      </w:r>
      <w:r>
        <w:t xml:space="preserve"> a </w:t>
      </w:r>
      <w:r w:rsidR="00C626A7">
        <w:t>m1.tiny</w:t>
      </w:r>
      <w:r>
        <w:t xml:space="preserve"> virtual machine profile has 512 MB of RAM. To express that we define a “</w:t>
      </w:r>
      <w:r w:rsidR="00C626A7" w:rsidRPr="00C626A7">
        <w:t>M1.TINY_Constraint_Mapping</w:t>
      </w:r>
      <w:r>
        <w:t xml:space="preserve">” as depicted by Figure 3. </w:t>
      </w:r>
    </w:p>
    <w:p w14:paraId="0A73DBBE" w14:textId="77777777" w:rsidR="00ED0F65" w:rsidRDefault="00ED0F65">
      <w:pPr>
        <w:pStyle w:val="ListParagraph"/>
        <w:jc w:val="both"/>
      </w:pPr>
    </w:p>
    <w:p w14:paraId="19C1B6C8" w14:textId="0CD5D90C" w:rsidR="00ED0F65" w:rsidRDefault="006E631E">
      <w:pPr>
        <w:pStyle w:val="ListParagraph"/>
        <w:jc w:val="both"/>
      </w:pPr>
      <w:r>
        <w:rPr>
          <w:noProof/>
        </w:rPr>
        <w:lastRenderedPageBreak/>
        <w:drawing>
          <wp:inline distT="0" distB="0" distL="0" distR="0" wp14:anchorId="5BC619D1" wp14:editId="042B0F3F">
            <wp:extent cx="5274310" cy="1543855"/>
            <wp:effectExtent l="0" t="0" r="8890" b="5715"/>
            <wp:docPr id="1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74310" cy="1543855"/>
                    </a:xfrm>
                    <a:prstGeom prst="rect">
                      <a:avLst/>
                    </a:prstGeom>
                    <a:noFill/>
                    <a:ln>
                      <a:noFill/>
                    </a:ln>
                  </pic:spPr>
                </pic:pic>
              </a:graphicData>
            </a:graphic>
          </wp:inline>
        </w:drawing>
      </w:r>
    </w:p>
    <w:p w14:paraId="378DD752" w14:textId="77777777" w:rsidR="00ED0F65" w:rsidRDefault="009E03B5">
      <w:pPr>
        <w:pStyle w:val="ListParagraph"/>
        <w:jc w:val="both"/>
      </w:pPr>
      <w:r>
        <w:t xml:space="preserve"> </w:t>
      </w:r>
    </w:p>
    <w:p w14:paraId="578A3543" w14:textId="77777777" w:rsidR="00ED0F65" w:rsidRDefault="009E03B5">
      <w:pPr>
        <w:pStyle w:val="ListParagraph"/>
        <w:jc w:val="center"/>
      </w:pPr>
      <w:r>
        <w:rPr>
          <w:b/>
        </w:rPr>
        <w:t xml:space="preserve">Figure 3. </w:t>
      </w:r>
      <w:r>
        <w:rPr>
          <w:i/>
        </w:rPr>
        <w:t>Implies constraint example.</w:t>
      </w:r>
    </w:p>
    <w:p w14:paraId="6C2A2853" w14:textId="77777777" w:rsidR="00ED0F65" w:rsidRDefault="00ED0F65">
      <w:pPr>
        <w:jc w:val="both"/>
      </w:pPr>
    </w:p>
    <w:p w14:paraId="2859E1F4" w14:textId="77777777" w:rsidR="00ED0F65" w:rsidRDefault="00ED0F65">
      <w:pPr>
        <w:pStyle w:val="ListParagraph"/>
        <w:jc w:val="both"/>
      </w:pPr>
    </w:p>
    <w:p w14:paraId="1B3E1367" w14:textId="531A1262" w:rsidR="00ED0F65" w:rsidRDefault="009E03B5">
      <w:pPr>
        <w:pStyle w:val="ListParagraph"/>
        <w:jc w:val="both"/>
      </w:pPr>
      <w:r>
        <w:t>This constraint relates two attributes of the “VM” feature. This is why “From” and “To” properties of the constraint reference such a feature. The implies constraint has an “Attribute Constraint” that relates “VMType” and “VMMemory” attributes with “</w:t>
      </w:r>
      <w:r w:rsidR="005E18B0">
        <w:t>m1.tiny</w:t>
      </w:r>
      <w:r>
        <w:t xml:space="preserve">” and “512” as values, respectively.   </w:t>
      </w:r>
    </w:p>
    <w:p w14:paraId="377B0E04" w14:textId="77777777" w:rsidR="00ED0F65" w:rsidRDefault="00ED0F65">
      <w:pPr>
        <w:jc w:val="both"/>
      </w:pPr>
    </w:p>
    <w:p w14:paraId="06D580C1" w14:textId="77777777" w:rsidR="00ED0F65" w:rsidRDefault="009E03B5">
      <w:pPr>
        <w:pStyle w:val="ListParagraph"/>
        <w:numPr>
          <w:ilvl w:val="0"/>
          <w:numId w:val="2"/>
        </w:numPr>
        <w:jc w:val="both"/>
      </w:pPr>
      <w:r>
        <w:t xml:space="preserve">A feature “Location” has to be defined. The cardinality of this feature is [1..1], which means it is mandatory. </w:t>
      </w:r>
    </w:p>
    <w:p w14:paraId="47B922A9" w14:textId="77777777" w:rsidR="00ED0F65" w:rsidRDefault="00ED0F65">
      <w:pPr>
        <w:pStyle w:val="ListParagraph"/>
        <w:jc w:val="both"/>
      </w:pPr>
    </w:p>
    <w:p w14:paraId="2473903A" w14:textId="2E947E47" w:rsidR="00ED0F65" w:rsidRDefault="009E03B5">
      <w:pPr>
        <w:pStyle w:val="ListParagraph"/>
        <w:numPr>
          <w:ilvl w:val="0"/>
          <w:numId w:val="2"/>
        </w:numPr>
        <w:jc w:val="both"/>
      </w:pPr>
      <w:r>
        <w:t xml:space="preserve">The “Location” feature has to define at least one subfeature representing a city, country or continent. If there is only one subfeature, its cardinality is [1..1]. If the provider is available in several locations, the “Location” feature has to be an exclusive feature. In this case, the cardinality of each one of these subfeatures has to be [0..1]. Figure 4 depicts the “Location” feature for </w:t>
      </w:r>
      <w:r w:rsidR="00F15B9D">
        <w:t>Omistack</w:t>
      </w:r>
      <w:r>
        <w:t xml:space="preserve">. </w:t>
      </w:r>
    </w:p>
    <w:p w14:paraId="0070CAF4" w14:textId="77777777" w:rsidR="00ED0F65" w:rsidRDefault="00ED0F65">
      <w:pPr>
        <w:jc w:val="both"/>
      </w:pPr>
    </w:p>
    <w:p w14:paraId="0226A9DE" w14:textId="77777777" w:rsidR="00ED0F65" w:rsidRDefault="00ED0F65">
      <w:pPr>
        <w:pStyle w:val="ListParagraph"/>
        <w:jc w:val="both"/>
      </w:pPr>
    </w:p>
    <w:p w14:paraId="204F581B" w14:textId="77777777" w:rsidR="00ED0F65" w:rsidRDefault="00ED0F65">
      <w:pPr>
        <w:pStyle w:val="ListParagraph"/>
        <w:jc w:val="both"/>
      </w:pPr>
    </w:p>
    <w:p w14:paraId="1EF3DA77" w14:textId="77777777" w:rsidR="00ED0F65" w:rsidRDefault="00ED0F65">
      <w:pPr>
        <w:pStyle w:val="ListParagraph"/>
        <w:jc w:val="both"/>
      </w:pPr>
    </w:p>
    <w:p w14:paraId="0C10B979" w14:textId="77777777" w:rsidR="00ED0F65" w:rsidRDefault="00ED0F65">
      <w:pPr>
        <w:pStyle w:val="ListParagraph"/>
        <w:jc w:val="both"/>
      </w:pPr>
    </w:p>
    <w:p w14:paraId="78A8158E" w14:textId="77777777" w:rsidR="00ED0F65" w:rsidRDefault="00ED0F65">
      <w:pPr>
        <w:pStyle w:val="ListParagraph"/>
        <w:jc w:val="both"/>
      </w:pPr>
    </w:p>
    <w:p w14:paraId="634FF2CA" w14:textId="4CF7E5DB" w:rsidR="00ED0F65" w:rsidRDefault="002D21A8">
      <w:pPr>
        <w:pStyle w:val="ListParagraph"/>
        <w:jc w:val="center"/>
        <w:rPr>
          <w:b/>
        </w:rPr>
      </w:pPr>
      <w:r>
        <w:rPr>
          <w:b/>
          <w:noProof/>
        </w:rPr>
        <w:drawing>
          <wp:inline distT="0" distB="0" distL="0" distR="0" wp14:anchorId="0B33CAA3" wp14:editId="38EF3CAF">
            <wp:extent cx="2150745" cy="1541145"/>
            <wp:effectExtent l="0" t="0" r="8255" b="8255"/>
            <wp:docPr id="1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150745" cy="1541145"/>
                    </a:xfrm>
                    <a:prstGeom prst="rect">
                      <a:avLst/>
                    </a:prstGeom>
                    <a:noFill/>
                    <a:ln>
                      <a:noFill/>
                    </a:ln>
                  </pic:spPr>
                </pic:pic>
              </a:graphicData>
            </a:graphic>
          </wp:inline>
        </w:drawing>
      </w:r>
    </w:p>
    <w:p w14:paraId="034D69C2" w14:textId="77777777" w:rsidR="00ED0F65" w:rsidRPr="002D21A8" w:rsidRDefault="00ED0F65" w:rsidP="002D21A8">
      <w:pPr>
        <w:rPr>
          <w:b/>
        </w:rPr>
      </w:pPr>
    </w:p>
    <w:p w14:paraId="4BDED6F2" w14:textId="77777777" w:rsidR="00ED0F65" w:rsidRDefault="009E03B5">
      <w:pPr>
        <w:pStyle w:val="ListParagraph"/>
        <w:jc w:val="center"/>
      </w:pPr>
      <w:r>
        <w:rPr>
          <w:b/>
        </w:rPr>
        <w:t>Figure 4.</w:t>
      </w:r>
      <w:r>
        <w:t xml:space="preserve"> </w:t>
      </w:r>
      <w:r>
        <w:rPr>
          <w:i/>
        </w:rPr>
        <w:t>Location Feature</w:t>
      </w:r>
    </w:p>
    <w:p w14:paraId="3EE8E6D8" w14:textId="77777777" w:rsidR="00ED0F65" w:rsidRDefault="00ED0F65">
      <w:pPr>
        <w:pStyle w:val="ListParagraph"/>
        <w:jc w:val="both"/>
      </w:pPr>
    </w:p>
    <w:p w14:paraId="53A7CD5C" w14:textId="66BD3EAD" w:rsidR="007E3EB7" w:rsidRDefault="007E3EB7">
      <w:pPr>
        <w:pStyle w:val="ListParagraph"/>
        <w:jc w:val="both"/>
      </w:pPr>
      <w:r>
        <w:t xml:space="preserve">Please notice that this </w:t>
      </w:r>
      <w:r w:rsidR="006D1E1B">
        <w:t xml:space="preserve">feature </w:t>
      </w:r>
      <w:r>
        <w:t>Location ha</w:t>
      </w:r>
      <w:r w:rsidR="00FC5D00">
        <w:t>s 3 attributes required by the E</w:t>
      </w:r>
      <w:r>
        <w:t xml:space="preserve">xecutionware: </w:t>
      </w:r>
      <w:r w:rsidR="00346AA8">
        <w:t>“</w:t>
      </w:r>
      <w:r>
        <w:t>LocationId</w:t>
      </w:r>
      <w:r w:rsidR="00346AA8">
        <w:t>”</w:t>
      </w:r>
      <w:r>
        <w:t xml:space="preserve">, </w:t>
      </w:r>
      <w:r w:rsidR="00346AA8">
        <w:t>“</w:t>
      </w:r>
      <w:r>
        <w:t>Longitude</w:t>
      </w:r>
      <w:r w:rsidR="00346AA8">
        <w:t>”</w:t>
      </w:r>
      <w:r>
        <w:t xml:space="preserve"> and </w:t>
      </w:r>
      <w:r w:rsidR="00346AA8">
        <w:t>“</w:t>
      </w:r>
      <w:r>
        <w:t>Latitude</w:t>
      </w:r>
      <w:r w:rsidR="00346AA8">
        <w:t>”</w:t>
      </w:r>
      <w:r>
        <w:t>.</w:t>
      </w:r>
      <w:r w:rsidR="005D0E83">
        <w:t xml:space="preserve"> LocationId is a string representing the identifier of the select</w:t>
      </w:r>
      <w:r w:rsidR="00EF31C8">
        <w:t>ed</w:t>
      </w:r>
      <w:r w:rsidR="005D0E83">
        <w:t xml:space="preserve"> location. </w:t>
      </w:r>
      <w:r w:rsidR="00343B34">
        <w:t xml:space="preserve"> The domain of LocationId can be a string, an enumerate or a list of strings.</w:t>
      </w:r>
      <w:r>
        <w:t xml:space="preserve"> </w:t>
      </w:r>
      <w:r w:rsidR="00BD4CEC">
        <w:t xml:space="preserve">Longitude and </w:t>
      </w:r>
      <w:r w:rsidR="00BD4CEC">
        <w:lastRenderedPageBreak/>
        <w:t xml:space="preserve">Latitude are float values that specify the coordinates of the selected locations. If several locations are available, the value of these 3 attributes has to be defined via implies and attribute constraints.  </w:t>
      </w:r>
    </w:p>
    <w:p w14:paraId="2C1C45A0" w14:textId="77777777" w:rsidR="007E3EB7" w:rsidRDefault="007E3EB7">
      <w:pPr>
        <w:pStyle w:val="ListParagraph"/>
        <w:jc w:val="both"/>
      </w:pPr>
    </w:p>
    <w:p w14:paraId="07ECD0A7" w14:textId="09B41B9A" w:rsidR="00ED0F65" w:rsidRDefault="009E03B5">
      <w:pPr>
        <w:pStyle w:val="ListParagraph"/>
        <w:numPr>
          <w:ilvl w:val="0"/>
          <w:numId w:val="2"/>
        </w:numPr>
        <w:jc w:val="both"/>
      </w:pPr>
      <w:r>
        <w:t xml:space="preserve">The root feature </w:t>
      </w:r>
      <w:r w:rsidR="00B878B2">
        <w:t>also</w:t>
      </w:r>
      <w:r>
        <w:t xml:space="preserve"> defin</w:t>
      </w:r>
      <w:r w:rsidR="00FC5D00">
        <w:t>e</w:t>
      </w:r>
      <w:r w:rsidR="00B878B2">
        <w:t>s</w:t>
      </w:r>
      <w:r w:rsidR="00346AA8">
        <w:t xml:space="preserve"> 2</w:t>
      </w:r>
      <w:r w:rsidR="00FC5D00">
        <w:t xml:space="preserve"> attributes required by the E</w:t>
      </w:r>
      <w:r w:rsidR="00346AA8">
        <w:t>xecutionware: “Drive” and</w:t>
      </w:r>
      <w:r>
        <w:t xml:space="preserve"> “EndPoint”. Driver and EndPoint are strings. </w:t>
      </w:r>
    </w:p>
    <w:p w14:paraId="230D4487" w14:textId="77777777" w:rsidR="00ED0F65" w:rsidRDefault="00ED0F65"/>
    <w:p w14:paraId="4F0AA8D0" w14:textId="77777777" w:rsidR="00ED0F65" w:rsidRDefault="00ED0F65"/>
    <w:p w14:paraId="66FB0F1F" w14:textId="2AA2F5A5" w:rsidR="00ED0F65" w:rsidRDefault="009E03B5">
      <w:pPr>
        <w:jc w:val="both"/>
      </w:pPr>
      <w:r>
        <w:rPr>
          <w:i/>
        </w:rPr>
        <w:t>Note</w:t>
      </w:r>
      <w:r w:rsidR="00607069">
        <w:rPr>
          <w:i/>
        </w:rPr>
        <w:t xml:space="preserve"> 1</w:t>
      </w:r>
      <w:r>
        <w:rPr>
          <w:i/>
        </w:rPr>
        <w:t>:</w:t>
      </w:r>
      <w:r w:rsidR="00685CF4">
        <w:t xml:space="preserve"> B</w:t>
      </w:r>
      <w:r>
        <w:t>y convention in CAMEL, attribute names have to start by Uppercase</w:t>
      </w:r>
      <w:r w:rsidR="00D63CB4">
        <w:t xml:space="preserve">. </w:t>
      </w:r>
      <w:r>
        <w:t xml:space="preserve"> </w:t>
      </w:r>
    </w:p>
    <w:p w14:paraId="4880171D" w14:textId="77777777" w:rsidR="00ED0F65" w:rsidRDefault="00ED0F65"/>
    <w:p w14:paraId="05D66D5C" w14:textId="6F44BB4E" w:rsidR="00E0574A" w:rsidRDefault="00E0574A" w:rsidP="00B154FF">
      <w:pPr>
        <w:jc w:val="both"/>
      </w:pPr>
      <w:r w:rsidRPr="00E0574A">
        <w:rPr>
          <w:i/>
        </w:rPr>
        <w:t>Note 2</w:t>
      </w:r>
      <w:r>
        <w:t>: If an attribute has a basic type as domain (i.e., string, integer, etc.)</w:t>
      </w:r>
      <w:r w:rsidR="006E40BA">
        <w:t xml:space="preserve">, its related value has to be defined. </w:t>
      </w:r>
    </w:p>
    <w:p w14:paraId="7503A13A" w14:textId="77777777" w:rsidR="00ED0F65" w:rsidRDefault="00ED0F65"/>
    <w:p w14:paraId="274D2B47" w14:textId="77777777" w:rsidR="00ED0F65" w:rsidRDefault="009E03B5">
      <w:pPr>
        <w:rPr>
          <w:u w:val="single"/>
        </w:rPr>
      </w:pPr>
      <w:r>
        <w:rPr>
          <w:u w:val="single"/>
        </w:rPr>
        <w:t>1.2 Mapping Model</w:t>
      </w:r>
    </w:p>
    <w:p w14:paraId="56820A59" w14:textId="77777777" w:rsidR="00ED0F65" w:rsidRDefault="00ED0F65"/>
    <w:p w14:paraId="55D3E414" w14:textId="77777777" w:rsidR="00ED0F65" w:rsidRDefault="009E03B5">
      <w:pPr>
        <w:jc w:val="both"/>
      </w:pPr>
      <w:r>
        <w:t xml:space="preserve">CP-Generator-Model-to-Solver exploits Saloon core [1] in order to select provider candidates according to requirements specified by the CAMEL model. In order to do that, these (hardware, location and operating system) requirements are defined independently from providers by using an ontology. Figure 5 depicts an excerpt of the ontology used by CP-Generator-Model-to-Solver. </w:t>
      </w:r>
    </w:p>
    <w:p w14:paraId="3CE1B4BF" w14:textId="77777777" w:rsidR="00ED0F65" w:rsidRDefault="00ED0F65">
      <w:pPr>
        <w:jc w:val="both"/>
      </w:pPr>
    </w:p>
    <w:p w14:paraId="39DFE94A" w14:textId="252692C6" w:rsidR="00ED0F65" w:rsidRDefault="009E03B5">
      <w:pPr>
        <w:jc w:val="both"/>
      </w:pPr>
      <w:r>
        <w:t xml:space="preserve">This ontology provides a unify view of cloud offers. Therefore, in order to consider the new provider as candidate, it is necessary to define a mapping model linking concepts in the ontology with features or attributes in the provider model.  Figure 6 presents the mapping for </w:t>
      </w:r>
      <w:r w:rsidR="00035D47">
        <w:t>Omistack</w:t>
      </w:r>
      <w:r>
        <w:t xml:space="preserve"> with 2 “concept to feature” mappings and one “concept to attribute” mapping.   </w:t>
      </w:r>
    </w:p>
    <w:p w14:paraId="5E0596EB" w14:textId="77777777" w:rsidR="00ED0F65" w:rsidRDefault="00ED0F65">
      <w:pPr>
        <w:jc w:val="both"/>
      </w:pPr>
    </w:p>
    <w:p w14:paraId="177BA9D0" w14:textId="77777777" w:rsidR="00ED0F65" w:rsidRDefault="00ED0F65"/>
    <w:p w14:paraId="7E2E4E60" w14:textId="77777777" w:rsidR="00ED0F65" w:rsidRDefault="00ED0F65"/>
    <w:p w14:paraId="5181B375" w14:textId="77777777" w:rsidR="00ED0F65" w:rsidRDefault="00ED0F65"/>
    <w:p w14:paraId="77CE6FA2" w14:textId="77777777" w:rsidR="00ED0F65" w:rsidRDefault="00ED0F65"/>
    <w:p w14:paraId="459D9BC7" w14:textId="77777777" w:rsidR="00ED0F65" w:rsidRDefault="00ED0F65"/>
    <w:p w14:paraId="4A6DF9EF" w14:textId="77777777" w:rsidR="00ED0F65" w:rsidRDefault="00ED0F65"/>
    <w:p w14:paraId="781A1B17" w14:textId="77777777" w:rsidR="00ED0F65" w:rsidRDefault="009E03B5">
      <w:r>
        <w:rPr>
          <w:noProof/>
        </w:rPr>
        <w:lastRenderedPageBreak/>
        <w:drawing>
          <wp:anchor distT="0" distB="0" distL="114300" distR="122555" simplePos="0" relativeHeight="5" behindDoc="0" locked="0" layoutInCell="1" allowOverlap="1" wp14:anchorId="0888AECD" wp14:editId="7EA6A0BF">
            <wp:simplePos x="0" y="0"/>
            <wp:positionH relativeFrom="column">
              <wp:posOffset>571500</wp:posOffset>
            </wp:positionH>
            <wp:positionV relativeFrom="paragraph">
              <wp:posOffset>164465</wp:posOffset>
            </wp:positionV>
            <wp:extent cx="4233545" cy="8187055"/>
            <wp:effectExtent l="0" t="0" r="0" b="0"/>
            <wp:wrapSquare wrapText="bothSides"/>
            <wp:docPr id="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7"/>
                    <pic:cNvPicPr>
                      <a:picLocks noChangeAspect="1" noChangeArrowheads="1"/>
                    </pic:cNvPicPr>
                  </pic:nvPicPr>
                  <pic:blipFill>
                    <a:blip r:embed="rId10"/>
                    <a:stretch>
                      <a:fillRect/>
                    </a:stretch>
                  </pic:blipFill>
                  <pic:spPr bwMode="auto">
                    <a:xfrm>
                      <a:off x="0" y="0"/>
                      <a:ext cx="4233545" cy="8187055"/>
                    </a:xfrm>
                    <a:prstGeom prst="rect">
                      <a:avLst/>
                    </a:prstGeom>
                  </pic:spPr>
                </pic:pic>
              </a:graphicData>
            </a:graphic>
          </wp:anchor>
        </w:drawing>
      </w:r>
    </w:p>
    <w:p w14:paraId="1C8E3652" w14:textId="77777777" w:rsidR="00ED0F65" w:rsidRDefault="00ED0F65"/>
    <w:p w14:paraId="16C6B019" w14:textId="77777777" w:rsidR="00ED0F65" w:rsidRDefault="00ED0F65"/>
    <w:p w14:paraId="5F5E6D6C" w14:textId="77777777" w:rsidR="00ED0F65" w:rsidRDefault="00ED0F65"/>
    <w:p w14:paraId="4498A6DE" w14:textId="77777777" w:rsidR="00ED0F65" w:rsidRDefault="00ED0F65"/>
    <w:p w14:paraId="2F467C4C" w14:textId="77777777" w:rsidR="00ED0F65" w:rsidRDefault="00ED0F65">
      <w:pPr>
        <w:rPr>
          <w:b/>
        </w:rPr>
      </w:pPr>
    </w:p>
    <w:p w14:paraId="3E1B4DCB" w14:textId="77777777" w:rsidR="00ED0F65" w:rsidRDefault="00ED0F65">
      <w:pPr>
        <w:rPr>
          <w:b/>
        </w:rPr>
      </w:pPr>
    </w:p>
    <w:p w14:paraId="38844AF3" w14:textId="77777777" w:rsidR="00ED0F65" w:rsidRDefault="00ED0F65">
      <w:pPr>
        <w:rPr>
          <w:b/>
        </w:rPr>
      </w:pPr>
    </w:p>
    <w:p w14:paraId="463C1CD3" w14:textId="77777777" w:rsidR="00ED0F65" w:rsidRDefault="00ED0F65">
      <w:pPr>
        <w:rPr>
          <w:b/>
        </w:rPr>
      </w:pPr>
    </w:p>
    <w:p w14:paraId="0B2AAE9C" w14:textId="77777777" w:rsidR="00ED0F65" w:rsidRDefault="00ED0F65">
      <w:pPr>
        <w:rPr>
          <w:b/>
        </w:rPr>
      </w:pPr>
    </w:p>
    <w:p w14:paraId="7F7955FC" w14:textId="77777777" w:rsidR="00ED0F65" w:rsidRDefault="00ED0F65">
      <w:pPr>
        <w:rPr>
          <w:b/>
        </w:rPr>
      </w:pPr>
    </w:p>
    <w:p w14:paraId="6CE4910A" w14:textId="77777777" w:rsidR="00ED0F65" w:rsidRDefault="00ED0F65">
      <w:pPr>
        <w:rPr>
          <w:b/>
        </w:rPr>
      </w:pPr>
    </w:p>
    <w:p w14:paraId="179D2D70" w14:textId="77777777" w:rsidR="00ED0F65" w:rsidRDefault="00ED0F65">
      <w:pPr>
        <w:rPr>
          <w:b/>
        </w:rPr>
      </w:pPr>
    </w:p>
    <w:p w14:paraId="03E4DE75" w14:textId="77777777" w:rsidR="00ED0F65" w:rsidRDefault="00ED0F65">
      <w:pPr>
        <w:rPr>
          <w:b/>
        </w:rPr>
      </w:pPr>
    </w:p>
    <w:p w14:paraId="7E36EDE4" w14:textId="77777777" w:rsidR="00ED0F65" w:rsidRDefault="00ED0F65">
      <w:pPr>
        <w:rPr>
          <w:b/>
        </w:rPr>
      </w:pPr>
    </w:p>
    <w:p w14:paraId="1C51374C" w14:textId="77777777" w:rsidR="00ED0F65" w:rsidRDefault="00ED0F65">
      <w:pPr>
        <w:rPr>
          <w:b/>
        </w:rPr>
      </w:pPr>
    </w:p>
    <w:p w14:paraId="72C30EA3" w14:textId="77777777" w:rsidR="00ED0F65" w:rsidRDefault="00ED0F65">
      <w:pPr>
        <w:rPr>
          <w:b/>
        </w:rPr>
      </w:pPr>
    </w:p>
    <w:p w14:paraId="40156D9D" w14:textId="77777777" w:rsidR="00ED0F65" w:rsidRDefault="00ED0F65">
      <w:pPr>
        <w:rPr>
          <w:b/>
        </w:rPr>
      </w:pPr>
    </w:p>
    <w:p w14:paraId="111AF72E" w14:textId="77777777" w:rsidR="00ED0F65" w:rsidRDefault="00ED0F65">
      <w:pPr>
        <w:rPr>
          <w:b/>
        </w:rPr>
      </w:pPr>
    </w:p>
    <w:p w14:paraId="52895CB4" w14:textId="77777777" w:rsidR="00ED0F65" w:rsidRDefault="00ED0F65">
      <w:pPr>
        <w:rPr>
          <w:b/>
        </w:rPr>
      </w:pPr>
    </w:p>
    <w:p w14:paraId="7AB639AF" w14:textId="77777777" w:rsidR="00ED0F65" w:rsidRDefault="00ED0F65">
      <w:pPr>
        <w:rPr>
          <w:b/>
        </w:rPr>
      </w:pPr>
    </w:p>
    <w:p w14:paraId="3BCFD5AD" w14:textId="77777777" w:rsidR="00ED0F65" w:rsidRDefault="00ED0F65">
      <w:pPr>
        <w:rPr>
          <w:b/>
        </w:rPr>
      </w:pPr>
    </w:p>
    <w:p w14:paraId="2F45254A" w14:textId="77777777" w:rsidR="00ED0F65" w:rsidRDefault="00ED0F65">
      <w:pPr>
        <w:rPr>
          <w:b/>
        </w:rPr>
      </w:pPr>
    </w:p>
    <w:p w14:paraId="0AB460C0" w14:textId="77777777" w:rsidR="00ED0F65" w:rsidRDefault="00ED0F65">
      <w:pPr>
        <w:rPr>
          <w:b/>
        </w:rPr>
      </w:pPr>
    </w:p>
    <w:p w14:paraId="44F0698F" w14:textId="77777777" w:rsidR="00ED0F65" w:rsidRDefault="00ED0F65">
      <w:pPr>
        <w:rPr>
          <w:b/>
        </w:rPr>
      </w:pPr>
    </w:p>
    <w:p w14:paraId="560E7B8C" w14:textId="77777777" w:rsidR="00ED0F65" w:rsidRDefault="00ED0F65">
      <w:pPr>
        <w:rPr>
          <w:b/>
        </w:rPr>
      </w:pPr>
    </w:p>
    <w:p w14:paraId="04A69995" w14:textId="77777777" w:rsidR="00ED0F65" w:rsidRDefault="00ED0F65">
      <w:pPr>
        <w:rPr>
          <w:b/>
        </w:rPr>
      </w:pPr>
    </w:p>
    <w:p w14:paraId="065E95F1" w14:textId="77777777" w:rsidR="00ED0F65" w:rsidRDefault="00ED0F65">
      <w:pPr>
        <w:rPr>
          <w:b/>
        </w:rPr>
      </w:pPr>
    </w:p>
    <w:p w14:paraId="75AAE37D" w14:textId="77777777" w:rsidR="00ED0F65" w:rsidRDefault="00ED0F65">
      <w:pPr>
        <w:rPr>
          <w:b/>
        </w:rPr>
      </w:pPr>
    </w:p>
    <w:p w14:paraId="37E6214E" w14:textId="77777777" w:rsidR="00ED0F65" w:rsidRDefault="00ED0F65">
      <w:pPr>
        <w:rPr>
          <w:b/>
        </w:rPr>
      </w:pPr>
    </w:p>
    <w:p w14:paraId="12988096" w14:textId="77777777" w:rsidR="00ED0F65" w:rsidRDefault="00ED0F65">
      <w:pPr>
        <w:rPr>
          <w:b/>
        </w:rPr>
      </w:pPr>
    </w:p>
    <w:p w14:paraId="7F89A666" w14:textId="77777777" w:rsidR="00ED0F65" w:rsidRDefault="00ED0F65">
      <w:pPr>
        <w:rPr>
          <w:b/>
        </w:rPr>
      </w:pPr>
    </w:p>
    <w:p w14:paraId="5EC181D3" w14:textId="77777777" w:rsidR="00ED0F65" w:rsidRDefault="00ED0F65">
      <w:pPr>
        <w:rPr>
          <w:b/>
        </w:rPr>
      </w:pPr>
    </w:p>
    <w:p w14:paraId="409E75B6" w14:textId="77777777" w:rsidR="00ED0F65" w:rsidRDefault="00ED0F65">
      <w:pPr>
        <w:rPr>
          <w:b/>
        </w:rPr>
      </w:pPr>
    </w:p>
    <w:p w14:paraId="1A169CD6" w14:textId="77777777" w:rsidR="00ED0F65" w:rsidRDefault="00ED0F65">
      <w:pPr>
        <w:rPr>
          <w:b/>
        </w:rPr>
      </w:pPr>
    </w:p>
    <w:p w14:paraId="708B8FC9" w14:textId="77777777" w:rsidR="00ED0F65" w:rsidRDefault="00ED0F65">
      <w:pPr>
        <w:rPr>
          <w:b/>
        </w:rPr>
      </w:pPr>
    </w:p>
    <w:p w14:paraId="35180E40" w14:textId="77777777" w:rsidR="00ED0F65" w:rsidRDefault="00ED0F65">
      <w:pPr>
        <w:rPr>
          <w:b/>
        </w:rPr>
      </w:pPr>
    </w:p>
    <w:p w14:paraId="76E78D61" w14:textId="77777777" w:rsidR="00ED0F65" w:rsidRDefault="00ED0F65">
      <w:pPr>
        <w:rPr>
          <w:b/>
        </w:rPr>
      </w:pPr>
    </w:p>
    <w:p w14:paraId="2C27C42A" w14:textId="77777777" w:rsidR="00ED0F65" w:rsidRDefault="00ED0F65">
      <w:pPr>
        <w:rPr>
          <w:b/>
        </w:rPr>
      </w:pPr>
    </w:p>
    <w:p w14:paraId="0C9D57E7" w14:textId="77777777" w:rsidR="00ED0F65" w:rsidRDefault="00ED0F65">
      <w:pPr>
        <w:rPr>
          <w:b/>
        </w:rPr>
      </w:pPr>
    </w:p>
    <w:p w14:paraId="0B41E7D4" w14:textId="77777777" w:rsidR="00ED0F65" w:rsidRDefault="00ED0F65">
      <w:pPr>
        <w:rPr>
          <w:b/>
        </w:rPr>
      </w:pPr>
    </w:p>
    <w:p w14:paraId="7A675840" w14:textId="77777777" w:rsidR="00ED0F65" w:rsidRDefault="00ED0F65">
      <w:pPr>
        <w:rPr>
          <w:b/>
        </w:rPr>
      </w:pPr>
    </w:p>
    <w:p w14:paraId="69B17DD8" w14:textId="77777777" w:rsidR="00ED0F65" w:rsidRDefault="00ED0F65">
      <w:pPr>
        <w:rPr>
          <w:b/>
        </w:rPr>
      </w:pPr>
    </w:p>
    <w:p w14:paraId="5935A534" w14:textId="77777777" w:rsidR="00ED0F65" w:rsidRDefault="00ED0F65">
      <w:pPr>
        <w:rPr>
          <w:b/>
        </w:rPr>
      </w:pPr>
    </w:p>
    <w:p w14:paraId="7A0F9EA5" w14:textId="77777777" w:rsidR="00ED0F65" w:rsidRDefault="00ED0F65">
      <w:pPr>
        <w:rPr>
          <w:b/>
        </w:rPr>
      </w:pPr>
    </w:p>
    <w:p w14:paraId="44460937" w14:textId="77777777" w:rsidR="00ED0F65" w:rsidRDefault="00ED0F65">
      <w:pPr>
        <w:rPr>
          <w:b/>
        </w:rPr>
      </w:pPr>
    </w:p>
    <w:p w14:paraId="4DDC64C3" w14:textId="77777777" w:rsidR="00ED0F65" w:rsidRDefault="00ED0F65">
      <w:pPr>
        <w:rPr>
          <w:b/>
        </w:rPr>
      </w:pPr>
    </w:p>
    <w:p w14:paraId="1B126841" w14:textId="77777777" w:rsidR="00ED0F65" w:rsidRDefault="009E03B5">
      <w:pPr>
        <w:jc w:val="center"/>
        <w:rPr>
          <w:i/>
        </w:rPr>
      </w:pPr>
      <w:r>
        <w:rPr>
          <w:b/>
        </w:rPr>
        <w:t xml:space="preserve">Figure 5. </w:t>
      </w:r>
      <w:r>
        <w:rPr>
          <w:i/>
        </w:rPr>
        <w:t>Saloon Ontology (Excerpt)</w:t>
      </w:r>
    </w:p>
    <w:p w14:paraId="2C36502B" w14:textId="77777777" w:rsidR="00ED0F65" w:rsidRDefault="00ED0F65">
      <w:pPr>
        <w:jc w:val="center"/>
        <w:rPr>
          <w:b/>
        </w:rPr>
      </w:pPr>
    </w:p>
    <w:p w14:paraId="3AAE5132" w14:textId="05576F08" w:rsidR="00ED0F65" w:rsidRDefault="0074167B">
      <w:pPr>
        <w:jc w:val="center"/>
        <w:rPr>
          <w:b/>
        </w:rPr>
      </w:pPr>
      <w:r>
        <w:rPr>
          <w:b/>
          <w:noProof/>
        </w:rPr>
        <w:lastRenderedPageBreak/>
        <w:drawing>
          <wp:inline distT="0" distB="0" distL="0" distR="0" wp14:anchorId="0A9A78BD" wp14:editId="39E2DBF4">
            <wp:extent cx="5274310" cy="1719554"/>
            <wp:effectExtent l="0" t="0" r="8890" b="8255"/>
            <wp:docPr id="1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274310" cy="1719554"/>
                    </a:xfrm>
                    <a:prstGeom prst="rect">
                      <a:avLst/>
                    </a:prstGeom>
                    <a:noFill/>
                    <a:ln>
                      <a:noFill/>
                    </a:ln>
                  </pic:spPr>
                </pic:pic>
              </a:graphicData>
            </a:graphic>
          </wp:inline>
        </w:drawing>
      </w:r>
    </w:p>
    <w:p w14:paraId="4C6DC142" w14:textId="241A86B0" w:rsidR="00ED0F65" w:rsidRDefault="009E03B5">
      <w:pPr>
        <w:jc w:val="center"/>
        <w:rPr>
          <w:i/>
        </w:rPr>
      </w:pPr>
      <w:r>
        <w:rPr>
          <w:b/>
        </w:rPr>
        <w:t xml:space="preserve">Figure 6. </w:t>
      </w:r>
      <w:r>
        <w:rPr>
          <w:i/>
        </w:rPr>
        <w:t xml:space="preserve">Mapping for </w:t>
      </w:r>
      <w:r w:rsidR="0074167B">
        <w:rPr>
          <w:i/>
        </w:rPr>
        <w:t>Omistack</w:t>
      </w:r>
      <w:r>
        <w:rPr>
          <w:i/>
        </w:rPr>
        <w:t xml:space="preserve"> (Excerpt)</w:t>
      </w:r>
    </w:p>
    <w:p w14:paraId="299BCF81" w14:textId="77777777" w:rsidR="00ED0F65" w:rsidRDefault="00ED0F65">
      <w:pPr>
        <w:rPr>
          <w:b/>
        </w:rPr>
      </w:pPr>
    </w:p>
    <w:p w14:paraId="59744920" w14:textId="77777777" w:rsidR="00ED0F65" w:rsidRDefault="00ED0F65">
      <w:pPr>
        <w:rPr>
          <w:b/>
        </w:rPr>
      </w:pPr>
    </w:p>
    <w:p w14:paraId="5D26327B" w14:textId="77777777" w:rsidR="00ED0F65" w:rsidRDefault="009E03B5">
      <w:pPr>
        <w:rPr>
          <w:b/>
        </w:rPr>
      </w:pPr>
      <w:r>
        <w:rPr>
          <w:b/>
        </w:rPr>
        <w:t xml:space="preserve">2. Models to Modify </w:t>
      </w:r>
    </w:p>
    <w:p w14:paraId="1D6B7B11" w14:textId="77777777" w:rsidR="00ED0F65" w:rsidRDefault="00ED0F65">
      <w:pPr>
        <w:rPr>
          <w:b/>
        </w:rPr>
      </w:pPr>
    </w:p>
    <w:p w14:paraId="3F5D019C" w14:textId="77777777" w:rsidR="00ED0F65" w:rsidRDefault="009E03B5">
      <w:pPr>
        <w:rPr>
          <w:u w:val="single"/>
        </w:rPr>
      </w:pPr>
      <w:r>
        <w:rPr>
          <w:u w:val="single"/>
        </w:rPr>
        <w:t>2.1 Locations.xmi</w:t>
      </w:r>
    </w:p>
    <w:p w14:paraId="6E138D9E" w14:textId="77777777" w:rsidR="00ED0F65" w:rsidRDefault="00ED0F65">
      <w:pPr>
        <w:rPr>
          <w:b/>
        </w:rPr>
      </w:pPr>
    </w:p>
    <w:p w14:paraId="7F2CDF54" w14:textId="77777777" w:rsidR="00ED0F65" w:rsidRDefault="009E03B5">
      <w:pPr>
        <w:jc w:val="both"/>
      </w:pPr>
      <w:r>
        <w:t xml:space="preserve">The location model (cf. src/main/resources/model/cp) has to be modified only if the location of the provider does not exist. If the new location is a city, the continent and the country have to be specified. If it is a country, the continent has to be specified. For each location, alternative names can also be provided. Figure 7 depicts the locations model. Please notice that alternatives names as well as relationships between city, country and continent will be used by CP-Model-to-Solver in order to determine if the provider is a suitable candidate. </w:t>
      </w:r>
    </w:p>
    <w:p w14:paraId="7780A04F" w14:textId="77777777" w:rsidR="00ED0F65" w:rsidRDefault="00ED0F65">
      <w:pPr>
        <w:rPr>
          <w:b/>
        </w:rPr>
      </w:pPr>
    </w:p>
    <w:p w14:paraId="1C92EE36" w14:textId="77777777" w:rsidR="00ED0F65" w:rsidRDefault="009E03B5">
      <w:pPr>
        <w:rPr>
          <w:b/>
        </w:rPr>
      </w:pPr>
      <w:r>
        <w:rPr>
          <w:noProof/>
        </w:rPr>
        <w:drawing>
          <wp:inline distT="0" distB="12700" distL="0" distR="0" wp14:anchorId="287DF9D8" wp14:editId="03E6A91E">
            <wp:extent cx="5270500" cy="3162300"/>
            <wp:effectExtent l="0" t="0" r="0" b="0"/>
            <wp:docPr id="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0"/>
                    <pic:cNvPicPr>
                      <a:picLocks noChangeAspect="1" noChangeArrowheads="1"/>
                    </pic:cNvPicPr>
                  </pic:nvPicPr>
                  <pic:blipFill>
                    <a:blip r:embed="rId12"/>
                    <a:stretch>
                      <a:fillRect/>
                    </a:stretch>
                  </pic:blipFill>
                  <pic:spPr bwMode="auto">
                    <a:xfrm>
                      <a:off x="0" y="0"/>
                      <a:ext cx="5270500" cy="3162300"/>
                    </a:xfrm>
                    <a:prstGeom prst="rect">
                      <a:avLst/>
                    </a:prstGeom>
                  </pic:spPr>
                </pic:pic>
              </a:graphicData>
            </a:graphic>
          </wp:inline>
        </w:drawing>
      </w:r>
    </w:p>
    <w:p w14:paraId="4BC95CAB" w14:textId="77777777" w:rsidR="00ED0F65" w:rsidRDefault="009E03B5">
      <w:pPr>
        <w:jc w:val="center"/>
      </w:pPr>
      <w:r>
        <w:rPr>
          <w:b/>
        </w:rPr>
        <w:t xml:space="preserve">Figure 7. </w:t>
      </w:r>
      <w:r>
        <w:rPr>
          <w:i/>
        </w:rPr>
        <w:t>Locations model</w:t>
      </w:r>
      <w:r>
        <w:t xml:space="preserve"> </w:t>
      </w:r>
    </w:p>
    <w:p w14:paraId="06F4D7CD" w14:textId="77777777" w:rsidR="00ED0F65" w:rsidRDefault="00ED0F65">
      <w:pPr>
        <w:rPr>
          <w:b/>
        </w:rPr>
      </w:pPr>
    </w:p>
    <w:p w14:paraId="7A07987A" w14:textId="77777777" w:rsidR="00ED0F65" w:rsidRDefault="009E03B5">
      <w:pPr>
        <w:rPr>
          <w:u w:val="single"/>
        </w:rPr>
      </w:pPr>
      <w:r>
        <w:rPr>
          <w:u w:val="single"/>
        </w:rPr>
        <w:t>2.2 ProviderTypes.xmi</w:t>
      </w:r>
    </w:p>
    <w:p w14:paraId="10718BB1" w14:textId="77777777" w:rsidR="00ED0F65" w:rsidRDefault="00ED0F65"/>
    <w:p w14:paraId="6F08B314" w14:textId="6E9915CC" w:rsidR="00ED0F65" w:rsidRDefault="009E03B5">
      <w:pPr>
        <w:jc w:val="both"/>
      </w:pPr>
      <w:r>
        <w:t xml:space="preserve">This model (cf. src/main/resources/model/cp) has the provider types that are supported by CP-Model-to-Solver. Each time that a new provider model is added, </w:t>
      </w:r>
      <w:r>
        <w:lastRenderedPageBreak/>
        <w:t>this model has to be modified by adding the provider type. Figure 8 depicts the provider model containing the “</w:t>
      </w:r>
      <w:r w:rsidR="000B4977">
        <w:t>Omistack</w:t>
      </w:r>
      <w:r>
        <w:t xml:space="preserve">” type. </w:t>
      </w:r>
    </w:p>
    <w:p w14:paraId="3BCB05CB" w14:textId="77777777" w:rsidR="00ED0F65" w:rsidRDefault="00ED0F65">
      <w:pPr>
        <w:jc w:val="both"/>
      </w:pPr>
    </w:p>
    <w:p w14:paraId="76AA1C94" w14:textId="77777777" w:rsidR="00ED0F65" w:rsidRDefault="009E03B5">
      <w:pPr>
        <w:jc w:val="both"/>
      </w:pPr>
      <w:r>
        <w:rPr>
          <w:noProof/>
        </w:rPr>
        <w:drawing>
          <wp:anchor distT="0" distB="0" distL="114300" distR="114300" simplePos="0" relativeHeight="6" behindDoc="0" locked="0" layoutInCell="1" allowOverlap="1" wp14:anchorId="42F2889D" wp14:editId="6D6FC906">
            <wp:simplePos x="0" y="0"/>
            <wp:positionH relativeFrom="column">
              <wp:posOffset>1600200</wp:posOffset>
            </wp:positionH>
            <wp:positionV relativeFrom="paragraph">
              <wp:posOffset>0</wp:posOffset>
            </wp:positionV>
            <wp:extent cx="2624455" cy="1295400"/>
            <wp:effectExtent l="0" t="0" r="0" b="0"/>
            <wp:wrapSquare wrapText="bothSides"/>
            <wp:docPr id="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1"/>
                    <pic:cNvPicPr>
                      <a:picLocks noChangeAspect="1" noChangeArrowheads="1"/>
                    </pic:cNvPicPr>
                  </pic:nvPicPr>
                  <pic:blipFill>
                    <a:blip r:embed="rId13"/>
                    <a:stretch>
                      <a:fillRect/>
                    </a:stretch>
                  </pic:blipFill>
                  <pic:spPr bwMode="auto">
                    <a:xfrm>
                      <a:off x="0" y="0"/>
                      <a:ext cx="2624455" cy="1295400"/>
                    </a:xfrm>
                    <a:prstGeom prst="rect">
                      <a:avLst/>
                    </a:prstGeom>
                  </pic:spPr>
                </pic:pic>
              </a:graphicData>
            </a:graphic>
          </wp:anchor>
        </w:drawing>
      </w:r>
      <w:r>
        <w:t xml:space="preserve"> </w:t>
      </w:r>
    </w:p>
    <w:p w14:paraId="77173FD1" w14:textId="77777777" w:rsidR="00ED0F65" w:rsidRDefault="00ED0F65"/>
    <w:p w14:paraId="51F81E0D" w14:textId="77777777" w:rsidR="00ED0F65" w:rsidRDefault="00ED0F65">
      <w:pPr>
        <w:rPr>
          <w:u w:val="single"/>
        </w:rPr>
      </w:pPr>
    </w:p>
    <w:p w14:paraId="36A5AC91" w14:textId="77777777" w:rsidR="00ED0F65" w:rsidRDefault="00ED0F65">
      <w:pPr>
        <w:rPr>
          <w:u w:val="single"/>
        </w:rPr>
      </w:pPr>
    </w:p>
    <w:p w14:paraId="0CDA1A55" w14:textId="77777777" w:rsidR="00ED0F65" w:rsidRDefault="00ED0F65">
      <w:pPr>
        <w:rPr>
          <w:u w:val="single"/>
        </w:rPr>
      </w:pPr>
    </w:p>
    <w:p w14:paraId="2630F8AF" w14:textId="77777777" w:rsidR="00ED0F65" w:rsidRDefault="00ED0F65">
      <w:pPr>
        <w:rPr>
          <w:u w:val="single"/>
        </w:rPr>
      </w:pPr>
    </w:p>
    <w:p w14:paraId="3FC12831" w14:textId="77777777" w:rsidR="00ED0F65" w:rsidRDefault="00ED0F65">
      <w:pPr>
        <w:rPr>
          <w:u w:val="single"/>
        </w:rPr>
      </w:pPr>
    </w:p>
    <w:p w14:paraId="702FB8BD" w14:textId="77777777" w:rsidR="00ED0F65" w:rsidRDefault="00ED0F65">
      <w:pPr>
        <w:rPr>
          <w:u w:val="single"/>
        </w:rPr>
      </w:pPr>
    </w:p>
    <w:p w14:paraId="71CF1BCD" w14:textId="77777777" w:rsidR="00ED0F65" w:rsidRDefault="009E03B5">
      <w:pPr>
        <w:jc w:val="center"/>
      </w:pPr>
      <w:r>
        <w:rPr>
          <w:b/>
        </w:rPr>
        <w:t xml:space="preserve">Figure 8. </w:t>
      </w:r>
      <w:r>
        <w:rPr>
          <w:i/>
        </w:rPr>
        <w:t>Provider Types</w:t>
      </w:r>
      <w:r>
        <w:t xml:space="preserve"> </w:t>
      </w:r>
    </w:p>
    <w:p w14:paraId="316A6C1A" w14:textId="77777777" w:rsidR="00ED0F65" w:rsidRDefault="00ED0F65">
      <w:pPr>
        <w:rPr>
          <w:u w:val="single"/>
        </w:rPr>
      </w:pPr>
    </w:p>
    <w:p w14:paraId="5AC1F92F" w14:textId="77777777" w:rsidR="00ED0F65" w:rsidRDefault="009E03B5">
      <w:pPr>
        <w:rPr>
          <w:u w:val="single"/>
        </w:rPr>
      </w:pPr>
      <w:r>
        <w:rPr>
          <w:u w:val="single"/>
        </w:rPr>
        <w:t xml:space="preserve">2.3 Ontology.xmi </w:t>
      </w:r>
    </w:p>
    <w:p w14:paraId="5E8174D0" w14:textId="77777777" w:rsidR="00ED0F65" w:rsidRDefault="00ED0F65">
      <w:pPr>
        <w:rPr>
          <w:b/>
        </w:rPr>
      </w:pPr>
    </w:p>
    <w:p w14:paraId="276B2941" w14:textId="798F38F4" w:rsidR="00ED0F65" w:rsidRDefault="009E03B5">
      <w:pPr>
        <w:jc w:val="both"/>
      </w:pPr>
      <w:r>
        <w:t>Figure 5 depicts an excerpt of this model (cf. src/main/resources/model/ontology). The ontology only has to be modified if locations or operating systems related to the new provider are not i</w:t>
      </w:r>
      <w:r w:rsidR="007E1169">
        <w:t xml:space="preserve">ncluded. Locations have to be </w:t>
      </w:r>
      <w:r>
        <w:t>subconcept</w:t>
      </w:r>
      <w:r w:rsidR="007E1169">
        <w:t>s</w:t>
      </w:r>
      <w:r>
        <w:t xml:space="preserve"> of the “Location” concept. Operating systems have to be subconcepts of “OS”.  </w:t>
      </w:r>
    </w:p>
    <w:p w14:paraId="551A6659" w14:textId="77777777" w:rsidR="00ED0F65" w:rsidRDefault="00ED0F65">
      <w:pPr>
        <w:rPr>
          <w:b/>
        </w:rPr>
      </w:pPr>
    </w:p>
    <w:p w14:paraId="70D545F6" w14:textId="77777777" w:rsidR="00ED0F65" w:rsidRDefault="009E03B5">
      <w:pPr>
        <w:rPr>
          <w:b/>
        </w:rPr>
      </w:pPr>
      <w:r>
        <w:rPr>
          <w:b/>
        </w:rPr>
        <w:t xml:space="preserve">3. Configuration Files to Modify </w:t>
      </w:r>
    </w:p>
    <w:p w14:paraId="40E9E235" w14:textId="77777777" w:rsidR="00ED0F65" w:rsidRDefault="00ED0F65">
      <w:pPr>
        <w:rPr>
          <w:b/>
        </w:rPr>
      </w:pPr>
    </w:p>
    <w:p w14:paraId="6797DE33" w14:textId="77777777" w:rsidR="00ED0F65" w:rsidRDefault="009E03B5">
      <w:pPr>
        <w:rPr>
          <w:u w:val="single"/>
        </w:rPr>
      </w:pPr>
      <w:r>
        <w:rPr>
          <w:u w:val="single"/>
        </w:rPr>
        <w:t>3.1 localDatabaseClouds_camel.properties</w:t>
      </w:r>
    </w:p>
    <w:p w14:paraId="4834274A" w14:textId="77777777" w:rsidR="00ED0F65" w:rsidRDefault="00ED0F65">
      <w:pPr>
        <w:rPr>
          <w:u w:val="single"/>
        </w:rPr>
      </w:pPr>
    </w:p>
    <w:p w14:paraId="13D416C8" w14:textId="77777777" w:rsidR="00ED0F65" w:rsidRDefault="009E03B5">
      <w:pPr>
        <w:jc w:val="both"/>
      </w:pPr>
      <w:r>
        <w:t xml:space="preserve">This file (cf. src/main/resources/config) tells to CP-Generator-Model-to-Solver where to look for provider models and related mapping models. To specify this information, it is necessary to follow the format: </w:t>
      </w:r>
    </w:p>
    <w:p w14:paraId="4A7AA26A" w14:textId="77777777" w:rsidR="00ED0F65" w:rsidRDefault="00ED0F65">
      <w:pPr>
        <w:jc w:val="both"/>
      </w:pPr>
    </w:p>
    <w:p w14:paraId="5DB59958" w14:textId="77777777" w:rsidR="00ED0F65" w:rsidRDefault="009E03B5">
      <w:pPr>
        <w:jc w:val="center"/>
        <w:rPr>
          <w:rFonts w:ascii="Courier New" w:hAnsi="Courier New" w:cs="Courier New"/>
          <w:sz w:val="20"/>
          <w:szCs w:val="20"/>
        </w:rPr>
      </w:pPr>
      <w:r>
        <w:rPr>
          <w:rFonts w:ascii="Courier New" w:hAnsi="Courier New" w:cs="Courier New"/>
          <w:sz w:val="20"/>
          <w:szCs w:val="20"/>
        </w:rPr>
        <w:t>&lt;provider_type&gt;:&lt;provider_model_path&gt;;&lt;mapping_model_path&gt;</w:t>
      </w:r>
    </w:p>
    <w:p w14:paraId="1AC8A0D5" w14:textId="77777777" w:rsidR="00ED0F65" w:rsidRDefault="00ED0F65">
      <w:pPr>
        <w:jc w:val="center"/>
        <w:rPr>
          <w:rFonts w:ascii="Courier New" w:hAnsi="Courier New" w:cs="Courier New"/>
          <w:sz w:val="20"/>
          <w:szCs w:val="20"/>
        </w:rPr>
      </w:pPr>
    </w:p>
    <w:p w14:paraId="1DCED962" w14:textId="29E3E5CB" w:rsidR="00ED0F65" w:rsidRDefault="009E03B5">
      <w:pPr>
        <w:jc w:val="both"/>
      </w:pPr>
      <w:r>
        <w:t xml:space="preserve">Where &lt;provider_type&gt; is the same as specified by ProviderTypes.xmi (cf. Section 2.2). Below we present the example for </w:t>
      </w:r>
      <w:r w:rsidR="009463FA">
        <w:t>Omistack</w:t>
      </w:r>
      <w:r>
        <w:t xml:space="preserve">: </w:t>
      </w:r>
    </w:p>
    <w:p w14:paraId="23763B73" w14:textId="77777777" w:rsidR="00ED0F65" w:rsidRDefault="00ED0F65">
      <w:pPr>
        <w:jc w:val="both"/>
      </w:pPr>
    </w:p>
    <w:p w14:paraId="09D3831F" w14:textId="2C898AB2" w:rsidR="00ED0F65" w:rsidRDefault="0053255C">
      <w:pPr>
        <w:jc w:val="both"/>
        <w:rPr>
          <w:rFonts w:ascii="Courier New" w:hAnsi="Courier New" w:cs="Courier New"/>
          <w:sz w:val="20"/>
          <w:szCs w:val="20"/>
        </w:rPr>
      </w:pPr>
      <w:r w:rsidRPr="0053255C">
        <w:rPr>
          <w:rFonts w:ascii="Courier New" w:hAnsi="Courier New" w:cs="Courier New"/>
          <w:sz w:val="20"/>
          <w:szCs w:val="20"/>
        </w:rPr>
        <w:t>Omistack:/model/</w:t>
      </w:r>
      <w:r w:rsidRPr="0053255C">
        <w:rPr>
          <w:rFonts w:ascii="Courier New" w:hAnsi="Courier New" w:cs="Courier New"/>
          <w:sz w:val="20"/>
          <w:szCs w:val="20"/>
          <w:u w:val="single"/>
        </w:rPr>
        <w:t>fm</w:t>
      </w:r>
      <w:r w:rsidRPr="0053255C">
        <w:rPr>
          <w:rFonts w:ascii="Courier New" w:hAnsi="Courier New" w:cs="Courier New"/>
          <w:sz w:val="20"/>
          <w:szCs w:val="20"/>
        </w:rPr>
        <w:t>/Omistack.xmi;/model/mapping/omistackCamelModelMapping.xmi</w:t>
      </w:r>
      <w:r w:rsidR="009E03B5">
        <w:rPr>
          <w:rFonts w:ascii="Courier New" w:hAnsi="Courier New" w:cs="Courier New"/>
          <w:sz w:val="20"/>
          <w:szCs w:val="20"/>
        </w:rPr>
        <w:t xml:space="preserve"> </w:t>
      </w:r>
    </w:p>
    <w:p w14:paraId="1259F5A9" w14:textId="77777777" w:rsidR="00ED0F65" w:rsidRDefault="00ED0F65">
      <w:pPr>
        <w:jc w:val="both"/>
      </w:pPr>
    </w:p>
    <w:p w14:paraId="20320D1E" w14:textId="77777777" w:rsidR="00ED0F65" w:rsidRDefault="009E03B5">
      <w:pPr>
        <w:rPr>
          <w:u w:val="single"/>
        </w:rPr>
      </w:pPr>
      <w:r>
        <w:rPr>
          <w:u w:val="single"/>
        </w:rPr>
        <w:t>3.2. cloudPricing.txt</w:t>
      </w:r>
    </w:p>
    <w:p w14:paraId="3B2DFEA2" w14:textId="77777777" w:rsidR="00ED0F65" w:rsidRDefault="00ED0F65"/>
    <w:p w14:paraId="6E8E524F" w14:textId="77777777" w:rsidR="00ED0F65" w:rsidRDefault="009E03B5">
      <w:pPr>
        <w:jc w:val="both"/>
      </w:pPr>
      <w:r>
        <w:t xml:space="preserve">This file (cf. src/main/resources/config) has to be modified in order to support the generation of default cost functions. In particular, it is necessary to add the provider rates regarding the virtual machine and/or used images as well as the class (cf. Section 4) that is able to compute the price of a given configuration by using them: </w:t>
      </w:r>
    </w:p>
    <w:p w14:paraId="64F88926" w14:textId="77777777" w:rsidR="00ED0F65" w:rsidRDefault="00ED0F65">
      <w:pPr>
        <w:jc w:val="center"/>
        <w:rPr>
          <w:rFonts w:ascii="Courier New" w:hAnsi="Courier New" w:cs="Courier New"/>
        </w:rPr>
      </w:pPr>
    </w:p>
    <w:p w14:paraId="2DB258BD" w14:textId="77777777" w:rsidR="00ED0F65" w:rsidRDefault="009E03B5">
      <w:pPr>
        <w:jc w:val="center"/>
        <w:rPr>
          <w:rFonts w:ascii="Courier New" w:hAnsi="Courier New" w:cs="Courier New"/>
          <w:sz w:val="20"/>
          <w:szCs w:val="20"/>
        </w:rPr>
      </w:pPr>
      <w:r>
        <w:rPr>
          <w:rFonts w:ascii="Courier New" w:hAnsi="Courier New" w:cs="Courier New"/>
          <w:sz w:val="20"/>
          <w:szCs w:val="20"/>
        </w:rPr>
        <w:t>&lt;Provider_Type&gt;;&lt;class&gt;;&lt;number_of_rates&gt;</w:t>
      </w:r>
    </w:p>
    <w:p w14:paraId="2E030DA6" w14:textId="77777777" w:rsidR="00ED0F65" w:rsidRDefault="00ED0F65">
      <w:pPr>
        <w:jc w:val="both"/>
      </w:pPr>
    </w:p>
    <w:p w14:paraId="462F5B9E" w14:textId="6A1A9DC1" w:rsidR="00ED0F65" w:rsidRDefault="009E03B5">
      <w:pPr>
        <w:jc w:val="both"/>
      </w:pPr>
      <w:r>
        <w:t xml:space="preserve">Below we present the rates for </w:t>
      </w:r>
      <w:r w:rsidR="0010065A">
        <w:t>Omistack</w:t>
      </w:r>
      <w:r>
        <w:t xml:space="preserve"> as example: </w:t>
      </w:r>
    </w:p>
    <w:p w14:paraId="21DA8CB9" w14:textId="77777777" w:rsidR="00ED0F65" w:rsidRDefault="00ED0F65">
      <w:pPr>
        <w:jc w:val="both"/>
      </w:pPr>
    </w:p>
    <w:p w14:paraId="32E7E3D1" w14:textId="77777777" w:rsidR="0059690F" w:rsidRPr="0059690F" w:rsidRDefault="0059690F" w:rsidP="0059690F">
      <w:pPr>
        <w:widowControl w:val="0"/>
        <w:rPr>
          <w:rFonts w:ascii="Courier New" w:hAnsi="Courier New" w:cs="Courier New"/>
          <w:color w:val="000000"/>
          <w:sz w:val="20"/>
          <w:szCs w:val="20"/>
        </w:rPr>
      </w:pPr>
      <w:r w:rsidRPr="0059690F">
        <w:rPr>
          <w:rFonts w:ascii="Courier New" w:hAnsi="Courier New" w:cs="Courier New"/>
          <w:color w:val="000000"/>
          <w:sz w:val="20"/>
          <w:szCs w:val="20"/>
        </w:rPr>
        <w:t>Omistack;fr.inria.paasage.saloon.price.model.lib.OmistackPriceEstimator;5</w:t>
      </w:r>
    </w:p>
    <w:p w14:paraId="051B865F" w14:textId="77777777" w:rsidR="0059690F" w:rsidRPr="0059690F" w:rsidRDefault="0059690F" w:rsidP="0059690F">
      <w:pPr>
        <w:widowControl w:val="0"/>
        <w:rPr>
          <w:rFonts w:ascii="Courier New" w:hAnsi="Courier New" w:cs="Courier New"/>
          <w:color w:val="000000"/>
          <w:sz w:val="20"/>
          <w:szCs w:val="20"/>
        </w:rPr>
      </w:pPr>
      <w:r w:rsidRPr="0059690F">
        <w:rPr>
          <w:rFonts w:ascii="Courier New" w:hAnsi="Courier New" w:cs="Courier New"/>
          <w:color w:val="000000"/>
          <w:sz w:val="20"/>
          <w:szCs w:val="20"/>
        </w:rPr>
        <w:lastRenderedPageBreak/>
        <w:t>m1.small;0.054</w:t>
      </w:r>
    </w:p>
    <w:p w14:paraId="0BFE9BE5" w14:textId="77777777" w:rsidR="0059690F" w:rsidRPr="0059690F" w:rsidRDefault="0059690F" w:rsidP="0059690F">
      <w:pPr>
        <w:widowControl w:val="0"/>
        <w:rPr>
          <w:rFonts w:ascii="Courier New" w:hAnsi="Courier New" w:cs="Courier New"/>
          <w:color w:val="000000"/>
          <w:sz w:val="20"/>
          <w:szCs w:val="20"/>
        </w:rPr>
      </w:pPr>
      <w:r w:rsidRPr="0059690F">
        <w:rPr>
          <w:rFonts w:ascii="Courier New" w:hAnsi="Courier New" w:cs="Courier New"/>
          <w:color w:val="000000"/>
          <w:sz w:val="20"/>
          <w:szCs w:val="20"/>
        </w:rPr>
        <w:t>m1.large;0.070</w:t>
      </w:r>
    </w:p>
    <w:p w14:paraId="41AF4834" w14:textId="77777777" w:rsidR="0059690F" w:rsidRPr="0059690F" w:rsidRDefault="0059690F" w:rsidP="0059690F">
      <w:pPr>
        <w:widowControl w:val="0"/>
        <w:rPr>
          <w:rFonts w:ascii="Courier New" w:hAnsi="Courier New" w:cs="Courier New"/>
          <w:color w:val="000000"/>
          <w:sz w:val="20"/>
          <w:szCs w:val="20"/>
        </w:rPr>
      </w:pPr>
      <w:r w:rsidRPr="0059690F">
        <w:rPr>
          <w:rFonts w:ascii="Courier New" w:hAnsi="Courier New" w:cs="Courier New"/>
          <w:color w:val="000000"/>
          <w:sz w:val="20"/>
          <w:szCs w:val="20"/>
        </w:rPr>
        <w:t>m1.tiny;0.033</w:t>
      </w:r>
    </w:p>
    <w:p w14:paraId="7C71CC94" w14:textId="77777777" w:rsidR="0059690F" w:rsidRPr="0059690F" w:rsidRDefault="0059690F" w:rsidP="0059690F">
      <w:pPr>
        <w:widowControl w:val="0"/>
        <w:rPr>
          <w:rFonts w:ascii="Courier New" w:hAnsi="Courier New" w:cs="Courier New"/>
          <w:color w:val="000000"/>
          <w:sz w:val="20"/>
          <w:szCs w:val="20"/>
        </w:rPr>
      </w:pPr>
      <w:r w:rsidRPr="0059690F">
        <w:rPr>
          <w:rFonts w:ascii="Courier New" w:hAnsi="Courier New" w:cs="Courier New"/>
          <w:color w:val="000000"/>
          <w:sz w:val="20"/>
          <w:szCs w:val="20"/>
        </w:rPr>
        <w:t>m1.medium;0.060</w:t>
      </w:r>
    </w:p>
    <w:p w14:paraId="5EF403A7" w14:textId="34C233DD" w:rsidR="00ED0F65" w:rsidRPr="0059690F" w:rsidRDefault="0059690F" w:rsidP="0059690F">
      <w:pPr>
        <w:widowControl w:val="0"/>
        <w:rPr>
          <w:rFonts w:ascii="Courier New" w:hAnsi="Courier New" w:cs="Courier New"/>
          <w:sz w:val="20"/>
          <w:szCs w:val="20"/>
        </w:rPr>
      </w:pPr>
      <w:r w:rsidRPr="0059690F">
        <w:rPr>
          <w:rFonts w:ascii="Courier New" w:hAnsi="Courier New" w:cs="Courier New"/>
          <w:color w:val="000000"/>
          <w:sz w:val="20"/>
          <w:szCs w:val="20"/>
        </w:rPr>
        <w:t>m1.xlarge;0.10</w:t>
      </w:r>
      <w:r w:rsidR="009E03B5" w:rsidRPr="0059690F">
        <w:rPr>
          <w:rFonts w:ascii="Courier New" w:hAnsi="Courier New" w:cs="Courier New"/>
          <w:sz w:val="20"/>
          <w:szCs w:val="20"/>
        </w:rPr>
        <w:t>LOWEST;0.084</w:t>
      </w:r>
    </w:p>
    <w:p w14:paraId="48EF4BDD" w14:textId="77777777" w:rsidR="00ED0F65" w:rsidRDefault="00ED0F65"/>
    <w:p w14:paraId="1F3E497C" w14:textId="77777777" w:rsidR="00ED0F65" w:rsidRDefault="009E03B5">
      <w:pPr>
        <w:rPr>
          <w:b/>
        </w:rPr>
      </w:pPr>
      <w:r>
        <w:rPr>
          <w:b/>
        </w:rPr>
        <w:t>4. Code to Add</w:t>
      </w:r>
    </w:p>
    <w:p w14:paraId="3395D89D" w14:textId="77777777" w:rsidR="00ED0F65" w:rsidRDefault="00ED0F65">
      <w:pPr>
        <w:rPr>
          <w:b/>
        </w:rPr>
      </w:pPr>
    </w:p>
    <w:p w14:paraId="16A3CC37" w14:textId="77777777" w:rsidR="00ED0F65" w:rsidRDefault="009E03B5">
      <w:r>
        <w:t xml:space="preserve">In order to generate a default cost function, CP-Generator-Solver-to-Deployment requires the functionality to compute the price of a given provider configuration. To do that, a class implementing the following interface needs to be provided (cf. saloon-price-estimation-tool module): </w:t>
      </w:r>
    </w:p>
    <w:p w14:paraId="24DE10E8" w14:textId="77777777" w:rsidR="00ED0F65" w:rsidRDefault="00ED0F65"/>
    <w:p w14:paraId="763B4D39" w14:textId="77777777" w:rsidR="00ED0F65" w:rsidRDefault="009E03B5">
      <w:pPr>
        <w:widowControl w:val="0"/>
        <w:rPr>
          <w:rFonts w:ascii="Monaco" w:hAnsi="Monaco" w:cs="Monaco"/>
          <w:sz w:val="22"/>
          <w:szCs w:val="22"/>
        </w:rPr>
      </w:pPr>
      <w:r>
        <w:t xml:space="preserve"> </w:t>
      </w:r>
      <w:r>
        <w:rPr>
          <w:rFonts w:ascii="Monaco" w:hAnsi="Monaco" w:cs="Monaco"/>
          <w:b/>
          <w:bCs/>
          <w:color w:val="7F0055"/>
          <w:sz w:val="22"/>
          <w:szCs w:val="22"/>
        </w:rPr>
        <w:t>package</w:t>
      </w:r>
      <w:r>
        <w:rPr>
          <w:rFonts w:ascii="Monaco" w:hAnsi="Monaco" w:cs="Monaco"/>
          <w:color w:val="000000"/>
          <w:sz w:val="22"/>
          <w:szCs w:val="22"/>
        </w:rPr>
        <w:t xml:space="preserve"> fr.inria.paasage.saloon.price.api;</w:t>
      </w:r>
    </w:p>
    <w:p w14:paraId="5C0E85B5" w14:textId="77777777" w:rsidR="00ED0F65" w:rsidRDefault="00ED0F65">
      <w:pPr>
        <w:widowControl w:val="0"/>
        <w:rPr>
          <w:rFonts w:ascii="Monaco" w:hAnsi="Monaco" w:cs="Monaco"/>
          <w:sz w:val="22"/>
          <w:szCs w:val="22"/>
        </w:rPr>
      </w:pPr>
    </w:p>
    <w:p w14:paraId="342C504A" w14:textId="77777777" w:rsidR="00ED0F65" w:rsidRDefault="009E03B5">
      <w:pPr>
        <w:widowControl w:val="0"/>
        <w:rPr>
          <w:rFonts w:ascii="Monaco" w:hAnsi="Monaco" w:cs="Monaco"/>
          <w:sz w:val="22"/>
          <w:szCs w:val="22"/>
        </w:rPr>
      </w:pPr>
      <w:r>
        <w:rPr>
          <w:rFonts w:ascii="Monaco" w:hAnsi="Monaco" w:cs="Monaco"/>
          <w:b/>
          <w:bCs/>
          <w:color w:val="7F0055"/>
          <w:sz w:val="22"/>
          <w:szCs w:val="22"/>
        </w:rPr>
        <w:t>import</w:t>
      </w:r>
      <w:r>
        <w:rPr>
          <w:rFonts w:ascii="Monaco" w:hAnsi="Monaco" w:cs="Monaco"/>
          <w:color w:val="000000"/>
          <w:sz w:val="22"/>
          <w:szCs w:val="22"/>
        </w:rPr>
        <w:t xml:space="preserve"> eu.paasage.camel.provider.ProviderModel;</w:t>
      </w:r>
    </w:p>
    <w:p w14:paraId="2310F110" w14:textId="77777777" w:rsidR="00ED0F65" w:rsidRDefault="00ED0F65">
      <w:pPr>
        <w:widowControl w:val="0"/>
        <w:rPr>
          <w:rFonts w:ascii="Monaco" w:hAnsi="Monaco" w:cs="Monaco"/>
          <w:sz w:val="22"/>
          <w:szCs w:val="22"/>
        </w:rPr>
      </w:pPr>
    </w:p>
    <w:p w14:paraId="5BFCC5E8" w14:textId="77777777" w:rsidR="00ED0F65" w:rsidRDefault="009E03B5">
      <w:pPr>
        <w:widowControl w:val="0"/>
        <w:rPr>
          <w:rFonts w:ascii="Monaco" w:hAnsi="Monaco" w:cs="Monaco"/>
          <w:sz w:val="22"/>
          <w:szCs w:val="22"/>
        </w:rPr>
      </w:pPr>
      <w:r>
        <w:rPr>
          <w:rFonts w:ascii="Monaco" w:hAnsi="Monaco" w:cs="Monaco"/>
          <w:b/>
          <w:bCs/>
          <w:color w:val="7F0055"/>
          <w:sz w:val="22"/>
          <w:szCs w:val="22"/>
        </w:rPr>
        <w:t>public</w:t>
      </w:r>
      <w:r>
        <w:rPr>
          <w:rFonts w:ascii="Monaco" w:hAnsi="Monaco" w:cs="Monaco"/>
          <w:color w:val="000000"/>
          <w:sz w:val="22"/>
          <w:szCs w:val="22"/>
        </w:rPr>
        <w:t xml:space="preserve"> </w:t>
      </w:r>
      <w:r>
        <w:rPr>
          <w:rFonts w:ascii="Monaco" w:hAnsi="Monaco" w:cs="Monaco"/>
          <w:b/>
          <w:bCs/>
          <w:color w:val="7F0055"/>
          <w:sz w:val="22"/>
          <w:szCs w:val="22"/>
        </w:rPr>
        <w:t>interface</w:t>
      </w:r>
      <w:r>
        <w:rPr>
          <w:rFonts w:ascii="Monaco" w:hAnsi="Monaco" w:cs="Monaco"/>
          <w:color w:val="000000"/>
          <w:sz w:val="22"/>
          <w:szCs w:val="22"/>
        </w:rPr>
        <w:t xml:space="preserve"> IProviderPriceEstimator </w:t>
      </w:r>
      <w:r>
        <w:rPr>
          <w:rFonts w:ascii="Monaco" w:hAnsi="Monaco" w:cs="Monaco"/>
          <w:b/>
          <w:bCs/>
          <w:color w:val="7F0055"/>
          <w:sz w:val="22"/>
          <w:szCs w:val="22"/>
        </w:rPr>
        <w:t>extends</w:t>
      </w:r>
      <w:r>
        <w:rPr>
          <w:rFonts w:ascii="Monaco" w:hAnsi="Monaco" w:cs="Monaco"/>
          <w:color w:val="000000"/>
          <w:sz w:val="22"/>
          <w:szCs w:val="22"/>
        </w:rPr>
        <w:t xml:space="preserve"> IProviderPriceEstimatorFactory</w:t>
      </w:r>
    </w:p>
    <w:p w14:paraId="0B413FFC" w14:textId="77777777" w:rsidR="00ED0F65" w:rsidRDefault="009E03B5">
      <w:pPr>
        <w:widowControl w:val="0"/>
        <w:rPr>
          <w:rFonts w:ascii="Monaco" w:hAnsi="Monaco" w:cs="Monaco"/>
          <w:sz w:val="22"/>
          <w:szCs w:val="22"/>
        </w:rPr>
      </w:pPr>
      <w:r>
        <w:rPr>
          <w:rFonts w:ascii="Monaco" w:hAnsi="Monaco" w:cs="Monaco"/>
          <w:color w:val="000000"/>
          <w:sz w:val="22"/>
          <w:szCs w:val="22"/>
        </w:rPr>
        <w:t>{</w:t>
      </w:r>
    </w:p>
    <w:p w14:paraId="61404CD5" w14:textId="77777777" w:rsidR="00ED0F65" w:rsidRDefault="009E03B5">
      <w:pPr>
        <w:widowControl w:val="0"/>
        <w:rPr>
          <w:rFonts w:ascii="Monaco" w:hAnsi="Monaco" w:cs="Monaco"/>
          <w:sz w:val="22"/>
          <w:szCs w:val="22"/>
        </w:rPr>
      </w:pPr>
      <w:r>
        <w:rPr>
          <w:rFonts w:ascii="Monaco" w:hAnsi="Monaco" w:cs="Monaco"/>
          <w:color w:val="000000"/>
          <w:sz w:val="22"/>
          <w:szCs w:val="22"/>
        </w:rPr>
        <w:tab/>
      </w:r>
    </w:p>
    <w:p w14:paraId="7AD0809C" w14:textId="77777777" w:rsidR="00ED0F65" w:rsidRDefault="009E03B5">
      <w:pPr>
        <w:widowControl w:val="0"/>
        <w:rPr>
          <w:rFonts w:ascii="Monaco" w:hAnsi="Monaco" w:cs="Monaco"/>
          <w:sz w:val="22"/>
          <w:szCs w:val="22"/>
        </w:rPr>
      </w:pPr>
      <w:r>
        <w:rPr>
          <w:rFonts w:ascii="Monaco" w:hAnsi="Monaco" w:cs="Monaco"/>
          <w:color w:val="000000"/>
          <w:sz w:val="22"/>
          <w:szCs w:val="22"/>
        </w:rPr>
        <w:tab/>
      </w:r>
      <w:r>
        <w:rPr>
          <w:rFonts w:ascii="Monaco" w:hAnsi="Monaco" w:cs="Monaco"/>
          <w:b/>
          <w:bCs/>
          <w:color w:val="7F0055"/>
          <w:sz w:val="22"/>
          <w:szCs w:val="22"/>
        </w:rPr>
        <w:t>public</w:t>
      </w:r>
      <w:r>
        <w:rPr>
          <w:rFonts w:ascii="Monaco" w:hAnsi="Monaco" w:cs="Monaco"/>
          <w:color w:val="000000"/>
          <w:sz w:val="22"/>
          <w:szCs w:val="22"/>
        </w:rPr>
        <w:t xml:space="preserve"> </w:t>
      </w:r>
      <w:r>
        <w:rPr>
          <w:rFonts w:ascii="Monaco" w:hAnsi="Monaco" w:cs="Monaco"/>
          <w:b/>
          <w:bCs/>
          <w:color w:val="7F0055"/>
          <w:sz w:val="22"/>
          <w:szCs w:val="22"/>
        </w:rPr>
        <w:t>double</w:t>
      </w:r>
      <w:r>
        <w:rPr>
          <w:rFonts w:ascii="Monaco" w:hAnsi="Monaco" w:cs="Monaco"/>
          <w:color w:val="000000"/>
          <w:sz w:val="22"/>
          <w:szCs w:val="22"/>
        </w:rPr>
        <w:t xml:space="preserve"> estimatePrice(ProviderModel </w:t>
      </w:r>
      <w:r>
        <w:rPr>
          <w:rFonts w:ascii="Monaco" w:hAnsi="Monaco" w:cs="Monaco"/>
          <w:color w:val="6A3E3E"/>
          <w:sz w:val="22"/>
          <w:szCs w:val="22"/>
        </w:rPr>
        <w:t>pm</w:t>
      </w:r>
      <w:r>
        <w:rPr>
          <w:rFonts w:ascii="Monaco" w:hAnsi="Monaco" w:cs="Monaco"/>
          <w:color w:val="000000"/>
          <w:sz w:val="22"/>
          <w:szCs w:val="22"/>
        </w:rPr>
        <w:t xml:space="preserve">); </w:t>
      </w:r>
    </w:p>
    <w:p w14:paraId="2BE2DCD4" w14:textId="77777777" w:rsidR="00ED0F65" w:rsidRDefault="009E03B5">
      <w:pPr>
        <w:widowControl w:val="0"/>
        <w:rPr>
          <w:rFonts w:ascii="Monaco" w:hAnsi="Monaco" w:cs="Monaco"/>
          <w:sz w:val="22"/>
          <w:szCs w:val="22"/>
        </w:rPr>
      </w:pPr>
      <w:r>
        <w:rPr>
          <w:rFonts w:ascii="Monaco" w:hAnsi="Monaco" w:cs="Monaco"/>
          <w:color w:val="000000"/>
          <w:sz w:val="22"/>
          <w:szCs w:val="22"/>
        </w:rPr>
        <w:tab/>
      </w:r>
    </w:p>
    <w:p w14:paraId="393E8A1B" w14:textId="77777777" w:rsidR="00ED0F65" w:rsidRDefault="009E03B5">
      <w:pPr>
        <w:widowControl w:val="0"/>
        <w:rPr>
          <w:rFonts w:ascii="Monaco" w:hAnsi="Monaco" w:cs="Monaco"/>
          <w:sz w:val="22"/>
          <w:szCs w:val="22"/>
        </w:rPr>
      </w:pPr>
      <w:r>
        <w:rPr>
          <w:rFonts w:ascii="Monaco" w:hAnsi="Monaco" w:cs="Monaco"/>
          <w:color w:val="000000"/>
          <w:sz w:val="22"/>
          <w:szCs w:val="22"/>
        </w:rPr>
        <w:tab/>
      </w:r>
      <w:r>
        <w:rPr>
          <w:rFonts w:ascii="Monaco" w:hAnsi="Monaco" w:cs="Monaco"/>
          <w:b/>
          <w:bCs/>
          <w:color w:val="7F0055"/>
          <w:sz w:val="22"/>
          <w:szCs w:val="22"/>
        </w:rPr>
        <w:t>public</w:t>
      </w:r>
      <w:r>
        <w:rPr>
          <w:rFonts w:ascii="Monaco" w:hAnsi="Monaco" w:cs="Monaco"/>
          <w:color w:val="000000"/>
          <w:sz w:val="22"/>
          <w:szCs w:val="22"/>
        </w:rPr>
        <w:t xml:space="preserve"> </w:t>
      </w:r>
      <w:r>
        <w:rPr>
          <w:rFonts w:ascii="Monaco" w:hAnsi="Monaco" w:cs="Monaco"/>
          <w:b/>
          <w:bCs/>
          <w:color w:val="7F0055"/>
          <w:sz w:val="22"/>
          <w:szCs w:val="22"/>
        </w:rPr>
        <w:t>double</w:t>
      </w:r>
      <w:r>
        <w:rPr>
          <w:rFonts w:ascii="Monaco" w:hAnsi="Monaco" w:cs="Monaco"/>
          <w:color w:val="000000"/>
          <w:sz w:val="22"/>
          <w:szCs w:val="22"/>
        </w:rPr>
        <w:t xml:space="preserve"> estimatePricePerHour(ProviderModel </w:t>
      </w:r>
      <w:r>
        <w:rPr>
          <w:rFonts w:ascii="Monaco" w:hAnsi="Monaco" w:cs="Monaco"/>
          <w:color w:val="6A3E3E"/>
          <w:sz w:val="22"/>
          <w:szCs w:val="22"/>
        </w:rPr>
        <w:t>pm</w:t>
      </w:r>
      <w:r>
        <w:rPr>
          <w:rFonts w:ascii="Monaco" w:hAnsi="Monaco" w:cs="Monaco"/>
          <w:color w:val="000000"/>
          <w:sz w:val="22"/>
          <w:szCs w:val="22"/>
        </w:rPr>
        <w:t xml:space="preserve">); </w:t>
      </w:r>
    </w:p>
    <w:p w14:paraId="2F450686" w14:textId="77777777" w:rsidR="00ED0F65" w:rsidRDefault="009E03B5">
      <w:pPr>
        <w:widowControl w:val="0"/>
        <w:rPr>
          <w:rFonts w:ascii="Monaco" w:hAnsi="Monaco" w:cs="Monaco"/>
          <w:sz w:val="22"/>
          <w:szCs w:val="22"/>
        </w:rPr>
      </w:pPr>
      <w:r>
        <w:rPr>
          <w:rFonts w:ascii="Monaco" w:hAnsi="Monaco" w:cs="Monaco"/>
          <w:color w:val="000000"/>
          <w:sz w:val="22"/>
          <w:szCs w:val="22"/>
        </w:rPr>
        <w:tab/>
      </w:r>
    </w:p>
    <w:p w14:paraId="06181EEC" w14:textId="77777777" w:rsidR="00ED0F65" w:rsidRDefault="009E03B5">
      <w:pPr>
        <w:widowControl w:val="0"/>
        <w:rPr>
          <w:rFonts w:ascii="Monaco" w:hAnsi="Monaco" w:cs="Monaco"/>
          <w:sz w:val="22"/>
          <w:szCs w:val="22"/>
        </w:rPr>
      </w:pPr>
      <w:r>
        <w:rPr>
          <w:rFonts w:ascii="Monaco" w:hAnsi="Monaco" w:cs="Monaco"/>
          <w:color w:val="000000"/>
          <w:sz w:val="22"/>
          <w:szCs w:val="22"/>
        </w:rPr>
        <w:tab/>
      </w:r>
      <w:r>
        <w:rPr>
          <w:rFonts w:ascii="Monaco" w:hAnsi="Monaco" w:cs="Monaco"/>
          <w:b/>
          <w:bCs/>
          <w:color w:val="7F0055"/>
          <w:sz w:val="22"/>
          <w:szCs w:val="22"/>
        </w:rPr>
        <w:t>public</w:t>
      </w:r>
      <w:r>
        <w:rPr>
          <w:rFonts w:ascii="Monaco" w:hAnsi="Monaco" w:cs="Monaco"/>
          <w:color w:val="000000"/>
          <w:sz w:val="22"/>
          <w:szCs w:val="22"/>
        </w:rPr>
        <w:t xml:space="preserve"> </w:t>
      </w:r>
      <w:r>
        <w:rPr>
          <w:rFonts w:ascii="Monaco" w:hAnsi="Monaco" w:cs="Monaco"/>
          <w:b/>
          <w:bCs/>
          <w:color w:val="7F0055"/>
          <w:sz w:val="22"/>
          <w:szCs w:val="22"/>
        </w:rPr>
        <w:t>double</w:t>
      </w:r>
      <w:r>
        <w:rPr>
          <w:rFonts w:ascii="Monaco" w:hAnsi="Monaco" w:cs="Monaco"/>
          <w:color w:val="000000"/>
          <w:sz w:val="22"/>
          <w:szCs w:val="22"/>
        </w:rPr>
        <w:t xml:space="preserve"> estimatePricePerMonth(ProviderModel </w:t>
      </w:r>
      <w:r>
        <w:rPr>
          <w:rFonts w:ascii="Monaco" w:hAnsi="Monaco" w:cs="Monaco"/>
          <w:color w:val="6A3E3E"/>
          <w:sz w:val="22"/>
          <w:szCs w:val="22"/>
        </w:rPr>
        <w:t>pm</w:t>
      </w:r>
      <w:r>
        <w:rPr>
          <w:rFonts w:ascii="Monaco" w:hAnsi="Monaco" w:cs="Monaco"/>
          <w:color w:val="000000"/>
          <w:sz w:val="22"/>
          <w:szCs w:val="22"/>
        </w:rPr>
        <w:t xml:space="preserve">); </w:t>
      </w:r>
    </w:p>
    <w:p w14:paraId="6666E7D9" w14:textId="77777777" w:rsidR="00ED0F65" w:rsidRDefault="009E03B5">
      <w:pPr>
        <w:widowControl w:val="0"/>
        <w:rPr>
          <w:rFonts w:ascii="Monaco" w:hAnsi="Monaco" w:cs="Monaco"/>
          <w:sz w:val="22"/>
          <w:szCs w:val="22"/>
        </w:rPr>
      </w:pPr>
      <w:r>
        <w:rPr>
          <w:rFonts w:ascii="Monaco" w:hAnsi="Monaco" w:cs="Monaco"/>
          <w:color w:val="000000"/>
          <w:sz w:val="22"/>
          <w:szCs w:val="22"/>
        </w:rPr>
        <w:tab/>
      </w:r>
    </w:p>
    <w:p w14:paraId="14D95ECE" w14:textId="77777777" w:rsidR="00ED0F65" w:rsidRDefault="009E03B5">
      <w:pPr>
        <w:widowControl w:val="0"/>
        <w:rPr>
          <w:rFonts w:ascii="Monaco" w:hAnsi="Monaco" w:cs="Monaco"/>
          <w:sz w:val="22"/>
          <w:szCs w:val="22"/>
        </w:rPr>
      </w:pPr>
      <w:r>
        <w:rPr>
          <w:rFonts w:ascii="Monaco" w:hAnsi="Monaco" w:cs="Monaco"/>
          <w:color w:val="000000"/>
          <w:sz w:val="22"/>
          <w:szCs w:val="22"/>
        </w:rPr>
        <w:tab/>
      </w:r>
      <w:r>
        <w:rPr>
          <w:rFonts w:ascii="Monaco" w:hAnsi="Monaco" w:cs="Monaco"/>
          <w:b/>
          <w:bCs/>
          <w:color w:val="7F0055"/>
          <w:sz w:val="22"/>
          <w:szCs w:val="22"/>
        </w:rPr>
        <w:t>public</w:t>
      </w:r>
      <w:r>
        <w:rPr>
          <w:rFonts w:ascii="Monaco" w:hAnsi="Monaco" w:cs="Monaco"/>
          <w:color w:val="000000"/>
          <w:sz w:val="22"/>
          <w:szCs w:val="22"/>
        </w:rPr>
        <w:t xml:space="preserve"> </w:t>
      </w:r>
      <w:r>
        <w:rPr>
          <w:rFonts w:ascii="Monaco" w:hAnsi="Monaco" w:cs="Monaco"/>
          <w:b/>
          <w:bCs/>
          <w:color w:val="7F0055"/>
          <w:sz w:val="22"/>
          <w:szCs w:val="22"/>
        </w:rPr>
        <w:t>double</w:t>
      </w:r>
      <w:r>
        <w:rPr>
          <w:rFonts w:ascii="Monaco" w:hAnsi="Monaco" w:cs="Monaco"/>
          <w:color w:val="000000"/>
          <w:sz w:val="22"/>
          <w:szCs w:val="22"/>
        </w:rPr>
        <w:t xml:space="preserve"> estimatePricePerYear(ProviderModel </w:t>
      </w:r>
      <w:r>
        <w:rPr>
          <w:rFonts w:ascii="Monaco" w:hAnsi="Monaco" w:cs="Monaco"/>
          <w:color w:val="6A3E3E"/>
          <w:sz w:val="22"/>
          <w:szCs w:val="22"/>
        </w:rPr>
        <w:t>pm</w:t>
      </w:r>
      <w:r>
        <w:rPr>
          <w:rFonts w:ascii="Monaco" w:hAnsi="Monaco" w:cs="Monaco"/>
          <w:color w:val="000000"/>
          <w:sz w:val="22"/>
          <w:szCs w:val="22"/>
        </w:rPr>
        <w:t xml:space="preserve">); </w:t>
      </w:r>
    </w:p>
    <w:p w14:paraId="7216B8AF" w14:textId="77777777" w:rsidR="00ED0F65" w:rsidRDefault="00ED0F65">
      <w:pPr>
        <w:widowControl w:val="0"/>
        <w:rPr>
          <w:rFonts w:ascii="Monaco" w:hAnsi="Monaco" w:cs="Monaco"/>
          <w:sz w:val="22"/>
          <w:szCs w:val="22"/>
        </w:rPr>
      </w:pPr>
    </w:p>
    <w:p w14:paraId="6CB80616" w14:textId="77777777" w:rsidR="00ED0F65" w:rsidRDefault="009E03B5">
      <w:r>
        <w:rPr>
          <w:rFonts w:ascii="Monaco" w:hAnsi="Monaco" w:cs="Monaco"/>
          <w:color w:val="000000"/>
          <w:sz w:val="22"/>
          <w:szCs w:val="22"/>
        </w:rPr>
        <w:t>}</w:t>
      </w:r>
      <w:r>
        <w:t xml:space="preserve"> </w:t>
      </w:r>
    </w:p>
    <w:p w14:paraId="6ACE6536" w14:textId="77777777" w:rsidR="00ED0F65" w:rsidRDefault="00ED0F65">
      <w:pPr>
        <w:rPr>
          <w:b/>
        </w:rPr>
      </w:pPr>
    </w:p>
    <w:p w14:paraId="0B0DC620" w14:textId="77777777" w:rsidR="00ED0F65" w:rsidRDefault="009E03B5">
      <w:pPr>
        <w:rPr>
          <w:b/>
        </w:rPr>
      </w:pPr>
      <w:r>
        <w:rPr>
          <w:b/>
        </w:rPr>
        <w:t>References</w:t>
      </w:r>
    </w:p>
    <w:p w14:paraId="2A7676B1" w14:textId="77777777" w:rsidR="00ED0F65" w:rsidRDefault="00ED0F65">
      <w:pPr>
        <w:rPr>
          <w:b/>
        </w:rPr>
      </w:pPr>
    </w:p>
    <w:p w14:paraId="1DB43F91" w14:textId="77777777" w:rsidR="00ED0F65" w:rsidRDefault="009E03B5">
      <w:pPr>
        <w:numPr>
          <w:ilvl w:val="0"/>
          <w:numId w:val="1"/>
        </w:numPr>
      </w:pPr>
      <w:r>
        <w:t xml:space="preserve">Quinton, C., Romero, D., Duchien, L.: SALOON: a platform for selecting and configuring cloud environments. Software – Practice and Experience p. 10.1002/spe.2311 (Jan 2015), http://dx.doi.org/10.1002/spe.2311 </w:t>
      </w:r>
    </w:p>
    <w:p w14:paraId="26F75A4B" w14:textId="77777777" w:rsidR="00ED0F65" w:rsidRDefault="00ED0F65">
      <w:pPr>
        <w:rPr>
          <w:b/>
        </w:rPr>
      </w:pPr>
    </w:p>
    <w:p w14:paraId="7A4FC70F" w14:textId="77777777" w:rsidR="00ED0F65" w:rsidRDefault="00ED0F65">
      <w:pPr>
        <w:rPr>
          <w:b/>
        </w:rPr>
      </w:pPr>
    </w:p>
    <w:p w14:paraId="61948627" w14:textId="77777777" w:rsidR="00ED0F65" w:rsidRDefault="00ED0F65">
      <w:pPr>
        <w:rPr>
          <w:b/>
        </w:rPr>
      </w:pPr>
    </w:p>
    <w:p w14:paraId="19EB822D" w14:textId="77777777" w:rsidR="00ED0F65" w:rsidRDefault="00ED0F65"/>
    <w:sectPr w:rsidR="00ED0F65">
      <w:pgSz w:w="11906" w:h="16838"/>
      <w:pgMar w:top="1440" w:right="1800" w:bottom="1440" w:left="1800" w:header="0" w:footer="0" w:gutter="0"/>
      <w:cols w:space="720"/>
      <w:formProt w:val="0"/>
      <w:docGrid w:linePitch="360" w:charSpace="-6145"/>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0000000000000000000"/>
    <w:charset w:val="02"/>
    <w:family w:val="auto"/>
    <w:pitch w:val="variable"/>
    <w:sig w:usb0="00000000" w:usb1="10000000" w:usb2="00000000" w:usb3="00000000" w:csb0="80000000" w:csb1="00000000"/>
  </w:font>
  <w:font w:name="ＭＳ 明朝">
    <w:charset w:val="4E"/>
    <w:family w:val="auto"/>
    <w:pitch w:val="variable"/>
    <w:sig w:usb0="E00002FF" w:usb1="6AC7FDFB" w:usb2="00000012" w:usb3="00000000" w:csb0="0002009F" w:csb1="00000000"/>
  </w:font>
  <w:font w:name="Liberation Sans">
    <w:altName w:val="Arial"/>
    <w:charset w:val="01"/>
    <w:family w:val="swiss"/>
    <w:pitch w:val="variable"/>
  </w:font>
  <w:font w:name="Droid Sans Fallback">
    <w:panose1 w:val="00000000000000000000"/>
    <w:charset w:val="00"/>
    <w:family w:val="roman"/>
    <w:notTrueType/>
    <w:pitch w:val="default"/>
  </w:font>
  <w:font w:name="FreeSans">
    <w:panose1 w:val="00000000000000000000"/>
    <w:charset w:val="00"/>
    <w:family w:val="roman"/>
    <w:notTrueType/>
    <w:pitch w:val="default"/>
  </w:font>
  <w:font w:name="Lucida Grande">
    <w:panose1 w:val="020B0600040502020204"/>
    <w:charset w:val="00"/>
    <w:family w:val="auto"/>
    <w:pitch w:val="variable"/>
    <w:sig w:usb0="E1000AEF" w:usb1="5000A1FF" w:usb2="00000000" w:usb3="00000000" w:csb0="000001BF" w:csb1="00000000"/>
  </w:font>
  <w:font w:name="Monaco">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E00002FF" w:usb1="6AC7FDFB" w:usb2="00000012" w:usb3="00000000" w:csb0="0002009F" w:csb1="00000000"/>
  </w:font>
  <w:font w:name="Calibri">
    <w:panose1 w:val="020F0502020204030204"/>
    <w:charset w:val="00"/>
    <w:family w:val="auto"/>
    <w:pitch w:val="variable"/>
    <w:sig w:usb0="E10002FF" w:usb1="4000ACFF" w:usb2="00000009"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9B04DAC"/>
    <w:multiLevelType w:val="multilevel"/>
    <w:tmpl w:val="E5A6AF9C"/>
    <w:lvl w:ilvl="0">
      <w:start w:val="2"/>
      <w:numFmt w:val="bullet"/>
      <w:lvlText w:val="-"/>
      <w:lvlJc w:val="left"/>
      <w:pPr>
        <w:ind w:left="720" w:hanging="360"/>
      </w:pPr>
      <w:rPr>
        <w:rFonts w:ascii="Cambria" w:hAnsi="Cambria" w:cs="Cambria"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1">
    <w:nsid w:val="23484500"/>
    <w:multiLevelType w:val="multilevel"/>
    <w:tmpl w:val="836C2800"/>
    <w:lvl w:ilvl="0">
      <w:start w:val="1"/>
      <w:numFmt w:val="decimal"/>
      <w:lvlText w:val="%1."/>
      <w:lvlJc w:val="left"/>
      <w:pPr>
        <w:ind w:left="360" w:hanging="360"/>
      </w:pPr>
    </w:lvl>
    <w:lvl w:ilvl="1">
      <w:start w:val="1"/>
      <w:numFmt w:val="none"/>
      <w:suff w:val="nothing"/>
      <w:lvlText w:val=""/>
      <w:lvlJc w:val="left"/>
      <w:pPr>
        <w:ind w:left="1080" w:hanging="360"/>
      </w:pPr>
    </w:lvl>
    <w:lvl w:ilvl="2">
      <w:start w:val="1"/>
      <w:numFmt w:val="none"/>
      <w:suff w:val="nothing"/>
      <w:lvlText w:val=""/>
      <w:lvlJc w:val="left"/>
      <w:pPr>
        <w:ind w:left="1440" w:hanging="360"/>
      </w:pPr>
    </w:lvl>
    <w:lvl w:ilvl="3">
      <w:start w:val="1"/>
      <w:numFmt w:val="none"/>
      <w:suff w:val="nothing"/>
      <w:lvlText w:val=""/>
      <w:lvlJc w:val="left"/>
      <w:pPr>
        <w:ind w:left="1800" w:hanging="360"/>
      </w:pPr>
    </w:lvl>
    <w:lvl w:ilvl="4">
      <w:start w:val="1"/>
      <w:numFmt w:val="none"/>
      <w:suff w:val="nothing"/>
      <w:lvlText w:val=""/>
      <w:lvlJc w:val="left"/>
      <w:pPr>
        <w:ind w:left="2160" w:hanging="360"/>
      </w:pPr>
    </w:lvl>
    <w:lvl w:ilvl="5">
      <w:start w:val="1"/>
      <w:numFmt w:val="none"/>
      <w:suff w:val="nothing"/>
      <w:lvlText w:val=""/>
      <w:lvlJc w:val="left"/>
      <w:pPr>
        <w:ind w:left="2520" w:hanging="360"/>
      </w:pPr>
    </w:lvl>
    <w:lvl w:ilvl="6">
      <w:start w:val="1"/>
      <w:numFmt w:val="none"/>
      <w:suff w:val="nothing"/>
      <w:lvlText w:val=""/>
      <w:lvlJc w:val="left"/>
      <w:pPr>
        <w:ind w:left="2880" w:hanging="360"/>
      </w:pPr>
    </w:lvl>
    <w:lvl w:ilvl="7">
      <w:start w:val="1"/>
      <w:numFmt w:val="none"/>
      <w:suff w:val="nothing"/>
      <w:lvlText w:val=""/>
      <w:lvlJc w:val="left"/>
      <w:pPr>
        <w:ind w:left="3240" w:hanging="360"/>
      </w:pPr>
    </w:lvl>
    <w:lvl w:ilvl="8">
      <w:start w:val="1"/>
      <w:numFmt w:val="none"/>
      <w:suff w:val="nothing"/>
      <w:lvlText w:val=""/>
      <w:lvlJc w:val="left"/>
      <w:pPr>
        <w:ind w:left="3600" w:hanging="360"/>
      </w:pPr>
    </w:lvl>
  </w:abstractNum>
  <w:abstractNum w:abstractNumId="2">
    <w:nsid w:val="545C15CE"/>
    <w:multiLevelType w:val="multilevel"/>
    <w:tmpl w:val="8C1A60A8"/>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D0F65"/>
    <w:rsid w:val="00035D47"/>
    <w:rsid w:val="00046217"/>
    <w:rsid w:val="000B4977"/>
    <w:rsid w:val="000D69D3"/>
    <w:rsid w:val="0010065A"/>
    <w:rsid w:val="0015349F"/>
    <w:rsid w:val="00193E35"/>
    <w:rsid w:val="001C3BE5"/>
    <w:rsid w:val="001C7DA3"/>
    <w:rsid w:val="0024470D"/>
    <w:rsid w:val="002B27F4"/>
    <w:rsid w:val="002D21A8"/>
    <w:rsid w:val="002E054A"/>
    <w:rsid w:val="002F7C18"/>
    <w:rsid w:val="0030700A"/>
    <w:rsid w:val="00324AA9"/>
    <w:rsid w:val="00327BF3"/>
    <w:rsid w:val="00343B34"/>
    <w:rsid w:val="00346AA8"/>
    <w:rsid w:val="003A2C4D"/>
    <w:rsid w:val="004025DF"/>
    <w:rsid w:val="00456DB1"/>
    <w:rsid w:val="004801F4"/>
    <w:rsid w:val="0049785D"/>
    <w:rsid w:val="0053255C"/>
    <w:rsid w:val="0059690F"/>
    <w:rsid w:val="005D0E83"/>
    <w:rsid w:val="005E18B0"/>
    <w:rsid w:val="005F4A3C"/>
    <w:rsid w:val="00607069"/>
    <w:rsid w:val="006526FE"/>
    <w:rsid w:val="006719CD"/>
    <w:rsid w:val="00685CF4"/>
    <w:rsid w:val="006A1F3E"/>
    <w:rsid w:val="006D1E1B"/>
    <w:rsid w:val="006E40BA"/>
    <w:rsid w:val="006E631E"/>
    <w:rsid w:val="006F6AB8"/>
    <w:rsid w:val="0074167B"/>
    <w:rsid w:val="007D6EEF"/>
    <w:rsid w:val="007E1169"/>
    <w:rsid w:val="007E3EB7"/>
    <w:rsid w:val="00857258"/>
    <w:rsid w:val="008916CD"/>
    <w:rsid w:val="008933C3"/>
    <w:rsid w:val="009378B1"/>
    <w:rsid w:val="009463FA"/>
    <w:rsid w:val="0096786E"/>
    <w:rsid w:val="009D218A"/>
    <w:rsid w:val="009E03B5"/>
    <w:rsid w:val="00A07888"/>
    <w:rsid w:val="00A13636"/>
    <w:rsid w:val="00A50484"/>
    <w:rsid w:val="00A67DEF"/>
    <w:rsid w:val="00A7244E"/>
    <w:rsid w:val="00A85872"/>
    <w:rsid w:val="00B004C9"/>
    <w:rsid w:val="00B154FF"/>
    <w:rsid w:val="00B15938"/>
    <w:rsid w:val="00B421E3"/>
    <w:rsid w:val="00B878B2"/>
    <w:rsid w:val="00BD4CEC"/>
    <w:rsid w:val="00C626A7"/>
    <w:rsid w:val="00C84A3D"/>
    <w:rsid w:val="00CB3963"/>
    <w:rsid w:val="00D276DF"/>
    <w:rsid w:val="00D3530B"/>
    <w:rsid w:val="00D63CB4"/>
    <w:rsid w:val="00DD0342"/>
    <w:rsid w:val="00E0574A"/>
    <w:rsid w:val="00E57A58"/>
    <w:rsid w:val="00E66D80"/>
    <w:rsid w:val="00E96C17"/>
    <w:rsid w:val="00ED0F65"/>
    <w:rsid w:val="00EF31C8"/>
    <w:rsid w:val="00F15B9D"/>
    <w:rsid w:val="00F71155"/>
    <w:rsid w:val="00FC5D00"/>
    <w:rsid w:val="00FD395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659378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627E7"/>
  </w:style>
  <w:style w:type="paragraph" w:styleId="Heading1">
    <w:name w:val="heading 1"/>
    <w:basedOn w:val="Heading"/>
    <w:qFormat/>
    <w:pPr>
      <w:outlineLvl w:val="0"/>
    </w:pPr>
  </w:style>
  <w:style w:type="paragraph" w:styleId="Heading2">
    <w:name w:val="heading 2"/>
    <w:basedOn w:val="Heading"/>
    <w:qFormat/>
    <w:pPr>
      <w:outlineLvl w:val="1"/>
    </w:pPr>
  </w:style>
  <w:style w:type="paragraph" w:styleId="Heading3">
    <w:name w:val="heading 3"/>
    <w:basedOn w:val="Heading"/>
    <w:qFormat/>
    <w:pPr>
      <w:outlineLvl w:val="2"/>
    </w:p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qFormat/>
    <w:rsid w:val="00085DB4"/>
    <w:rPr>
      <w:color w:val="808080"/>
    </w:rPr>
  </w:style>
  <w:style w:type="character" w:customStyle="1" w:styleId="BalloonTextChar">
    <w:name w:val="Balloon Text Char"/>
    <w:basedOn w:val="DefaultParagraphFont"/>
    <w:link w:val="BalloonText"/>
    <w:uiPriority w:val="99"/>
    <w:semiHidden/>
    <w:qFormat/>
    <w:rsid w:val="00085DB4"/>
    <w:rPr>
      <w:rFonts w:ascii="Lucida Grande" w:hAnsi="Lucida Grande" w:cs="Lucida Grande"/>
      <w:sz w:val="18"/>
      <w:szCs w:val="18"/>
    </w:rPr>
  </w:style>
  <w:style w:type="character" w:styleId="CommentReference">
    <w:name w:val="annotation reference"/>
    <w:basedOn w:val="DefaultParagraphFont"/>
    <w:uiPriority w:val="99"/>
    <w:semiHidden/>
    <w:unhideWhenUsed/>
    <w:qFormat/>
    <w:rsid w:val="00B40B1B"/>
    <w:rPr>
      <w:sz w:val="18"/>
      <w:szCs w:val="18"/>
    </w:rPr>
  </w:style>
  <w:style w:type="character" w:customStyle="1" w:styleId="CommentTextChar">
    <w:name w:val="Comment Text Char"/>
    <w:basedOn w:val="DefaultParagraphFont"/>
    <w:link w:val="CommentText"/>
    <w:uiPriority w:val="99"/>
    <w:semiHidden/>
    <w:qFormat/>
    <w:rsid w:val="00B40B1B"/>
  </w:style>
  <w:style w:type="character" w:customStyle="1" w:styleId="CommentSubjectChar">
    <w:name w:val="Comment Subject Char"/>
    <w:basedOn w:val="CommentTextChar"/>
    <w:link w:val="CommentSubject"/>
    <w:uiPriority w:val="99"/>
    <w:semiHidden/>
    <w:qFormat/>
    <w:rsid w:val="00B40B1B"/>
    <w:rPr>
      <w:b/>
      <w:bCs/>
      <w:sz w:val="20"/>
      <w:szCs w:val="20"/>
    </w:rPr>
  </w:style>
  <w:style w:type="character" w:customStyle="1" w:styleId="ListLabel1">
    <w:name w:val="ListLabel 1"/>
    <w:qFormat/>
    <w:rPr>
      <w:rFonts w:eastAsia="ＭＳ 明朝"/>
    </w:rPr>
  </w:style>
  <w:style w:type="paragraph" w:customStyle="1" w:styleId="Heading">
    <w:name w:val="Heading"/>
    <w:basedOn w:val="Normal"/>
    <w:next w:val="TextBody"/>
    <w:qFormat/>
    <w:pPr>
      <w:keepNext/>
      <w:spacing w:before="240" w:after="120"/>
    </w:pPr>
    <w:rPr>
      <w:rFonts w:ascii="Liberation Sans" w:eastAsia="Droid Sans Fallback" w:hAnsi="Liberation Sans" w:cs="FreeSans"/>
      <w:sz w:val="28"/>
      <w:szCs w:val="28"/>
    </w:rPr>
  </w:style>
  <w:style w:type="paragraph" w:customStyle="1" w:styleId="TextBody">
    <w:name w:val="Text Body"/>
    <w:basedOn w:val="Normal"/>
    <w:pPr>
      <w:spacing w:after="140" w:line="288" w:lineRule="auto"/>
    </w:pPr>
  </w:style>
  <w:style w:type="paragraph" w:styleId="List">
    <w:name w:val="List"/>
    <w:basedOn w:val="TextBody"/>
    <w:rPr>
      <w:rFonts w:cs="FreeSans"/>
    </w:rPr>
  </w:style>
  <w:style w:type="paragraph" w:styleId="Caption">
    <w:name w:val="caption"/>
    <w:basedOn w:val="Normal"/>
    <w:qFormat/>
    <w:pPr>
      <w:suppressLineNumbers/>
      <w:spacing w:before="120" w:after="120"/>
    </w:pPr>
    <w:rPr>
      <w:rFonts w:cs="FreeSans"/>
      <w:i/>
      <w:iCs/>
    </w:rPr>
  </w:style>
  <w:style w:type="paragraph" w:customStyle="1" w:styleId="Index">
    <w:name w:val="Index"/>
    <w:basedOn w:val="Normal"/>
    <w:qFormat/>
    <w:pPr>
      <w:suppressLineNumbers/>
    </w:pPr>
    <w:rPr>
      <w:rFonts w:cs="FreeSans"/>
    </w:rPr>
  </w:style>
  <w:style w:type="paragraph" w:styleId="ListParagraph">
    <w:name w:val="List Paragraph"/>
    <w:basedOn w:val="Normal"/>
    <w:uiPriority w:val="34"/>
    <w:qFormat/>
    <w:rsid w:val="00E92435"/>
    <w:pPr>
      <w:ind w:left="720"/>
      <w:contextualSpacing/>
    </w:pPr>
  </w:style>
  <w:style w:type="paragraph" w:styleId="BalloonText">
    <w:name w:val="Balloon Text"/>
    <w:basedOn w:val="Normal"/>
    <w:link w:val="BalloonTextChar"/>
    <w:uiPriority w:val="99"/>
    <w:semiHidden/>
    <w:unhideWhenUsed/>
    <w:qFormat/>
    <w:rsid w:val="00085DB4"/>
    <w:rPr>
      <w:rFonts w:ascii="Lucida Grande" w:hAnsi="Lucida Grande" w:cs="Lucida Grande"/>
      <w:sz w:val="18"/>
      <w:szCs w:val="18"/>
    </w:rPr>
  </w:style>
  <w:style w:type="paragraph" w:styleId="CommentText">
    <w:name w:val="annotation text"/>
    <w:basedOn w:val="Normal"/>
    <w:link w:val="CommentTextChar"/>
    <w:uiPriority w:val="99"/>
    <w:semiHidden/>
    <w:unhideWhenUsed/>
    <w:qFormat/>
    <w:rsid w:val="00B40B1B"/>
  </w:style>
  <w:style w:type="paragraph" w:styleId="CommentSubject">
    <w:name w:val="annotation subject"/>
    <w:basedOn w:val="CommentText"/>
    <w:link w:val="CommentSubjectChar"/>
    <w:uiPriority w:val="99"/>
    <w:semiHidden/>
    <w:unhideWhenUsed/>
    <w:qFormat/>
    <w:rsid w:val="00B40B1B"/>
    <w:rPr>
      <w:b/>
      <w:bCs/>
      <w:sz w:val="20"/>
      <w:szCs w:val="20"/>
    </w:rPr>
  </w:style>
  <w:style w:type="paragraph" w:customStyle="1" w:styleId="Quotations">
    <w:name w:val="Quotations"/>
    <w:basedOn w:val="Normal"/>
    <w:qFormat/>
  </w:style>
  <w:style w:type="paragraph" w:styleId="Title">
    <w:name w:val="Title"/>
    <w:basedOn w:val="Heading"/>
    <w:qFormat/>
  </w:style>
  <w:style w:type="paragraph" w:styleId="Subtitle">
    <w:name w:val="Subtitle"/>
    <w:basedOn w:val="Heading"/>
    <w:qFormat/>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627E7"/>
  </w:style>
  <w:style w:type="paragraph" w:styleId="Heading1">
    <w:name w:val="heading 1"/>
    <w:basedOn w:val="Heading"/>
    <w:qFormat/>
    <w:pPr>
      <w:outlineLvl w:val="0"/>
    </w:pPr>
  </w:style>
  <w:style w:type="paragraph" w:styleId="Heading2">
    <w:name w:val="heading 2"/>
    <w:basedOn w:val="Heading"/>
    <w:qFormat/>
    <w:pPr>
      <w:outlineLvl w:val="1"/>
    </w:pPr>
  </w:style>
  <w:style w:type="paragraph" w:styleId="Heading3">
    <w:name w:val="heading 3"/>
    <w:basedOn w:val="Heading"/>
    <w:qFormat/>
    <w:pPr>
      <w:outlineLvl w:val="2"/>
    </w:p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qFormat/>
    <w:rsid w:val="00085DB4"/>
    <w:rPr>
      <w:color w:val="808080"/>
    </w:rPr>
  </w:style>
  <w:style w:type="character" w:customStyle="1" w:styleId="BalloonTextChar">
    <w:name w:val="Balloon Text Char"/>
    <w:basedOn w:val="DefaultParagraphFont"/>
    <w:link w:val="BalloonText"/>
    <w:uiPriority w:val="99"/>
    <w:semiHidden/>
    <w:qFormat/>
    <w:rsid w:val="00085DB4"/>
    <w:rPr>
      <w:rFonts w:ascii="Lucida Grande" w:hAnsi="Lucida Grande" w:cs="Lucida Grande"/>
      <w:sz w:val="18"/>
      <w:szCs w:val="18"/>
    </w:rPr>
  </w:style>
  <w:style w:type="character" w:styleId="CommentReference">
    <w:name w:val="annotation reference"/>
    <w:basedOn w:val="DefaultParagraphFont"/>
    <w:uiPriority w:val="99"/>
    <w:semiHidden/>
    <w:unhideWhenUsed/>
    <w:qFormat/>
    <w:rsid w:val="00B40B1B"/>
    <w:rPr>
      <w:sz w:val="18"/>
      <w:szCs w:val="18"/>
    </w:rPr>
  </w:style>
  <w:style w:type="character" w:customStyle="1" w:styleId="CommentTextChar">
    <w:name w:val="Comment Text Char"/>
    <w:basedOn w:val="DefaultParagraphFont"/>
    <w:link w:val="CommentText"/>
    <w:uiPriority w:val="99"/>
    <w:semiHidden/>
    <w:qFormat/>
    <w:rsid w:val="00B40B1B"/>
  </w:style>
  <w:style w:type="character" w:customStyle="1" w:styleId="CommentSubjectChar">
    <w:name w:val="Comment Subject Char"/>
    <w:basedOn w:val="CommentTextChar"/>
    <w:link w:val="CommentSubject"/>
    <w:uiPriority w:val="99"/>
    <w:semiHidden/>
    <w:qFormat/>
    <w:rsid w:val="00B40B1B"/>
    <w:rPr>
      <w:b/>
      <w:bCs/>
      <w:sz w:val="20"/>
      <w:szCs w:val="20"/>
    </w:rPr>
  </w:style>
  <w:style w:type="character" w:customStyle="1" w:styleId="ListLabel1">
    <w:name w:val="ListLabel 1"/>
    <w:qFormat/>
    <w:rPr>
      <w:rFonts w:eastAsia="ＭＳ 明朝"/>
    </w:rPr>
  </w:style>
  <w:style w:type="paragraph" w:customStyle="1" w:styleId="Heading">
    <w:name w:val="Heading"/>
    <w:basedOn w:val="Normal"/>
    <w:next w:val="TextBody"/>
    <w:qFormat/>
    <w:pPr>
      <w:keepNext/>
      <w:spacing w:before="240" w:after="120"/>
    </w:pPr>
    <w:rPr>
      <w:rFonts w:ascii="Liberation Sans" w:eastAsia="Droid Sans Fallback" w:hAnsi="Liberation Sans" w:cs="FreeSans"/>
      <w:sz w:val="28"/>
      <w:szCs w:val="28"/>
    </w:rPr>
  </w:style>
  <w:style w:type="paragraph" w:customStyle="1" w:styleId="TextBody">
    <w:name w:val="Text Body"/>
    <w:basedOn w:val="Normal"/>
    <w:pPr>
      <w:spacing w:after="140" w:line="288" w:lineRule="auto"/>
    </w:pPr>
  </w:style>
  <w:style w:type="paragraph" w:styleId="List">
    <w:name w:val="List"/>
    <w:basedOn w:val="TextBody"/>
    <w:rPr>
      <w:rFonts w:cs="FreeSans"/>
    </w:rPr>
  </w:style>
  <w:style w:type="paragraph" w:styleId="Caption">
    <w:name w:val="caption"/>
    <w:basedOn w:val="Normal"/>
    <w:qFormat/>
    <w:pPr>
      <w:suppressLineNumbers/>
      <w:spacing w:before="120" w:after="120"/>
    </w:pPr>
    <w:rPr>
      <w:rFonts w:cs="FreeSans"/>
      <w:i/>
      <w:iCs/>
    </w:rPr>
  </w:style>
  <w:style w:type="paragraph" w:customStyle="1" w:styleId="Index">
    <w:name w:val="Index"/>
    <w:basedOn w:val="Normal"/>
    <w:qFormat/>
    <w:pPr>
      <w:suppressLineNumbers/>
    </w:pPr>
    <w:rPr>
      <w:rFonts w:cs="FreeSans"/>
    </w:rPr>
  </w:style>
  <w:style w:type="paragraph" w:styleId="ListParagraph">
    <w:name w:val="List Paragraph"/>
    <w:basedOn w:val="Normal"/>
    <w:uiPriority w:val="34"/>
    <w:qFormat/>
    <w:rsid w:val="00E92435"/>
    <w:pPr>
      <w:ind w:left="720"/>
      <w:contextualSpacing/>
    </w:pPr>
  </w:style>
  <w:style w:type="paragraph" w:styleId="BalloonText">
    <w:name w:val="Balloon Text"/>
    <w:basedOn w:val="Normal"/>
    <w:link w:val="BalloonTextChar"/>
    <w:uiPriority w:val="99"/>
    <w:semiHidden/>
    <w:unhideWhenUsed/>
    <w:qFormat/>
    <w:rsid w:val="00085DB4"/>
    <w:rPr>
      <w:rFonts w:ascii="Lucida Grande" w:hAnsi="Lucida Grande" w:cs="Lucida Grande"/>
      <w:sz w:val="18"/>
      <w:szCs w:val="18"/>
    </w:rPr>
  </w:style>
  <w:style w:type="paragraph" w:styleId="CommentText">
    <w:name w:val="annotation text"/>
    <w:basedOn w:val="Normal"/>
    <w:link w:val="CommentTextChar"/>
    <w:uiPriority w:val="99"/>
    <w:semiHidden/>
    <w:unhideWhenUsed/>
    <w:qFormat/>
    <w:rsid w:val="00B40B1B"/>
  </w:style>
  <w:style w:type="paragraph" w:styleId="CommentSubject">
    <w:name w:val="annotation subject"/>
    <w:basedOn w:val="CommentText"/>
    <w:link w:val="CommentSubjectChar"/>
    <w:uiPriority w:val="99"/>
    <w:semiHidden/>
    <w:unhideWhenUsed/>
    <w:qFormat/>
    <w:rsid w:val="00B40B1B"/>
    <w:rPr>
      <w:b/>
      <w:bCs/>
      <w:sz w:val="20"/>
      <w:szCs w:val="20"/>
    </w:rPr>
  </w:style>
  <w:style w:type="paragraph" w:customStyle="1" w:styleId="Quotations">
    <w:name w:val="Quotations"/>
    <w:basedOn w:val="Normal"/>
    <w:qFormat/>
  </w:style>
  <w:style w:type="paragraph" w:styleId="Title">
    <w:name w:val="Title"/>
    <w:basedOn w:val="Heading"/>
    <w:qFormat/>
  </w:style>
  <w:style w:type="paragraph" w:styleId="Subtitle">
    <w:name w:val="Subtitle"/>
    <w:basedOn w:val="Heading"/>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oNotSaveAsSingleFile/>
</w:webSettings>
</file>

<file path=word/_rels/document.xml.rels><?xml version="1.0" encoding="UTF-8" standalone="yes"?>
<Relationships xmlns="http://schemas.openxmlformats.org/package/2006/relationships"><Relationship Id="rId11" Type="http://schemas.openxmlformats.org/officeDocument/2006/relationships/image" Target="media/image6.emf"/><Relationship Id="rId12" Type="http://schemas.openxmlformats.org/officeDocument/2006/relationships/image" Target="media/image7.wmf"/><Relationship Id="rId13" Type="http://schemas.openxmlformats.org/officeDocument/2006/relationships/image" Target="media/image8.png"/><Relationship Id="rId14" Type="http://schemas.openxmlformats.org/officeDocument/2006/relationships/fontTable" Target="fontTable.xml"/><Relationship Id="rId15"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emf"/><Relationship Id="rId9" Type="http://schemas.openxmlformats.org/officeDocument/2006/relationships/image" Target="media/image4.png"/><Relationship Id="rId10" Type="http://schemas.openxmlformats.org/officeDocument/2006/relationships/image" Target="media/image5.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748</TotalTime>
  <Pages>8</Pages>
  <Words>1459</Words>
  <Characters>8318</Characters>
  <Application>Microsoft Macintosh Word</Application>
  <DocSecurity>0</DocSecurity>
  <Lines>69</Lines>
  <Paragraphs>19</Paragraphs>
  <ScaleCrop>false</ScaleCrop>
  <Company>Inria</Company>
  <LinksUpToDate>false</LinksUpToDate>
  <CharactersWithSpaces>9758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Daniel Romero</dc:creator>
  <cp:lastModifiedBy>Daniel Romero</cp:lastModifiedBy>
  <cp:revision>552</cp:revision>
  <dcterms:created xsi:type="dcterms:W3CDTF">2015-02-02T09:41:00Z</dcterms:created>
  <dcterms:modified xsi:type="dcterms:W3CDTF">2015-10-30T09:41:00Z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14.0000</vt:lpwstr>
  </property>
  <property fmtid="{D5CDD505-2E9C-101B-9397-08002B2CF9AE}" pid="3" name="Company">
    <vt:lpwstr>Inria</vt:lpwstr>
  </property>
  <property fmtid="{D5CDD505-2E9C-101B-9397-08002B2CF9AE}" pid="4" name="DocSecurity">
    <vt:i4>0</vt:i4>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ies>
</file>