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</w:t>
      </w:r>
      <w:r>
        <w:rPr>
          <w:rFonts w:hint="eastAsia"/>
          <w:lang w:val="en-US" w:eastAsia="zh-CN"/>
        </w:rPr>
        <w:t>博客系统中的</w:t>
      </w:r>
      <w:r>
        <w:rPr>
          <w:rFonts w:hint="eastAsia"/>
        </w:rPr>
        <w:t>个人信息注册功能。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参与者主要是“</w:t>
      </w:r>
      <w:r>
        <w:rPr>
          <w:rFonts w:hint="eastAsia"/>
          <w:lang w:val="en-US" w:eastAsia="zh-CN"/>
        </w:rPr>
        <w:t>用户和游客</w:t>
      </w:r>
      <w:r>
        <w:rPr>
          <w:rFonts w:hint="eastAsia"/>
        </w:rPr>
        <w:t>”。</w:t>
      </w:r>
    </w:p>
    <w:p>
      <w:pPr>
        <w:pStyle w:val="2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</w:t>
      </w:r>
      <w:bookmarkEnd w:id="8"/>
      <w:r>
        <w:rPr>
          <w:rFonts w:hint="eastAsia"/>
          <w:lang w:val="en-US" w:eastAsia="zh-CN"/>
        </w:rPr>
        <w:t>用户注册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用户点击评论模块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要求用户输入用户</w:t>
      </w:r>
      <w:r>
        <w:rPr>
          <w:rFonts w:hint="eastAsia"/>
          <w:szCs w:val="21"/>
          <w:lang w:val="en-US" w:eastAsia="zh-CN"/>
        </w:rPr>
        <w:t>评论的内容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  <w:lang w:val="en-US" w:eastAsia="zh-CN"/>
        </w:rPr>
        <w:t>提交</w:t>
      </w:r>
      <w:r>
        <w:rPr>
          <w:rFonts w:hint="eastAsia"/>
          <w:szCs w:val="21"/>
        </w:rPr>
        <w:t>”按钮。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</w:t>
      </w:r>
      <w:r>
        <w:rPr>
          <w:rFonts w:hint="eastAsia"/>
          <w:szCs w:val="21"/>
          <w:lang w:val="en-US" w:eastAsia="zh-CN"/>
        </w:rPr>
        <w:t>保存</w:t>
      </w:r>
      <w:r>
        <w:rPr>
          <w:rFonts w:hint="eastAsia"/>
          <w:szCs w:val="21"/>
        </w:rPr>
        <w:t>成功后，显示用户</w:t>
      </w:r>
      <w:r>
        <w:rPr>
          <w:rFonts w:hint="eastAsia"/>
          <w:szCs w:val="21"/>
          <w:lang w:val="en-US" w:eastAsia="zh-CN"/>
        </w:rPr>
        <w:t>评论</w:t>
      </w:r>
      <w:r>
        <w:rPr>
          <w:rFonts w:hint="eastAsia"/>
          <w:szCs w:val="21"/>
        </w:rPr>
        <w:t>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 w:eastAsia="黑体"/>
          <w:bCs/>
          <w:sz w:val="24"/>
        </w:rPr>
        <w:t>无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r>
        <w:rPr>
          <w:rFonts w:hint="eastAsia"/>
        </w:rPr>
        <w:t>基本流：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a：用户</w:t>
      </w:r>
      <w:r>
        <w:rPr>
          <w:rFonts w:hint="eastAsia"/>
          <w:lang w:val="en-US" w:eastAsia="zh-CN"/>
        </w:rPr>
        <w:t>评论内容为空时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点击提交，提示“不能发布空评论”</w:t>
      </w:r>
      <w:r>
        <w:rPr>
          <w:rFonts w:hint="eastAsia"/>
        </w:rPr>
        <w:t>。</w:t>
      </w:r>
    </w:p>
    <w:p>
      <w:pPr>
        <w:pStyle w:val="2"/>
      </w:pPr>
      <w:bookmarkStart w:id="12" w:name="_Toc235593203"/>
      <w:bookmarkStart w:id="13" w:name="_Toc512259956"/>
      <w:r>
        <w:rPr>
          <w:rFonts w:hint="eastAsia"/>
        </w:rPr>
        <w:t>特殊需求</w:t>
      </w:r>
      <w:bookmarkEnd w:id="12"/>
      <w:bookmarkEnd w:id="13"/>
    </w:p>
    <w:p>
      <w:pPr>
        <w:pStyle w:val="2"/>
      </w:pPr>
      <w:bookmarkStart w:id="14" w:name="_Toc235593204"/>
      <w:bookmarkStart w:id="15" w:name="_Toc512259957"/>
      <w:r>
        <w:rPr>
          <w:rFonts w:hint="eastAsia"/>
        </w:rPr>
        <w:t>前置条件</w:t>
      </w:r>
      <w:bookmarkEnd w:id="14"/>
      <w:bookmarkEnd w:id="15"/>
    </w:p>
    <w:p>
      <w:r>
        <w:rPr>
          <w:rFonts w:hint="eastAsia"/>
        </w:rPr>
        <w:t>1、基本流操作前</w:t>
      </w:r>
      <w:r>
        <w:rPr>
          <w:rFonts w:hint="eastAsia"/>
          <w:lang w:val="en-US" w:eastAsia="zh-CN"/>
        </w:rPr>
        <w:t>用户点击评论区</w:t>
      </w:r>
      <w:r>
        <w:rPr>
          <w:rFonts w:hint="eastAsia"/>
        </w:rPr>
        <w:t>。</w:t>
      </w:r>
    </w:p>
    <w:p>
      <w:pPr>
        <w:pStyle w:val="2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>
      <w:pPr>
        <w:rPr>
          <w:szCs w:val="21"/>
        </w:rPr>
      </w:pPr>
      <w:r>
        <w:rPr>
          <w:rFonts w:hint="eastAsia"/>
        </w:rPr>
        <w:t>基本流-用户</w:t>
      </w:r>
      <w:r>
        <w:rPr>
          <w:rFonts w:hint="eastAsia"/>
          <w:lang w:val="en-US" w:eastAsia="zh-CN"/>
        </w:rPr>
        <w:t>评论内容</w:t>
      </w:r>
      <w:bookmarkStart w:id="18" w:name="_GoBack"/>
      <w:bookmarkEnd w:id="18"/>
      <w:r>
        <w:rPr>
          <w:rFonts w:hint="eastAsia"/>
        </w:rPr>
        <w:t>成功添加到系统中。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1BB0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33D17498"/>
    <w:rsid w:val="514115A4"/>
    <w:rsid w:val="7C08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2</TotalTime>
  <ScaleCrop>false</ScaleCrop>
  <LinksUpToDate>false</LinksUpToDate>
  <CharactersWithSpaces>1156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----</cp:lastModifiedBy>
  <dcterms:modified xsi:type="dcterms:W3CDTF">2020-06-17T16:58:14Z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