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1917B5FD" w:rsidR="00002FAF" w:rsidRDefault="00002FAF" w:rsidP="00002FAF">
      <w:pPr>
        <w:pStyle w:val="Ttulo"/>
        <w:framePr w:w="0" w:hSpace="0" w:vSpace="0" w:wrap="auto" w:vAnchor="margin" w:hAnchor="text" w:xAlign="left" w:yAlign="inline"/>
      </w:pPr>
      <w:r>
        <w:t>Preparation of Articles for IEEE T</w:t>
      </w:r>
      <w:r>
        <w:rPr>
          <w:sz w:val="40"/>
          <w:szCs w:val="40"/>
        </w:rPr>
        <w:t>RANSACTIONS</w:t>
      </w:r>
      <w:r>
        <w:t xml:space="preserve"> and J</w:t>
      </w:r>
      <w:r>
        <w:rPr>
          <w:sz w:val="40"/>
          <w:szCs w:val="40"/>
        </w:rPr>
        <w:t>OURNALS</w:t>
      </w:r>
      <w:r>
        <w:rPr>
          <w:i/>
        </w:rPr>
        <w:t xml:space="preserve"> </w:t>
      </w:r>
      <w:r>
        <w:t>(2021)</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390A991" w:rsidR="00732E46" w:rsidRDefault="000F2C11">
      <w:pPr>
        <w:pBdr>
          <w:top w:val="nil"/>
          <w:left w:val="nil"/>
          <w:bottom w:val="nil"/>
          <w:right w:val="nil"/>
          <w:between w:val="nil"/>
        </w:pBdr>
        <w:spacing w:after="320"/>
        <w:jc w:val="center"/>
        <w:rPr>
          <w:color w:val="000000"/>
          <w:sz w:val="22"/>
          <w:szCs w:val="22"/>
        </w:rPr>
      </w:pPr>
      <w:bookmarkStart w:id="2" w:name="_heading=h.gjdgxs" w:colFirst="0" w:colLast="0"/>
      <w:bookmarkEnd w:id="2"/>
      <w:r>
        <w:rPr>
          <w:color w:val="000000"/>
          <w:sz w:val="22"/>
          <w:szCs w:val="22"/>
        </w:rPr>
        <w:t xml:space="preserve">First A. Author, </w:t>
      </w:r>
      <w:r>
        <w:rPr>
          <w:i/>
          <w:color w:val="000000"/>
          <w:sz w:val="22"/>
          <w:szCs w:val="22"/>
        </w:rPr>
        <w:t>Fellow, IEEE</w:t>
      </w:r>
      <w:r>
        <w:rPr>
          <w:color w:val="000000"/>
          <w:sz w:val="22"/>
          <w:szCs w:val="22"/>
        </w:rPr>
        <w:t xml:space="preserve">, Second B. Author, and Third C. Author, Jr., </w:t>
      </w:r>
      <w:r>
        <w:rPr>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This document provides a guide</w:t>
      </w:r>
      <w:r>
        <w:rPr>
          <w:b/>
          <w:color w:val="000000"/>
          <w:sz w:val="18"/>
          <w:szCs w:val="18"/>
        </w:rPr>
        <w:t xml:space="preserve"> for preparing </w:t>
      </w:r>
      <w:r>
        <w:rPr>
          <w:b/>
          <w:sz w:val="18"/>
          <w:szCs w:val="18"/>
        </w:rPr>
        <w:t xml:space="preserve">articles </w:t>
      </w:r>
      <w:r>
        <w:rPr>
          <w:b/>
          <w:color w:val="000000"/>
          <w:sz w:val="18"/>
          <w:szCs w:val="18"/>
        </w:rPr>
        <w:t>for IEEE Transactions</w:t>
      </w:r>
      <w:r>
        <w:rPr>
          <w:b/>
          <w:sz w:val="18"/>
          <w:szCs w:val="18"/>
        </w:rPr>
        <w:t>,</w:t>
      </w:r>
      <w:r>
        <w:rPr>
          <w:b/>
          <w:color w:val="000000"/>
          <w:sz w:val="18"/>
          <w:szCs w:val="18"/>
        </w:rPr>
        <w:t xml:space="preserve"> Journals, and Letters</w:t>
      </w:r>
      <w:r>
        <w:rPr>
          <w:b/>
          <w:i/>
          <w:color w:val="000000"/>
          <w:sz w:val="18"/>
          <w:szCs w:val="18"/>
        </w:rPr>
        <w:t>.</w:t>
      </w:r>
      <w:r>
        <w:rPr>
          <w:b/>
          <w:color w:val="000000"/>
          <w:sz w:val="18"/>
          <w:szCs w:val="18"/>
        </w:rPr>
        <w:t xml:space="preserve"> Use this document as a template if you are using Microsoft </w:t>
      </w:r>
      <w:r>
        <w:rPr>
          <w:b/>
          <w:i/>
          <w:color w:val="000000"/>
          <w:sz w:val="18"/>
          <w:szCs w:val="18"/>
        </w:rPr>
        <w:t>Word</w:t>
      </w:r>
      <w:r>
        <w:rPr>
          <w:b/>
          <w:color w:val="000000"/>
          <w:sz w:val="18"/>
          <w:szCs w:val="18"/>
        </w:rPr>
        <w:t xml:space="preserve">. Otherwise, use this as an instruction set. The electronic file of your </w:t>
      </w:r>
      <w:r w:rsidR="00DC758F">
        <w:rPr>
          <w:b/>
          <w:color w:val="000000"/>
          <w:sz w:val="18"/>
          <w:szCs w:val="18"/>
        </w:rPr>
        <w:t>article</w:t>
      </w:r>
      <w:r>
        <w:rPr>
          <w:b/>
          <w:color w:val="000000"/>
          <w:sz w:val="18"/>
          <w:szCs w:val="18"/>
        </w:rPr>
        <w:t xml:space="preserve"> will be formatted further at IEEE. </w:t>
      </w:r>
      <w:r w:rsidR="00DC758F">
        <w:rPr>
          <w:b/>
          <w:color w:val="000000"/>
          <w:sz w:val="18"/>
          <w:szCs w:val="18"/>
        </w:rPr>
        <w:t>Titles</w:t>
      </w:r>
      <w:r>
        <w:rPr>
          <w:b/>
          <w:color w:val="000000"/>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Pr>
          <w:b/>
          <w:sz w:val="18"/>
          <w:szCs w:val="18"/>
        </w:rPr>
        <w:t xml:space="preserve">all variables should appear lightface italic; numbers and units will remain bold. Abstracts must be a single paragraph. </w:t>
      </w:r>
      <w:proofErr w:type="gramStart"/>
      <w:r>
        <w:rPr>
          <w:b/>
          <w:sz w:val="18"/>
          <w:szCs w:val="18"/>
        </w:rPr>
        <w:t>In order for</w:t>
      </w:r>
      <w:proofErr w:type="gramEnd"/>
      <w:r>
        <w:rPr>
          <w:b/>
          <w:sz w:val="18"/>
          <w:szCs w:val="18"/>
        </w:rPr>
        <w:t xml:space="preserve"> an Abstract to be effective when displayed in IEEE </w:t>
      </w:r>
      <w:r>
        <w:rPr>
          <w:b/>
          <w:i/>
          <w:sz w:val="18"/>
          <w:szCs w:val="18"/>
        </w:rPr>
        <w:t xml:space="preserve">Xplore </w:t>
      </w:r>
      <w:r>
        <w:rPr>
          <w:b/>
          <w:sz w:val="18"/>
          <w:szCs w:val="18"/>
        </w:rPr>
        <w:t xml:space="preserve">as well as through indexing services such as </w:t>
      </w:r>
      <w:proofErr w:type="spellStart"/>
      <w:r>
        <w:rPr>
          <w:b/>
          <w:sz w:val="18"/>
          <w:szCs w:val="18"/>
        </w:rPr>
        <w:t>Compendex</w:t>
      </w:r>
      <w:proofErr w:type="spellEnd"/>
      <w:r>
        <w:rPr>
          <w:b/>
          <w:sz w:val="18"/>
          <w:szCs w:val="18"/>
        </w:rPr>
        <w:t>, INSPEC, Medline, ProQuest, and Web of Science, it must be an accurate, stand-alone reflection of the contents of the article. They shall not contain displayed mathematical equations, numbered reference citations, nor footnotes. They</w:t>
      </w:r>
      <w:r>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414FB3D3"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 xml:space="preserve">—Enter keywords or phrases in alphabetical order, separated by commas. For a list of suggested keywords, send a blank e-mail to </w:t>
      </w:r>
      <w:hyperlink r:id="rId10">
        <w:r>
          <w:rPr>
            <w:color w:val="0000FF"/>
            <w:sz w:val="18"/>
            <w:szCs w:val="18"/>
            <w:u w:val="single"/>
          </w:rPr>
          <w:t>keywords@ieee.org</w:t>
        </w:r>
      </w:hyperlink>
      <w:r>
        <w:rPr>
          <w:b/>
          <w:color w:val="000000"/>
          <w:sz w:val="18"/>
          <w:szCs w:val="18"/>
        </w:rPr>
        <w:t xml:space="preserve"> or visit </w:t>
      </w:r>
      <w:hyperlink r:id="rId11">
        <w:r>
          <w:rPr>
            <w:color w:val="0000FF"/>
            <w:sz w:val="18"/>
            <w:szCs w:val="18"/>
            <w:u w:val="single"/>
          </w:rPr>
          <w:t>http://www.ieee.org/organizations/pubs/ani_prod/keywrd98.txt</w:t>
        </w:r>
      </w:hyperlink>
    </w:p>
    <w:p w14:paraId="59F2D0B6" w14:textId="11E53DD7" w:rsidR="00732E46" w:rsidRDefault="00DB3364" w:rsidP="00DB3364">
      <w:pPr>
        <w:pStyle w:val="Ttulo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2F5D5FE8" w:rsidR="00A853F3" w:rsidRDefault="000F2C11" w:rsidP="00A853F3">
      <w:pPr>
        <w:widowControl w:val="0"/>
        <w:pBdr>
          <w:top w:val="nil"/>
          <w:left w:val="nil"/>
          <w:bottom w:val="nil"/>
          <w:right w:val="nil"/>
          <w:between w:val="nil"/>
        </w:pBdr>
        <w:spacing w:line="252" w:lineRule="auto"/>
        <w:jc w:val="both"/>
      </w:pPr>
      <w:r>
        <w:rPr>
          <w:smallCaps/>
          <w:color w:val="000000"/>
        </w:rPr>
        <w: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sidRPr="001B0334">
        <w:t>files</w:t>
      </w:r>
      <w:r w:rsidR="001B0334" w:rsidRPr="001B0334">
        <w:t xml:space="preserve"> from</w:t>
      </w:r>
      <w:r>
        <w:rPr>
          <w:color w:val="000000"/>
        </w:rPr>
        <w:t xml:space="preserve"> </w:t>
      </w:r>
      <w:hyperlink r:id="rId12" w:history="1">
        <w:r w:rsidR="001B0334" w:rsidRPr="00771AA2">
          <w:rPr>
            <w:rStyle w:val="Hipervnculo"/>
          </w:rPr>
          <w:t>https://template-selector.ieee.org/secure/templateSelector/publicationType</w:t>
        </w:r>
        <w:r w:rsidRPr="00771AA2">
          <w:rPr>
            <w:rStyle w:val="Hipervnculo"/>
          </w:rPr>
          <w:t>.</w:t>
        </w:r>
      </w:hyperlink>
      <w:r>
        <w:rPr>
          <w:color w:val="000000"/>
        </w:rPr>
        <w:t xml:space="preserve"> You can also </w:t>
      </w:r>
      <w:r>
        <w:t>use</w:t>
      </w:r>
      <w:r>
        <w:rPr>
          <w:color w:val="000000"/>
        </w:rPr>
        <w:t xml:space="preserve"> the Overleaf editor at </w:t>
      </w:r>
      <w:hyperlink r:id="rId13">
        <w:r>
          <w:rPr>
            <w:color w:val="0000FF"/>
            <w:u w:val="single"/>
          </w:rPr>
          <w:t>https://www.overleaf.com/blog/278-how-to-use-overleaf-with-ieee-collabratec-your-quick-guide-to-getting-started#.</w:t>
        </w:r>
      </w:hyperlink>
      <w:hyperlink r:id="rId14">
        <w:r>
          <w:rPr>
            <w:color w:val="0000FF"/>
            <w:u w:val="single"/>
          </w:rPr>
          <w:t>Vp6tpPkrK</w:t>
        </w:r>
      </w:hyperlink>
      <w:hyperlink r:id="rId15">
        <w:r>
          <w:rPr>
            <w:color w:val="0000FF"/>
            <w:u w:val="single"/>
          </w:rPr>
          <w:t>M9</w:t>
        </w:r>
      </w:hyperlink>
      <w: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 xml:space="preserve">This template is a guide to formatting; your proof and final </w:t>
      </w:r>
      <w:r>
        <w:t>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Default="000F2C11" w:rsidP="00A853F3">
      <w:pPr>
        <w:widowControl w:val="0"/>
        <w:pBdr>
          <w:top w:val="nil"/>
          <w:left w:val="nil"/>
          <w:bottom w:val="nil"/>
          <w:right w:val="nil"/>
          <w:between w:val="nil"/>
        </w:pBdr>
        <w:spacing w:line="252" w:lineRule="auto"/>
        <w:ind w:firstLine="270"/>
      </w:pPr>
      <w:r>
        <w:t xml:space="preserve">The </w:t>
      </w:r>
      <w:r w:rsidRPr="0036091A">
        <w:rPr>
          <w:i/>
          <w:iCs/>
        </w:rPr>
        <w:t xml:space="preserve">IEEE Editorial Style Manual </w:t>
      </w:r>
      <w:r w:rsidR="00A853F3">
        <w:rPr>
          <w:i/>
          <w:iCs/>
        </w:rPr>
        <w:t>f</w:t>
      </w:r>
      <w:r w:rsidRPr="0036091A">
        <w:rPr>
          <w:i/>
          <w:iCs/>
        </w:rPr>
        <w:t>or Authors</w:t>
      </w:r>
      <w:r>
        <w:t xml:space="preserve"> is available at </w:t>
      </w:r>
      <w:hyperlink r:id="rId16">
        <w:r>
          <w:rPr>
            <w:color w:val="1155CC"/>
            <w:u w:val="single"/>
          </w:rPr>
          <w:t>https://journals.ieeeauthorcenter.ieee.org/create-your-ieee-journal-article/create-the-text-of-your-article/ieee-editorial-style-manual/</w:t>
        </w:r>
      </w:hyperlink>
      <w:r>
        <w:rPr>
          <w:color w:val="1155CC"/>
          <w:sz w:val="19"/>
          <w:szCs w:val="19"/>
          <w:highlight w:val="white"/>
          <w:u w:val="single"/>
        </w:rPr>
        <w:t>.</w:t>
      </w:r>
      <w:r>
        <w:t xml:space="preserve"> This contains a formal set of editorial guidelines for IEEE Transactions, Journals, and Letters, including:</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77777777" w:rsidR="00732E46" w:rsidRDefault="000F2C11">
      <w:pPr>
        <w:widowControl w:val="0"/>
        <w:numPr>
          <w:ilvl w:val="0"/>
          <w:numId w:val="2"/>
        </w:numPr>
        <w:spacing w:line="252" w:lineRule="auto"/>
        <w:jc w:val="both"/>
      </w:pPr>
      <w:proofErr w:type="gramStart"/>
      <w:r>
        <w:t>punctuation;</w:t>
      </w:r>
      <w:proofErr w:type="gramEnd"/>
    </w:p>
    <w:p w14:paraId="07E41A1C" w14:textId="77777777" w:rsidR="00732E46" w:rsidRDefault="000F2C11">
      <w:pPr>
        <w:widowControl w:val="0"/>
        <w:numPr>
          <w:ilvl w:val="0"/>
          <w:numId w:val="2"/>
        </w:numPr>
        <w:spacing w:line="252" w:lineRule="auto"/>
        <w:jc w:val="both"/>
      </w:pPr>
      <w:proofErr w:type="gramStart"/>
      <w:r>
        <w:t>capitalization;</w:t>
      </w:r>
      <w:proofErr w:type="gramEnd"/>
    </w:p>
    <w:p w14:paraId="54CA649C" w14:textId="77777777" w:rsidR="00732E46" w:rsidRDefault="000F2C11">
      <w:pPr>
        <w:widowControl w:val="0"/>
        <w:numPr>
          <w:ilvl w:val="0"/>
          <w:numId w:val="2"/>
        </w:numPr>
        <w:spacing w:line="252" w:lineRule="auto"/>
        <w:jc w:val="both"/>
      </w:pPr>
      <w:proofErr w:type="gramStart"/>
      <w:r>
        <w:t>abbreviations;</w:t>
      </w:r>
      <w:proofErr w:type="gramEnd"/>
    </w:p>
    <w:p w14:paraId="7382969A" w14:textId="77777777" w:rsidR="00732E46" w:rsidRDefault="000F2C11">
      <w:pPr>
        <w:widowControl w:val="0"/>
        <w:numPr>
          <w:ilvl w:val="0"/>
          <w:numId w:val="2"/>
        </w:numPr>
        <w:spacing w:line="252" w:lineRule="auto"/>
        <w:jc w:val="both"/>
      </w:pPr>
      <w:r>
        <w:t xml:space="preserve">section </w:t>
      </w:r>
      <w:proofErr w:type="gramStart"/>
      <w:r>
        <w:t>headings;</w:t>
      </w:r>
      <w:proofErr w:type="gramEnd"/>
    </w:p>
    <w:p w14:paraId="73D87B4B" w14:textId="77777777" w:rsidR="00732E46" w:rsidRDefault="000F2C11">
      <w:pPr>
        <w:widowControl w:val="0"/>
        <w:numPr>
          <w:ilvl w:val="0"/>
          <w:numId w:val="2"/>
        </w:numPr>
        <w:spacing w:line="252" w:lineRule="auto"/>
        <w:jc w:val="both"/>
      </w:pPr>
      <w:r>
        <w:t xml:space="preserve">numbers, </w:t>
      </w:r>
      <w:proofErr w:type="gramStart"/>
      <w:r>
        <w:t>equations;</w:t>
      </w:r>
      <w:proofErr w:type="gramEnd"/>
    </w:p>
    <w:p w14:paraId="52FED512" w14:textId="77777777" w:rsidR="00732E46" w:rsidRDefault="000F2C11">
      <w:pPr>
        <w:widowControl w:val="0"/>
        <w:numPr>
          <w:ilvl w:val="0"/>
          <w:numId w:val="2"/>
        </w:numPr>
        <w:spacing w:line="252" w:lineRule="auto"/>
        <w:jc w:val="both"/>
      </w:pPr>
      <w:proofErr w:type="gramStart"/>
      <w:r>
        <w:t>footnotes;</w:t>
      </w:r>
      <w:proofErr w:type="gramEnd"/>
    </w:p>
    <w:p w14:paraId="1540F1E0" w14:textId="77777777" w:rsidR="00732E46" w:rsidRDefault="000F2C11">
      <w:pPr>
        <w:widowControl w:val="0"/>
        <w:numPr>
          <w:ilvl w:val="0"/>
          <w:numId w:val="2"/>
        </w:numPr>
        <w:spacing w:line="252" w:lineRule="auto"/>
        <w:jc w:val="both"/>
      </w:pPr>
      <w:proofErr w:type="gramStart"/>
      <w:r>
        <w:t>biographies;</w:t>
      </w:r>
      <w:proofErr w:type="gramEnd"/>
    </w:p>
    <w:p w14:paraId="778BEC26" w14:textId="77777777" w:rsidR="00732E46" w:rsidRDefault="000F2C11">
      <w:pPr>
        <w:widowControl w:val="0"/>
        <w:numPr>
          <w:ilvl w:val="0"/>
          <w:numId w:val="2"/>
        </w:numPr>
        <w:spacing w:line="252" w:lineRule="auto"/>
        <w:jc w:val="both"/>
      </w:pPr>
      <w:r>
        <w:t xml:space="preserve">some common </w:t>
      </w:r>
      <w:proofErr w:type="gramStart"/>
      <w:r>
        <w:t>mistakes;</w:t>
      </w:r>
      <w:proofErr w:type="gramEnd"/>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pPr>
        <w:widowControl w:val="0"/>
        <w:spacing w:line="252" w:lineRule="auto"/>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hyperlink r:id="rId17" w:anchor="editing-service">
        <w:r>
          <w:rPr>
            <w:color w:val="1155CC"/>
            <w:u w:val="single"/>
          </w:rPr>
          <w:t>https://journals.ieeeauthorcenter.ieee.org/create-your-ieee-journal-article/create-the-text-of-your-article/structure-your-article/#editing-service</w:t>
        </w:r>
      </w:hyperlink>
      <w:r>
        <w:rPr>
          <w:color w:val="000000"/>
        </w:rPr>
        <w:t>.</w:t>
      </w:r>
    </w:p>
    <w:p w14:paraId="7B97602F" w14:textId="774C00D9" w:rsidR="00732E46" w:rsidRDefault="00DB3364" w:rsidP="00DB3364">
      <w:pPr>
        <w:pStyle w:val="Ttulo1"/>
      </w:pPr>
      <w:r>
        <w:t xml:space="preserve">II. </w:t>
      </w:r>
      <w:r w:rsidR="000F2C11">
        <w:t>Guidelines For Manuscript Preparation</w:t>
      </w:r>
    </w:p>
    <w:p w14:paraId="0C169AB7" w14:textId="25E573D4" w:rsidR="00A853F3" w:rsidRDefault="000F2C11" w:rsidP="00A853F3">
      <w:pPr>
        <w:widowControl w:val="0"/>
        <w:pBdr>
          <w:top w:val="nil"/>
          <w:left w:val="nil"/>
          <w:bottom w:val="nil"/>
          <w:right w:val="nil"/>
          <w:between w:val="nil"/>
        </w:pBdr>
        <w:spacing w:line="252" w:lineRule="auto"/>
        <w:ind w:firstLine="202"/>
        <w:jc w:val="both"/>
      </w:pPr>
      <w:r>
        <w:rPr>
          <w:color w:val="000000"/>
        </w:rPr>
        <w:t xml:space="preserve">When you open </w:t>
      </w:r>
      <w:r w:rsidR="00A41540">
        <w:rPr>
          <w:color w:val="000000"/>
        </w:rPr>
        <w:t>the template</w:t>
      </w:r>
      <w:r>
        <w:rPr>
          <w:color w:val="000000"/>
        </w:rPr>
        <w:t xml:space="preserve">, select “Page Layout” from the </w:t>
      </w:r>
      <w:r>
        <w:rPr>
          <w:color w:val="000000"/>
        </w:rPr>
        <w:lastRenderedPageBreak/>
        <w:t xml:space="preserve">“View” menu in the menu bar (View | Page Layout), (these instructions assume </w:t>
      </w:r>
      <w:r>
        <w:t xml:space="preserve">Microsoft </w:t>
      </w:r>
      <w:r>
        <w:rPr>
          <w:i/>
        </w:rPr>
        <w:t>Word</w:t>
      </w:r>
      <w:r>
        <w:rPr>
          <w:color w:val="000000"/>
        </w:rPr>
        <w:t xml:space="preserve">. Some versions may have </w:t>
      </w:r>
      <w:r w:rsidR="00A853F3">
        <w:rPr>
          <w:noProof/>
        </w:rPr>
        <w:drawing>
          <wp:inline distT="114300" distB="114300" distL="114300" distR="114300" wp14:anchorId="14C5FDEB" wp14:editId="0AAADB32">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029903" cy="1924050"/>
                    </a:xfrm>
                    <a:prstGeom prst="rect">
                      <a:avLst/>
                    </a:prstGeom>
                    <a:ln/>
                  </pic:spPr>
                </pic:pic>
              </a:graphicData>
            </a:graphic>
          </wp:inline>
        </w:drawing>
      </w:r>
      <w:r w:rsidR="00A853F3" w:rsidRPr="00A853F3">
        <w:rPr>
          <w:b/>
        </w:rPr>
        <w:t xml:space="preserve"> </w:t>
      </w:r>
      <w:r w:rsidR="00A853F3">
        <w:rPr>
          <w:b/>
        </w:rPr>
        <w:t>Fig. 1.</w:t>
      </w:r>
      <w:r w:rsidR="00A853F3">
        <w:t xml:space="preserve"> This is a sample of a figure caption.</w:t>
      </w:r>
    </w:p>
    <w:p w14:paraId="5AD3B7BF"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47CE4E1D" w14:textId="77777777" w:rsidR="00A853F3" w:rsidRDefault="00A853F3" w:rsidP="00A853F3">
      <w:pPr>
        <w:widowControl w:val="0"/>
        <w:pBdr>
          <w:top w:val="nil"/>
          <w:left w:val="nil"/>
          <w:bottom w:val="nil"/>
          <w:right w:val="nil"/>
          <w:between w:val="nil"/>
        </w:pBdr>
        <w:spacing w:line="252" w:lineRule="auto"/>
        <w:ind w:firstLine="202"/>
        <w:jc w:val="both"/>
        <w:rPr>
          <w:color w:val="000000"/>
        </w:rPr>
      </w:pPr>
    </w:p>
    <w:p w14:paraId="7951F41D" w14:textId="360EB70B" w:rsidR="00732E46" w:rsidRDefault="000F2C11" w:rsidP="00A853F3">
      <w:pPr>
        <w:widowControl w:val="0"/>
        <w:pBdr>
          <w:top w:val="nil"/>
          <w:left w:val="nil"/>
          <w:bottom w:val="nil"/>
          <w:right w:val="nil"/>
          <w:between w:val="nil"/>
        </w:pBdr>
        <w:spacing w:line="252" w:lineRule="auto"/>
        <w:jc w:val="both"/>
        <w:rPr>
          <w:color w:val="000000"/>
        </w:rPr>
      </w:pPr>
      <w:r>
        <w:rPr>
          <w:color w:val="000000"/>
        </w:rPr>
        <w:t xml:space="preserve">alternate ways to access the same functionalities noted here). Then, type over sections of </w:t>
      </w:r>
      <w:r w:rsidR="00660F88">
        <w:rPr>
          <w:color w:val="000000"/>
        </w:rPr>
        <w:t>the template</w:t>
      </w:r>
      <w:r>
        <w:rPr>
          <w:color w:val="000000"/>
        </w:rPr>
        <w:t xml:space="preserve"> or cut and paste from another document and use markup styles. The pull-down</w:t>
      </w:r>
      <w:r w:rsidR="00A853F3">
        <w:rPr>
          <w:color w:val="000000"/>
        </w:rPr>
        <w:t xml:space="preserve"> </w:t>
      </w:r>
      <w:r>
        <w:rPr>
          <w:color w:val="000000"/>
        </w:rPr>
        <w:t xml:space="preserve">style menu is </w:t>
      </w:r>
      <w:r>
        <w:t>in</w:t>
      </w:r>
      <w:r>
        <w:rPr>
          <w:color w:val="000000"/>
        </w:rPr>
        <w:t xml:space="preserve"> the Formatting Toolbar at the top of your </w:t>
      </w:r>
      <w:r>
        <w:rPr>
          <w:i/>
          <w:color w:val="000000"/>
        </w:rPr>
        <w:t>Word</w:t>
      </w:r>
      <w:r>
        <w:rPr>
          <w:color w:val="000000"/>
        </w:rPr>
        <w:t xml:space="preserve"> window (</w:t>
      </w:r>
      <w:r w:rsidR="00357347">
        <w:rPr>
          <w:color w:val="000000"/>
        </w:rPr>
        <w:t>e.g.</w:t>
      </w:r>
      <w:r>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rPr>
        <w:t xml:space="preserve"> </w:t>
      </w:r>
      <w:r>
        <w:rPr>
          <w:color w:val="000000"/>
        </w:rPr>
        <w:t xml:space="preserve">Use </w:t>
      </w:r>
      <w:r w:rsidRPr="00053B2E">
        <w:rPr>
          <w:i/>
          <w:color w:val="000000"/>
        </w:rPr>
        <w:t>italics</w:t>
      </w:r>
      <w:r>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Default="00DB3364" w:rsidP="00DB3364">
      <w:pPr>
        <w:pStyle w:val="Ttulo2"/>
        <w:numPr>
          <w:ilvl w:val="0"/>
          <w:numId w:val="0"/>
        </w:numPr>
      </w:pPr>
      <w:r>
        <w:t xml:space="preserve">A. </w:t>
      </w:r>
      <w:r w:rsidR="000F2C11">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Ttulo1"/>
      </w:pPr>
      <w:r>
        <w:t xml:space="preserve">III. </w:t>
      </w:r>
      <w:r w:rsidR="000F2C11">
        <w:t>M</w:t>
      </w:r>
      <w:r w:rsidR="000F2C11">
        <w:rPr>
          <w:sz w:val="16"/>
          <w:szCs w:val="16"/>
        </w:rPr>
        <w:t>ATH</w:t>
      </w:r>
    </w:p>
    <w:p w14:paraId="229FC8D4" w14:textId="0A570A5A"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9">
        <w:r w:rsidR="000F2C11" w:rsidRPr="005E2D10">
          <w:rPr>
            <w:color w:val="4472C4" w:themeColor="accent5"/>
            <w:spacing w:val="-4"/>
            <w:u w:val="single"/>
          </w:rPr>
          <w:t>https://store.wiris.com/en/products/mathtype/download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20" w:history="1">
        <w:r w:rsidR="00114406" w:rsidRPr="002B7422">
          <w:rPr>
            <w:rStyle w:val="Hipervnculo"/>
          </w:rPr>
          <w:t>http://journals.ieeeauthorcenter.ieee.org/wp-content/uploads/sites/7/Editing-Mathematics.pdf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1" w:history="1">
        <w:r w:rsidR="001743EC" w:rsidRPr="00046ECC">
          <w:rPr>
            <w:rStyle w:val="Hipervnculo"/>
          </w:rPr>
          <w:t>http://journals.ieeeauthorcenter.ieee.org/wp-</w:t>
        </w:r>
        <w:r w:rsidR="001743EC" w:rsidRPr="00046ECC">
          <w:rPr>
            <w:rStyle w:val="Hipervnculo"/>
          </w:rPr>
          <w:t>content/uploads/sites/7/IEEE-Math-Typesetting-Guide-for-MS-Word-Users.pdf</w:t>
        </w:r>
      </w:hyperlink>
      <w:r>
        <w:rPr>
          <w:color w:val="000000"/>
        </w:rPr>
        <w:t>.</w:t>
      </w:r>
      <w:r w:rsidR="005E2D10">
        <w:rPr>
          <w:color w:val="000000"/>
        </w:rPr>
        <w:t xml:space="preserve"> </w:t>
      </w:r>
    </w:p>
    <w:p w14:paraId="2D2CC03A" w14:textId="77777777" w:rsidR="0096199E" w:rsidRDefault="0096199E" w:rsidP="0096199E">
      <w:pPr>
        <w:widowControl w:val="0"/>
        <w:pBdr>
          <w:top w:val="nil"/>
          <w:left w:val="nil"/>
          <w:bottom w:val="nil"/>
          <w:right w:val="nil"/>
          <w:between w:val="nil"/>
        </w:pBdr>
        <w:spacing w:line="252" w:lineRule="auto"/>
        <w:ind w:firstLine="202"/>
        <w:jc w:val="center"/>
      </w:pPr>
      <w:r>
        <w:t>TABLE I</w:t>
      </w:r>
    </w:p>
    <w:p w14:paraId="28D744EB" w14:textId="77777777" w:rsidR="0096199E" w:rsidRDefault="0096199E" w:rsidP="0096199E">
      <w:pPr>
        <w:widowControl w:val="0"/>
        <w:pBdr>
          <w:top w:val="nil"/>
          <w:left w:val="nil"/>
          <w:bottom w:val="nil"/>
          <w:right w:val="nil"/>
          <w:between w:val="nil"/>
        </w:pBdr>
        <w:spacing w:line="252" w:lineRule="auto"/>
        <w:ind w:firstLine="202"/>
        <w:jc w:val="center"/>
      </w:pPr>
      <w:r w:rsidRPr="00E57D3D">
        <w:rPr>
          <w:smallCaps/>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364A7C84">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67559" cy="942946"/>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Default="00DB3364" w:rsidP="00DB3364">
      <w:pPr>
        <w:pStyle w:val="Ttulo2"/>
        <w:numPr>
          <w:ilvl w:val="0"/>
          <w:numId w:val="0"/>
        </w:numPr>
      </w:pPr>
      <w:r>
        <w:t xml:space="preserve">A. </w:t>
      </w:r>
      <w:r w:rsidR="000F2C11">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561AE502"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4F1C26D4" w14:textId="6629763D" w:rsidR="00732E46" w:rsidRDefault="00DB3364" w:rsidP="00DB3364">
      <w:pPr>
        <w:pStyle w:val="Ttulo1"/>
      </w:pPr>
      <w:r>
        <w:t xml:space="preserve">IV. </w:t>
      </w:r>
      <w:r w:rsidR="000F2C11">
        <w:t xml:space="preserve">Guidelines for Graphics Preparation </w:t>
      </w:r>
      <w:r w:rsidR="000F2C11">
        <w:br/>
        <w:t>and Submission</w:t>
      </w:r>
    </w:p>
    <w:p w14:paraId="060A7626" w14:textId="029EA85A" w:rsidR="00732E46" w:rsidRDefault="00DB3364" w:rsidP="00DB3364">
      <w:pPr>
        <w:pStyle w:val="Ttulo2"/>
        <w:numPr>
          <w:ilvl w:val="0"/>
          <w:numId w:val="0"/>
        </w:numPr>
      </w:pPr>
      <w:r>
        <w:t xml:space="preserve">A. </w:t>
      </w:r>
      <w:r w:rsidR="000F2C11">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Prrafodelista"/>
        <w:numPr>
          <w:ilvl w:val="1"/>
          <w:numId w:val="10"/>
        </w:numPr>
        <w:rPr>
          <w:rFonts w:ascii="Times" w:eastAsia="Times" w:hAnsi="Times" w:cs="Times"/>
          <w:color w:val="000000"/>
        </w:rPr>
      </w:pPr>
      <w:r w:rsidRPr="00DB3364">
        <w:rPr>
          <w:b/>
        </w:rPr>
        <w:t>Color/Grayscale Figures</w:t>
      </w:r>
      <w:r w:rsidR="00DB3364">
        <w:br/>
      </w:r>
      <w:r w:rsidRPr="00DB3364">
        <w:rPr>
          <w:rFonts w:ascii="Times" w:eastAsia="Times" w:hAnsi="Times" w:cs="Times"/>
          <w:color w:val="000000"/>
        </w:rPr>
        <w:t xml:space="preserve">Figures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Prrafodelista"/>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r w:rsidRPr="00DB3364">
        <w:rPr>
          <w:rFonts w:ascii="Times" w:eastAsia="Times" w:hAnsi="Times" w:cs="Times"/>
          <w:color w:val="000000"/>
        </w:rPr>
        <w:t>Figures that are composed of only black lines and shapes. These figures should have no shades or half-tones of gray, only black and white.</w:t>
      </w:r>
    </w:p>
    <w:p w14:paraId="6C7A72D5" w14:textId="2581B780" w:rsidR="00732E46" w:rsidRPr="001F512A" w:rsidRDefault="000F2C11" w:rsidP="00DB3364">
      <w:pPr>
        <w:pStyle w:val="Prrafodelista"/>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Prrafodelista"/>
        <w:ind w:left="450"/>
        <w:rPr>
          <w:rFonts w:ascii="Times" w:eastAsia="Times" w:hAnsi="Times" w:cs="Times"/>
          <w:i/>
          <w:color w:val="000000"/>
        </w:rPr>
      </w:pPr>
    </w:p>
    <w:p w14:paraId="30945116" w14:textId="5B220BB5" w:rsidR="00732E46" w:rsidRPr="00DB3364" w:rsidRDefault="00DB3364" w:rsidP="00DB3364">
      <w:pPr>
        <w:pStyle w:val="Ttulo2"/>
        <w:numPr>
          <w:ilvl w:val="0"/>
          <w:numId w:val="0"/>
        </w:numPr>
        <w:jc w:val="both"/>
        <w:rPr>
          <w:rFonts w:eastAsia="Cambria"/>
          <w:color w:val="000000"/>
        </w:rPr>
      </w:pPr>
      <w:r w:rsidRPr="00DB3364">
        <w:rPr>
          <w:rFonts w:eastAsia="Cambria"/>
          <w:color w:val="000000"/>
        </w:rPr>
        <w:t xml:space="preserve">B. </w:t>
      </w:r>
      <w:r w:rsidR="000F2C11" w:rsidRPr="00DB3364">
        <w:rPr>
          <w:rFonts w:eastAsia="Cambria"/>
          <w:color w:val="000000"/>
        </w:rPr>
        <w:t xml:space="preserve">Multipart </w:t>
      </w:r>
      <w:r w:rsidR="000F2C11" w:rsidRPr="00DB3364">
        <w:rPr>
          <w:rFonts w:eastAsia="Cambria"/>
        </w:rPr>
        <w:t>F</w:t>
      </w:r>
      <w:r w:rsidR="000F2C11" w:rsidRPr="00DB3364">
        <w:rPr>
          <w:rFonts w:eastAsia="Cambria"/>
          <w:color w:val="000000"/>
        </w:rPr>
        <w:t>igures</w:t>
      </w:r>
    </w:p>
    <w:p w14:paraId="44F78EA3" w14:textId="23209744"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 xml:space="preserve">art, and another is </w:t>
      </w:r>
      <w:r w:rsidR="000F2C11">
        <w:rPr>
          <w:rFonts w:ascii="Times" w:eastAsia="Times" w:hAnsi="Times" w:cs="Times"/>
          <w:color w:val="000000"/>
        </w:rPr>
        <w:lastRenderedPageBreak/>
        <w:t>grayscale or color), the figure should meet the stricter guidelines.</w:t>
      </w:r>
    </w:p>
    <w:p w14:paraId="6827CE4A" w14:textId="17DB14C9" w:rsidR="00732E46" w:rsidRDefault="00DB3364" w:rsidP="00DB3364">
      <w:pPr>
        <w:pStyle w:val="Ttulo2"/>
        <w:numPr>
          <w:ilvl w:val="0"/>
          <w:numId w:val="0"/>
        </w:numPr>
        <w:jc w:val="both"/>
      </w:pPr>
      <w:r>
        <w:t xml:space="preserve">C. </w:t>
      </w:r>
      <w:r w:rsidR="000F2C11">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Default="00DB3364" w:rsidP="00DB3364">
      <w:pPr>
        <w:pStyle w:val="Ttulo2"/>
        <w:numPr>
          <w:ilvl w:val="0"/>
          <w:numId w:val="0"/>
        </w:numPr>
        <w:jc w:val="both"/>
      </w:pPr>
      <w:r>
        <w:t xml:space="preserve">D. </w:t>
      </w:r>
      <w:r w:rsidR="000F2C11">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Default="00DB3364" w:rsidP="00DB3364">
      <w:pPr>
        <w:pStyle w:val="Ttulo2"/>
        <w:numPr>
          <w:ilvl w:val="0"/>
          <w:numId w:val="0"/>
        </w:numPr>
        <w:jc w:val="both"/>
        <w:rPr>
          <w:rFonts w:ascii="Times" w:eastAsia="Times" w:hAnsi="Times" w:cs="Times"/>
          <w:smallCaps/>
          <w:color w:val="000000"/>
        </w:rPr>
      </w:pPr>
      <w:r>
        <w:t xml:space="preserve">E. </w:t>
      </w:r>
      <w:r w:rsidR="000F2C11">
        <w:t>Resolution</w:t>
      </w:r>
      <w:r w:rsidR="000F2C11">
        <w:rPr>
          <w:rFonts w:ascii="Times" w:eastAsia="Times" w:hAnsi="Times" w:cs="Times"/>
          <w:color w:val="000000"/>
        </w:rPr>
        <w:t xml:space="preserve">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F. </w:t>
      </w:r>
      <w:r w:rsidR="000F2C11" w:rsidRPr="00EF6430">
        <w:rPr>
          <w:rFonts w:eastAsia="Cambria"/>
          <w:color w:val="000000"/>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In order to preserve the figures’ integrity across multiple computer platforms, we accept files in the following formats: .EPS/.PDF/.PS. All fonts must be </w:t>
      </w:r>
      <w:proofErr w:type="gramStart"/>
      <w:r>
        <w:rPr>
          <w:rFonts w:ascii="Times" w:eastAsia="Times" w:hAnsi="Times" w:cs="Times"/>
          <w:color w:val="000000"/>
        </w:rPr>
        <w:t>embedded</w:t>
      </w:r>
      <w:proofErr w:type="gramEnd"/>
      <w:r>
        <w:rPr>
          <w:rFonts w:ascii="Times" w:eastAsia="Times" w:hAnsi="Times" w:cs="Times"/>
          <w:color w:val="000000"/>
        </w:rPr>
        <w:t xml:space="preserve"> or text converted to outlines in order to achieve the best-quality results.</w:t>
      </w:r>
    </w:p>
    <w:p w14:paraId="04CB3ADC" w14:textId="77777777" w:rsidR="00732E46" w:rsidRDefault="00732E46">
      <w:pPr>
        <w:jc w:val="both"/>
      </w:pPr>
    </w:p>
    <w:p w14:paraId="039DC15F" w14:textId="58038E84" w:rsidR="00732E46" w:rsidRPr="00EF6430" w:rsidRDefault="00DB3364" w:rsidP="00DB3364">
      <w:pPr>
        <w:pStyle w:val="Ttulo2"/>
        <w:numPr>
          <w:ilvl w:val="0"/>
          <w:numId w:val="0"/>
        </w:numPr>
        <w:jc w:val="both"/>
        <w:rPr>
          <w:rFonts w:eastAsia="Cambria"/>
          <w:smallCaps/>
          <w:color w:val="000000"/>
        </w:rPr>
      </w:pPr>
      <w:r w:rsidRPr="00EF6430">
        <w:rPr>
          <w:rFonts w:eastAsia="Cambria"/>
          <w:color w:val="000000"/>
        </w:rPr>
        <w:t xml:space="preserve">G. </w:t>
      </w:r>
      <w:r w:rsidR="000F2C11" w:rsidRPr="00EF6430">
        <w:rPr>
          <w:rFonts w:eastAsia="Cambria"/>
          <w:color w:val="000000"/>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Default="00DB3364" w:rsidP="00DB3364">
      <w:pPr>
        <w:pStyle w:val="Ttulo2"/>
        <w:numPr>
          <w:ilvl w:val="0"/>
          <w:numId w:val="0"/>
        </w:numPr>
      </w:pPr>
      <w:r>
        <w:t xml:space="preserve">H. </w:t>
      </w:r>
      <w:r w:rsidR="000F2C11">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Default="00DB3364" w:rsidP="00DB3364">
      <w:pPr>
        <w:pStyle w:val="Ttulo2"/>
        <w:numPr>
          <w:ilvl w:val="0"/>
          <w:numId w:val="0"/>
        </w:numPr>
      </w:pPr>
      <w:r>
        <w:t xml:space="preserve">I. </w:t>
      </w:r>
      <w:r w:rsidR="000F2C11">
        <w:t>Using Labels Within Figures</w:t>
      </w:r>
    </w:p>
    <w:p w14:paraId="57E960B8" w14:textId="77777777" w:rsidR="00E653B5" w:rsidRDefault="000F2C11" w:rsidP="00DB3364">
      <w:pPr>
        <w:pStyle w:val="Prrafodelista"/>
        <w:numPr>
          <w:ilvl w:val="0"/>
          <w:numId w:val="11"/>
        </w:numPr>
        <w:ind w:left="540"/>
      </w:pPr>
      <w:r w:rsidRPr="00EF6430">
        <w:rPr>
          <w:b/>
        </w:rPr>
        <w:t>Figure Axis Labels</w:t>
      </w:r>
    </w:p>
    <w:p w14:paraId="301C6715" w14:textId="77777777" w:rsidR="007054D1" w:rsidRPr="007054D1" w:rsidRDefault="000F2C11" w:rsidP="007054D1">
      <w:pPr>
        <w:pStyle w:val="Prrafodelista"/>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pt;height:6.5pt;mso-width-percent:0;mso-height-percent:0;mso-width-percent:0;mso-height-percent:0" o:ole="" fillcolor="window">
            <v:imagedata r:id="rId23" o:title=""/>
          </v:shape>
          <o:OLEObject Type="Embed" ProgID="Equation.3" ShapeID="_x0000_i1025" DrawAspect="Content" ObjectID="_1721568183" r:id="rId24"/>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Prrafodelista"/>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Prrafodelista"/>
        <w:rPr>
          <w:rFonts w:ascii="Times" w:eastAsia="Times" w:hAnsi="Times" w:cs="Times"/>
          <w:color w:val="000000"/>
        </w:rPr>
      </w:pPr>
    </w:p>
    <w:p w14:paraId="19090765" w14:textId="77777777" w:rsidR="00E653B5" w:rsidRPr="00E653B5" w:rsidRDefault="000F2C11" w:rsidP="00EF6430">
      <w:pPr>
        <w:pStyle w:val="Prrafodelista"/>
        <w:numPr>
          <w:ilvl w:val="0"/>
          <w:numId w:val="11"/>
        </w:numPr>
        <w:ind w:left="540"/>
      </w:pPr>
      <w:r w:rsidRPr="00EF6430">
        <w:rPr>
          <w:b/>
        </w:rPr>
        <w:t>Subfigure Labels in Multipart Figures and Tables</w:t>
      </w:r>
    </w:p>
    <w:p w14:paraId="20C20803" w14:textId="666703C8" w:rsidR="00732E46" w:rsidRDefault="000F2C11" w:rsidP="00E653B5">
      <w:pPr>
        <w:pStyle w:val="Prrafodelista"/>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EF6430" w:rsidRDefault="00EF6430" w:rsidP="00EF6430">
      <w:pPr>
        <w:pStyle w:val="Ttulo2"/>
        <w:numPr>
          <w:ilvl w:val="0"/>
          <w:numId w:val="0"/>
        </w:numPr>
        <w:jc w:val="both"/>
        <w:rPr>
          <w:rFonts w:eastAsia="Cambria"/>
          <w:color w:val="000000"/>
        </w:rPr>
      </w:pPr>
      <w:r w:rsidRPr="00EF6430">
        <w:rPr>
          <w:rFonts w:eastAsia="Cambria"/>
          <w:color w:val="000000"/>
        </w:rPr>
        <w:t xml:space="preserve">J. </w:t>
      </w:r>
      <w:r w:rsidR="000F2C11" w:rsidRPr="00EF6430">
        <w:rPr>
          <w:rFonts w:eastAsia="Cambria"/>
          <w:color w:val="000000"/>
        </w:rPr>
        <w:t xml:space="preserve">Referencing a Figure or Table Within Your </w:t>
      </w:r>
      <w:r w:rsidR="000F2C11" w:rsidRPr="00EF6430">
        <w:rPr>
          <w:rFonts w:eastAsia="Cambria"/>
        </w:rPr>
        <w:t>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Default="00EF6430" w:rsidP="00EF6430">
      <w:pPr>
        <w:pStyle w:val="Ttulo2"/>
        <w:numPr>
          <w:ilvl w:val="0"/>
          <w:numId w:val="0"/>
        </w:numPr>
        <w:jc w:val="both"/>
      </w:pPr>
      <w:r>
        <w:t xml:space="preserve">K. </w:t>
      </w:r>
      <w:r w:rsidR="000F2C11">
        <w:t>Submitting Your Graphics</w:t>
      </w:r>
    </w:p>
    <w:p w14:paraId="0F4737FF" w14:textId="77777777" w:rsidR="00732E46" w:rsidRDefault="000F2C11">
      <w:pPr>
        <w:ind w:firstLine="144"/>
        <w:jc w:val="both"/>
      </w:pPr>
      <w:r>
        <w:t xml:space="preserve">Because IEEE will do the final formatting of your article, all figures, figure captions, and tables can be placed at the end of your article. However, if you do place your figures within the article, they should be placed at the top of the page, closest to </w:t>
      </w:r>
      <w:r>
        <w:lastRenderedPageBreak/>
        <w:t>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w:t>
      </w:r>
      <w:proofErr w:type="gramStart"/>
      <w:r>
        <w:t>figures, or</w:t>
      </w:r>
      <w:proofErr w:type="gramEnd"/>
      <w:r>
        <w:t xml:space="preserve"> put them in “text boxes” linked to the figures. Also, do not place borders around the outside of your figures.</w:t>
      </w:r>
    </w:p>
    <w:p w14:paraId="3A3BF7FF" w14:textId="77777777" w:rsidR="00732E46" w:rsidRDefault="00732E46">
      <w:pPr>
        <w:jc w:val="both"/>
      </w:pPr>
    </w:p>
    <w:p w14:paraId="29A5BA9E" w14:textId="11B1C491" w:rsidR="00732E46" w:rsidRDefault="00EF6430" w:rsidP="00EF6430">
      <w:pPr>
        <w:pStyle w:val="Ttulo2"/>
        <w:numPr>
          <w:ilvl w:val="0"/>
          <w:numId w:val="0"/>
        </w:numPr>
        <w:jc w:val="both"/>
        <w:rPr>
          <w:i w:val="0"/>
          <w:color w:val="000000"/>
        </w:rPr>
      </w:pPr>
      <w:r>
        <w:rPr>
          <w:color w:val="000000"/>
        </w:rPr>
        <w:t xml:space="preserve">L. </w:t>
      </w:r>
      <w:r w:rsidR="000F2C11">
        <w:rPr>
          <w:color w:val="000000"/>
        </w:rPr>
        <w:t>Color Processing / Printing in IEEE Transactions</w:t>
      </w:r>
      <w:r w:rsidR="000F2C11">
        <w:t xml:space="preserve">, </w:t>
      </w:r>
      <w:r w:rsidR="000F2C11">
        <w:rPr>
          <w:color w:val="000000"/>
        </w:rPr>
        <w:t>Journals, and Letters</w:t>
      </w:r>
    </w:p>
    <w:p w14:paraId="55F51617" w14:textId="77777777" w:rsidR="00732E46" w:rsidRDefault="000F2C11">
      <w:pPr>
        <w:ind w:firstLine="144"/>
        <w:jc w:val="both"/>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p>
    <w:p w14:paraId="34DD075D" w14:textId="4A394D81" w:rsidR="00732E46" w:rsidRDefault="00DB3364" w:rsidP="00DB3364">
      <w:pPr>
        <w:pStyle w:val="Ttulo1"/>
      </w:pPr>
      <w:r>
        <w:t xml:space="preserve">V. </w:t>
      </w:r>
      <w:r w:rsidR="000F2C11">
        <w:t>Conclusion</w:t>
      </w:r>
    </w:p>
    <w:p w14:paraId="1E703947" w14:textId="77777777" w:rsidR="00732E46" w:rsidRDefault="000F2C11">
      <w:pPr>
        <w:pStyle w:val="Ttulo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Ttulo1"/>
        <w:ind w:left="1170"/>
        <w:jc w:val="left"/>
      </w:pPr>
      <w:bookmarkStart w:id="4" w:name="_heading=h.ji51hl1e8dp3" w:colFirst="0" w:colLast="0"/>
      <w:bookmarkEnd w:id="4"/>
      <w:r>
        <w:t>References and Footnotes</w:t>
      </w:r>
    </w:p>
    <w:p w14:paraId="6417537E" w14:textId="3B3D54D6" w:rsidR="00732E46" w:rsidRDefault="00EF6430" w:rsidP="00EF6430">
      <w:pPr>
        <w:pStyle w:val="Ttulo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w:t>
      </w:r>
      <w:r>
        <w:rPr>
          <w:color w:val="000000"/>
        </w:rPr>
        <w:t xml:space="preserve">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5">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Ttulo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Ttulo1"/>
      </w:pPr>
      <w:r>
        <w:t xml:space="preserve">Submitting Your </w:t>
      </w:r>
      <w:r w:rsidR="00E57D3D" w:rsidRPr="00E57D3D">
        <w:t>Article</w:t>
      </w:r>
      <w:r w:rsidR="00E57D3D">
        <w:t xml:space="preserve"> </w:t>
      </w:r>
      <w:r>
        <w:t>for Review</w:t>
      </w:r>
    </w:p>
    <w:p w14:paraId="02AED5B9" w14:textId="281E4866" w:rsidR="00732E46" w:rsidRDefault="00EF6430" w:rsidP="00EF6430">
      <w:pPr>
        <w:pStyle w:val="Ttulo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26">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lastRenderedPageBreak/>
        <w:t xml:space="preserve">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Ttulo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Ttulo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r>
          <w:rPr>
            <w:color w:val="1155CC"/>
            <w:highlight w:val="white"/>
            <w:u w:val="single"/>
          </w:rPr>
          <w:t>https://www.ieee.org/publications/rights/index.html</w:t>
        </w:r>
      </w:hyperlink>
      <w:hyperlink r:id="rId28">
        <w:r>
          <w:rPr>
            <w:color w:val="1155CC"/>
            <w:highlight w:val="white"/>
            <w:u w:val="single"/>
          </w:rPr>
          <w:t xml:space="preserve"> </w:t>
        </w:r>
      </w:hyperlink>
    </w:p>
    <w:p w14:paraId="5D6B1EFA" w14:textId="77777777" w:rsidR="00732E46" w:rsidRDefault="000F2C11" w:rsidP="00932FBA">
      <w:pPr>
        <w:pStyle w:val="Ttulo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29">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Default="00932FBA" w:rsidP="00EF6430">
      <w:pPr>
        <w:pStyle w:val="Ttulo1"/>
        <w:numPr>
          <w:ilvl w:val="0"/>
          <w:numId w:val="7"/>
        </w:numPr>
        <w:spacing w:before="0" w:after="0"/>
        <w:ind w:left="270" w:hanging="270"/>
        <w:jc w:val="both"/>
      </w:pPr>
      <w:r w:rsidRPr="00932FBA">
        <w:rPr>
          <w:smallCaps w:val="0"/>
          <w:sz w:val="16"/>
          <w:szCs w:val="16"/>
        </w:rPr>
        <w:t xml:space="preserve">J. U. Duncombe, “Infrared navigation—Part I: An assessment of feasibility,” </w:t>
      </w:r>
      <w:r w:rsidRPr="00932FBA">
        <w:rPr>
          <w:i/>
          <w:smallCaps w:val="0"/>
          <w:sz w:val="16"/>
          <w:szCs w:val="16"/>
        </w:rPr>
        <w:t>IEEE Trans. Electron Devices</w:t>
      </w:r>
      <w:r w:rsidRPr="00932FBA">
        <w:rPr>
          <w:smallCaps w:val="0"/>
          <w:sz w:val="16"/>
          <w:szCs w:val="16"/>
        </w:rPr>
        <w:t xml:space="preserve">, vol. ED-11, no. 1, pp. 34–39, Jan. 1959, </w:t>
      </w:r>
      <w:proofErr w:type="spellStart"/>
      <w:r w:rsidRPr="00932FBA">
        <w:rPr>
          <w:smallCaps w:val="0"/>
          <w:sz w:val="16"/>
          <w:szCs w:val="16"/>
        </w:rPr>
        <w:t>doi</w:t>
      </w:r>
      <w:proofErr w:type="spellEnd"/>
      <w:r w:rsidRPr="00932FBA">
        <w:rPr>
          <w:smallCaps w:val="0"/>
          <w:sz w:val="16"/>
          <w:szCs w:val="16"/>
        </w:rPr>
        <w:t xml:space="preserve">: </w:t>
      </w:r>
      <w:r w:rsidRPr="00932FBA">
        <w:rPr>
          <w:rFonts w:ascii="Times" w:eastAsia="Times" w:hAnsi="Times" w:cs="Times"/>
          <w:smallCaps w:val="0"/>
          <w:sz w:val="16"/>
          <w:szCs w:val="16"/>
        </w:rPr>
        <w:t>10.1109/TED.2016.2628402</w:t>
      </w:r>
      <w:r w:rsidR="000F2C11" w:rsidRPr="00932FBA">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w:t>
      </w:r>
      <w:proofErr w:type="spellStart"/>
      <w:r>
        <w:rPr>
          <w:sz w:val="16"/>
          <w:szCs w:val="16"/>
        </w:rPr>
        <w:t>Habi</w:t>
      </w:r>
      <w:proofErr w:type="spellEnd"/>
      <w:r>
        <w:rPr>
          <w:sz w:val="16"/>
          <w:szCs w:val="16"/>
        </w:rPr>
        <w:t xml:space="preserve">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E. E. </w:t>
      </w:r>
      <w:proofErr w:type="spellStart"/>
      <w:r>
        <w:rPr>
          <w:color w:val="000000"/>
          <w:sz w:val="16"/>
          <w:szCs w:val="16"/>
        </w:rPr>
        <w:t>Reber</w:t>
      </w:r>
      <w:proofErr w:type="spellEnd"/>
      <w:r>
        <w:rPr>
          <w:color w:val="000000"/>
          <w:sz w:val="16"/>
          <w:szCs w:val="16"/>
        </w:rPr>
        <w:t>,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lastRenderedPageBreak/>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G. </w:t>
      </w:r>
      <w:proofErr w:type="spellStart"/>
      <w:r>
        <w:rPr>
          <w:color w:val="000000"/>
          <w:sz w:val="16"/>
          <w:szCs w:val="16"/>
        </w:rPr>
        <w:t>Brandli</w:t>
      </w:r>
      <w:proofErr w:type="spellEnd"/>
      <w:r>
        <w:rPr>
          <w:color w:val="000000"/>
          <w:sz w:val="16"/>
          <w:szCs w:val="16"/>
        </w:rPr>
        <w:t xml:space="preserve">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w:t>
      </w:r>
      <w:proofErr w:type="gramStart"/>
      <w:r>
        <w:rPr>
          <w:color w:val="000000"/>
        </w:rPr>
        <w:t>similar to</w:t>
      </w:r>
      <w:proofErr w:type="gramEnd"/>
      <w:r>
        <w:rPr>
          <w:color w:val="000000"/>
        </w:rPr>
        <w:t xml:space="preserve">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B6E6C" w14:textId="77777777" w:rsidR="00E539F6" w:rsidRDefault="00E539F6">
      <w:r>
        <w:separator/>
      </w:r>
    </w:p>
  </w:endnote>
  <w:endnote w:type="continuationSeparator" w:id="0">
    <w:p w14:paraId="463A9F7A" w14:textId="77777777" w:rsidR="00E539F6" w:rsidRDefault="00E5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8308" w14:textId="77777777" w:rsidR="00E539F6" w:rsidRPr="009A0AA6" w:rsidRDefault="00E539F6" w:rsidP="009A0AA6">
      <w:pPr>
        <w:pStyle w:val="Piedepgina"/>
      </w:pPr>
    </w:p>
  </w:footnote>
  <w:footnote w:type="continuationSeparator" w:id="0">
    <w:p w14:paraId="5E9F8D1A" w14:textId="77777777" w:rsidR="00E539F6" w:rsidRDefault="00E539F6">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Refdenotaalpi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Refdenotaalpi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599415594">
    <w:abstractNumId w:val="9"/>
  </w:num>
  <w:num w:numId="2" w16cid:durableId="1008289054">
    <w:abstractNumId w:val="2"/>
  </w:num>
  <w:num w:numId="3" w16cid:durableId="1584561450">
    <w:abstractNumId w:val="1"/>
  </w:num>
  <w:num w:numId="4" w16cid:durableId="1038361290">
    <w:abstractNumId w:val="8"/>
  </w:num>
  <w:num w:numId="5" w16cid:durableId="810177430">
    <w:abstractNumId w:val="5"/>
  </w:num>
  <w:num w:numId="6" w16cid:durableId="1880194996">
    <w:abstractNumId w:val="6"/>
  </w:num>
  <w:num w:numId="7" w16cid:durableId="1401959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5447989">
    <w:abstractNumId w:val="4"/>
  </w:num>
  <w:num w:numId="9" w16cid:durableId="567155579">
    <w:abstractNumId w:val="3"/>
  </w:num>
  <w:num w:numId="10" w16cid:durableId="1680505225">
    <w:abstractNumId w:val="7"/>
  </w:num>
  <w:num w:numId="11" w16cid:durableId="117145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F2C11"/>
    <w:rsid w:val="00114406"/>
    <w:rsid w:val="00152AB3"/>
    <w:rsid w:val="00170C54"/>
    <w:rsid w:val="001743EC"/>
    <w:rsid w:val="001B0334"/>
    <w:rsid w:val="001E7EDB"/>
    <w:rsid w:val="001F512A"/>
    <w:rsid w:val="00285E41"/>
    <w:rsid w:val="00357347"/>
    <w:rsid w:val="0036091A"/>
    <w:rsid w:val="004063A4"/>
    <w:rsid w:val="00474613"/>
    <w:rsid w:val="005B43C2"/>
    <w:rsid w:val="005C68BC"/>
    <w:rsid w:val="005E2D10"/>
    <w:rsid w:val="005F4497"/>
    <w:rsid w:val="006514FE"/>
    <w:rsid w:val="00660F88"/>
    <w:rsid w:val="00694E0B"/>
    <w:rsid w:val="006E42E3"/>
    <w:rsid w:val="007054D1"/>
    <w:rsid w:val="00731D4F"/>
    <w:rsid w:val="00732E46"/>
    <w:rsid w:val="00771AA2"/>
    <w:rsid w:val="007F4FB6"/>
    <w:rsid w:val="0080720F"/>
    <w:rsid w:val="00874977"/>
    <w:rsid w:val="008E4F03"/>
    <w:rsid w:val="00932FBA"/>
    <w:rsid w:val="0096199E"/>
    <w:rsid w:val="009A0AA6"/>
    <w:rsid w:val="00A41540"/>
    <w:rsid w:val="00A530D2"/>
    <w:rsid w:val="00A6122B"/>
    <w:rsid w:val="00A80BDA"/>
    <w:rsid w:val="00A853F3"/>
    <w:rsid w:val="00AB4C22"/>
    <w:rsid w:val="00B07BB7"/>
    <w:rsid w:val="00DA34C3"/>
    <w:rsid w:val="00DB3364"/>
    <w:rsid w:val="00DC758F"/>
    <w:rsid w:val="00DF6629"/>
    <w:rsid w:val="00E45781"/>
    <w:rsid w:val="00E539F6"/>
    <w:rsid w:val="00E57D3D"/>
    <w:rsid w:val="00E625A7"/>
    <w:rsid w:val="00E653B5"/>
    <w:rsid w:val="00EA352F"/>
    <w:rsid w:val="00E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image" Target="media/image1.png"/><Relationship Id="rId26" Type="http://schemas.openxmlformats.org/officeDocument/2006/relationships/hyperlink" Target="http://www.ieee.org/publications_standards/publications/authors/authors_submission.html" TargetMode="External"/><Relationship Id="rId3" Type="http://schemas.openxmlformats.org/officeDocument/2006/relationships/numbering" Target="numbering.xml"/><Relationship Id="rId21" Type="http://schemas.openxmlformats.org/officeDocument/2006/relationships/hyperlink" Target="http://journals.ieeeauthorcenter.ieee.org/wp-content/uploads/sites/7/IEEE-Math-Typesetting-Guide-for-MS-Word-Users.pdf" TargetMode="External"/><Relationship Id="rId7" Type="http://schemas.openxmlformats.org/officeDocument/2006/relationships/footnotes" Target="footnotes.xml"/><Relationship Id="rId12" Type="http://schemas.openxmlformats.org/officeDocument/2006/relationships/hyperlink" Target="https://journals.ieeeauthorcenter.ieee.org/create-your-ieee-journal-article/authoring-tools-and-templates/tools-for-ieee-authors/ieee-article-templates/" TargetMode="External"/><Relationship Id="rId17" Type="http://schemas.openxmlformats.org/officeDocument/2006/relationships/hyperlink" Target="https://journals.ieeeauthorcenter.ieee.org/create-your-ieee-journal-article/create-the-text-of-your-article/structure-your-article/" TargetMode="External"/><Relationship Id="rId25" Type="http://schemas.openxmlformats.org/officeDocument/2006/relationships/hyperlink" Target="https://journals.ieeeauthorcenter.ieee.org/create-your-ieee-journal-article/create-the-text-of-your-article/ieee-editorial-style-manual/" TargetMode="Externa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ieee-editorial-style-manual/" TargetMode="External"/><Relationship Id="rId20" Type="http://schemas.openxmlformats.org/officeDocument/2006/relationships/hyperlink" Target="http://journals.ieeeauthorcenter.ieee.org/wp-content/uploads/sites/7/Editing-Mathematic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verleaf.com/blog/278-how-to-use-overleaf-with-ieee-collabratec-your-quick-guide-to-getting-started%23.Vp6tpPkrKM9" TargetMode="External"/><Relationship Id="rId23" Type="http://schemas.openxmlformats.org/officeDocument/2006/relationships/image" Target="media/image3.wmf"/><Relationship Id="rId28" Type="http://schemas.openxmlformats.org/officeDocument/2006/relationships/hyperlink" Target="https://www.ieee.org/publications/rights/index.html" TargetMode="External"/><Relationship Id="rId10" Type="http://schemas.openxmlformats.org/officeDocument/2006/relationships/hyperlink" Target="mailto:keywords@ieee.org" TargetMode="External"/><Relationship Id="rId19" Type="http://schemas.openxmlformats.org/officeDocument/2006/relationships/hyperlink" Target="https://store.wiris.com/en/products/mathtype/download"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2.png"/><Relationship Id="rId27" Type="http://schemas.openxmlformats.org/officeDocument/2006/relationships/hyperlink" Target="https://www.ieee.org/publications/rights/index.html"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4683</Words>
  <Characters>25759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jeronimo murcia</cp:lastModifiedBy>
  <cp:revision>2</cp:revision>
  <dcterms:created xsi:type="dcterms:W3CDTF">2022-08-09T21:37:00Z</dcterms:created>
  <dcterms:modified xsi:type="dcterms:W3CDTF">2022-08-09T21:37:00Z</dcterms:modified>
</cp:coreProperties>
</file>