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ﲼﲽ ﲾ ﲿ ﳀ ﳁ ﳂ ﳃﳄ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ﳖﳗ ﳘ ﳙ ﳚ ﳛ ﳜ</w:t>
      </w:r>
    </w:p>
    <w:p w:rsidR="00000000" w:rsidDel="00000000" w:rsidP="00000000" w:rsidRDefault="00000000" w:rsidRPr="00000000" w14:paraId="00000001">
      <w:pPr>
        <w:jc w:val="right"/>
        <w:rPr/>
      </w:pPr>
      <w:r>
        <w:t>ﳝﳞ ﳟ ﳠ ﳡ ﳢﳣ ﳤ ﳥ ﳦ ﳧ ﳨ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