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</w:t>
      </w:r>
    </w:p>
    <w:p w:rsidR="00000000" w:rsidDel="00000000" w:rsidP="00000000" w:rsidRDefault="00000000" w:rsidRPr="00000000" w14:paraId="00000001">
      <w:pPr>
        <w:jc w:val="right"/>
        <w:rPr/>
      </w:pPr>
      <w:r>
        <w:t>ﳣ ﳤﳥ 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