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ﳈﳉ ﳊ ﳋ ﳌﳍ ﳎ ﳏ ﳐ ﳑ ﳒ</w:t>
      </w:r>
    </w:p>
    <w:p w:rsidR="00000000" w:rsidDel="00000000" w:rsidP="00000000" w:rsidRDefault="00000000" w:rsidRPr="00000000" w14:paraId="00000001">
      <w:pPr>
        <w:jc w:val="right"/>
        <w:rPr/>
      </w:pPr>
      <w:r>
        <w:t>ﳓ ﳔﳕ ﳖ ﳗ ﳘ ﳙ ﳚﳛ ﳜ ﳝ ﳞ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