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 ﱒ ﱓﱔ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ﱲﱳ ﱴ ﱵ ﱶ ﱷ ﱸ ﱹ ﱺ ﱻ</w:t>
      </w:r>
    </w:p>
    <w:p w:rsidR="00000000" w:rsidDel="00000000" w:rsidP="00000000" w:rsidRDefault="00000000" w:rsidRPr="00000000" w14:paraId="00000001">
      <w:pPr>
        <w:jc w:val="right"/>
        <w:rPr/>
      </w:pPr>
      <w:r>
        <w:t>ﱼ ﱽ ﱾﱿ ﲀ 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 ﲉﲊ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ﲗﲘ ﲙ 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ﲡﲢ ﲣ ﲤ ﲥﲦ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 ﲪ ﲫ ﲬ 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 ﲵﲶ ﲷ ﲸ ﲹ ﲺ</w:t>
      </w:r>
    </w:p>
    <w:p w:rsidR="00000000" w:rsidDel="00000000" w:rsidP="00000000" w:rsidRDefault="00000000" w:rsidRPr="00000000" w14:paraId="00000001">
      <w:pPr>
        <w:jc w:val="right"/>
        <w:rPr/>
      </w:pPr>
      <w:r>
        <w:t>ﲻ ﲼ ﲽ ﲾﲿ ﳀ ﳁ ﳂ ﳃ ﳄ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