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</w:t>
      </w:r>
    </w:p>
    <w:p w:rsidR="00000000" w:rsidDel="00000000" w:rsidP="00000000" w:rsidRDefault="00000000" w:rsidRPr="00000000" w14:paraId="00000001">
      <w:pPr>
        <w:jc w:val="right"/>
        <w:rPr/>
      </w:pPr>
      <w:r>
        <w:t>ﱴ ﱵ ﱶﱷ ﱸ ﱹﱺ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ﲀﲁ ﲂ ﲃ ﲄ ﲅ ﲆ ﲇ ﲈ ﲉ</w:t>
      </w:r>
    </w:p>
    <w:p w:rsidR="00000000" w:rsidDel="00000000" w:rsidP="00000000" w:rsidRDefault="00000000" w:rsidRPr="00000000" w14:paraId="00000001">
      <w:pPr>
        <w:jc w:val="right"/>
        <w:rPr/>
      </w:pPr>
      <w:r>
        <w:t>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ﲭﲮ ﲯ ﲰ ﲱ ﲲﲳ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