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</w:t>
      </w:r>
    </w:p>
    <w:p w:rsidR="00000000" w:rsidDel="00000000" w:rsidP="00000000" w:rsidRDefault="00000000" w:rsidRPr="00000000" w14:paraId="00000001">
      <w:pPr>
        <w:jc w:val="right"/>
        <w:rPr/>
      </w:pPr>
      <w:r>
        <w:t>ﱯ ﱰﱱ ﱲ ﱳ ﱴ ﱵ ﱶ ﱷﱸ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</w:t>
      </w:r>
    </w:p>
    <w:p w:rsidR="00000000" w:rsidDel="00000000" w:rsidP="00000000" w:rsidRDefault="00000000" w:rsidRPr="00000000" w14:paraId="00000001">
      <w:pPr>
        <w:jc w:val="right"/>
        <w:rPr/>
      </w:pPr>
      <w:r>
        <w:t>ﳅ ﳆ ﳇ ﳈ ﳉﳊ ﳋ ﳌ ﳍ 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