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ﳡﳢ ﳣ ﳤ</w:t>
      </w:r>
    </w:p>
    <w:p w:rsidR="00000000" w:rsidDel="00000000" w:rsidP="00000000" w:rsidRDefault="00000000" w:rsidRPr="00000000" w14:paraId="00000001">
      <w:pPr>
        <w:jc w:val="right"/>
        <w:rPr/>
      </w:pPr>
      <w:r>
        <w:t>ﳥ ﳦ ﳧ ﳨ ﳩ ﳪ ﳫ ﳬ ﳭ ﳮ 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