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8. Manual técnico / despliegue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b w:val="1"/>
          <w:bCs w:val="1"/>
          <w:color w:val="2f5496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Explicar cómo instalar, configurar y desplegar Farmago para que otra persona pueda reproducirlo.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8.1 Requisitos previos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Requisito / 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Node.js y 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Node.js 20 o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README indica que fue verificado con Node v25.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 Go (celular)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Última versión (Android o iPhone)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probar la app sin compilarla. Celular y computador en la misma red Wi-Fi.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 SDK / React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 SDK 57, React Native 0.86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instalan con npm install; no requiere instalación global.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Supabase CLI y Docker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Supabase CLI; Docker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para levantar la base de datos local (PostgreSQL 17).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8.2 Arquitectura de despliegue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 + React Native, expo-router, NativeWind, 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Interfaz: mapa de farmacias, escaneo de recetas, historial y tratamientos.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 y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Supabase (PostgreSQL 17 con PostGIS, pg_trgm, unaccent)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Farmacias, stock, medicamentos, recetas, tratamientos y consentimientos de privacidad, con RLS.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Escaneo de recetas (IA)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Gemini (modelo por defecto: gemini-2.5-flash)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Extrae medicamentos, dosis, frecuencia, duración, médico e institución desde una foto.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Maps (react-native-maps) o Mapbox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es el proveedor por defecto y funciona en Expo Go; Mapbox requiere development build.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y distribución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EAS Build (perfiles development, preview y production)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 los binarios de la app. Identificador: com.farmago.app.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8.3 Obtención del código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0"/>
        <w:gridCol w:w="6540"/>
        <w:tblGridChange w:id="0">
          <w:tblGrid>
            <w:gridCol w:w="2820"/>
            <w:gridCol w:w="6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https://github.com/IMarcuSI/CAPSTONE/tree/main/CAPSTONE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Rama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</w:tr>
    </w:tbl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Clonar el repositorio e ingresar a la carpeta:</w:t>
      </w:r>
    </w:p>
    <w:p w:rsidR="00000000" w:rsidDel="00000000" w:rsidP="00000000" w:rsidRDefault="00000000" w:rsidRPr="00000000" w14:paraId="00000030">
      <w:pPr>
        <w:shd w:fill="f2f2f2" w:val="clear"/>
        <w:spacing w:after="6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git clone https://github.com/IMarcuSI/CAPSTONE/tree/main/CAPSTONE/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2f2f2" w:val="clear"/>
        <w:spacing w:after="6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cd farmago-app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8.4 Configuración (variables de entorno)</w:t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tl w:val="0"/>
        </w:rPr>
        <w:t xml:space="preserve">Copiar .env.example a .env y completar solo lo que se quiera activar. La app funciona sin el archivo: el mapa muestra un placeholder y el escaneo usa datos de demostración.</w:t>
      </w:r>
    </w:p>
    <w:p w:rsidR="00000000" w:rsidDel="00000000" w:rsidP="00000000" w:rsidRDefault="00000000" w:rsidRPr="00000000" w14:paraId="00000034">
      <w:pPr>
        <w:shd w:fill="f2f2f2" w:val="clear"/>
        <w:spacing w:after="6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cp .env.example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4100"/>
        <w:gridCol w:w="1360"/>
        <w:tblGridChange w:id="0">
          <w:tblGrid>
            <w:gridCol w:w="3900"/>
            <w:gridCol w:w="41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EXPO_PUBLIC_SUPABASE_URL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 del proyecto Supabase (Project Settings &gt; Data API).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usar datos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EXPO_PUBLIC_SUPABASE_ANON_KEY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Clave pública anon/publishable de Supabase. Es segura en el cliente solo si RLS está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usar datos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EXPO_PUBLIC_MAP_PROVIDER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(por defecto) o mapbox.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EXPO_PUBLIC_MAPBOX_ACCESS_TOKEN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 público de Mapbox (requiere development build).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con Mapbox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EXPO_PUBLIC_MAPBOX_STYLE_URL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 del estilo creado en Mapbox Studio.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con Mapbox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ANDROID_MAPS_API_KEY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key del Maps SDK de Google; se inyecta en el manifest Android al compilar.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mapa real en 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IOS_MAPS_API_KEY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key de Google para iOS; por defecto iOS usa Apple Maps.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EXPO_PUBLIC_GEMINI_API_KEY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key de Google AI Studio para el escaneo de recetas.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escaneo con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EXPO_PUBLIC_GEMINI_MODEL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Gemini (por defecto gemini-2.5-flash).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7f7f7f"/>
          <w:sz w:val="20"/>
          <w:szCs w:val="20"/>
          <w:rtl w:val="0"/>
        </w:rPr>
        <w:t xml:space="preserve">Seguridad: nunca poner la service_role key de Supabase en el cliente ni con prefijo EXPO_PUBLIC_. Las variables EXPO_PUBLIC_* quedan dentro del bundle de la app: la key de Gemini sirve solo para desarrollo y, según el propio repositorio, debe moverse a una Supabase Edge Function antes de publicar. No incluyas claves reales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8.5 Pasos de instalación y despliegue</w:t>
      </w:r>
    </w:p>
    <w:p w:rsidR="00000000" w:rsidDel="00000000" w:rsidP="00000000" w:rsidRDefault="00000000" w:rsidRPr="00000000" w14:paraId="00000056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A. Ejecución local con Expo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Instalar dependencias:</w:t>
      </w:r>
    </w:p>
    <w:p w:rsidR="00000000" w:rsidDel="00000000" w:rsidP="00000000" w:rsidRDefault="00000000" w:rsidRPr="00000000" w14:paraId="00000058">
      <w:pPr>
        <w:shd w:fill="f2f2f2" w:val="clear"/>
        <w:spacing w:after="6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el servidor de desarrollo:</w:t>
      </w:r>
    </w:p>
    <w:p w:rsidR="00000000" w:rsidDel="00000000" w:rsidP="00000000" w:rsidRDefault="00000000" w:rsidRPr="00000000" w14:paraId="0000005A">
      <w:pPr>
        <w:shd w:fill="f2f2f2" w:val="clear"/>
        <w:spacing w:after="6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npx expo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Escanear el código QR con Expo Go (iOS: desde la cámara; Android: desde la app Expo Go).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Alternativas desde la terminal: a abre el emulador Android, i el simulador iOS y w el navegador. Si el QR no conecta, usar túnel:</w:t>
      </w:r>
    </w:p>
    <w:p w:rsidR="00000000" w:rsidDel="00000000" w:rsidP="00000000" w:rsidRDefault="00000000" w:rsidRPr="00000000" w14:paraId="0000005D">
      <w:pPr>
        <w:shd w:fill="f2f2f2" w:val="clear"/>
        <w:spacing w:after="6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npx expo start --tunnel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Verificación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abre en Expo Go y muestra el mapa (con placeholder si no hay API keys).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buscador de medicamentos y la tarjeta de farmacia con stock se visualizan.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opción Escanear receta permite usar cámara o galería; sin API key de Gemini usa datos de demostración.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historial de recetas y los tratamientos activos cargan correctamente.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8.6 Mantenimiento y solución de problemas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000"/>
        <w:gridCol w:w="3760"/>
        <w:tblGridChange w:id="0">
          <w:tblGrid>
            <w:gridCol w:w="2600"/>
            <w:gridCol w:w="30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QR no conecta con Expo 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 Wi-Fi en  dispositivos en redes distintas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Usar npx expo start --tunnel o conectar ambos a la misma 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mapa solo muestra un 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la API key o el token del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ANDROID_MAPS_API_KEY (Google) o el token de Mapbox y reiniciar con npx expo start -c.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Respaldo y 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La estructura de la base de datos está versionada en supabase/migrations; los datos se respaldan desde el panel de Supabase.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Calidad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Ejecutar npm run lint antes de integrar cambios.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Contacto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Nicolas Gomez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nia.gomez@duocuc.cl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center"/>
      <w:rPr/>
    </w:pPr>
    <w:r w:rsidDel="00000000" w:rsidR="00000000" w:rsidRPr="00000000">
      <w:rPr>
        <w:color w:val="7f7f7f"/>
        <w:sz w:val="18"/>
        <w:szCs w:val="18"/>
        <w:rtl w:val="0"/>
      </w:rPr>
      <w:t xml:space="preserve">Página </w:t>
    </w:r>
    <w:r w:rsidDel="00000000" w:rsidR="00000000" w:rsidRPr="00000000"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>
        <w:color w:val="7f7f7f"/>
        <w:sz w:val="18"/>
        <w:szCs w:val="18"/>
        <w:rtl w:val="0"/>
      </w:rPr>
      <w:t xml:space="preserve">Farmago – Manual técnico / despliegue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1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f549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uB3qwUya3H6Zv6YLnk48qI6EIg==">CgMxLjA4AHIhMWlXeVB0ZE16YzBPQWlFcHUwZlZGZXJFaGkwb0FHTGhC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2026-10-13T02:17:00Z</dcterms:created>
  <dc:creator>Farmago</dc:creator>
</cp:coreProperties>
</file>