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83C6" w14:textId="7CB370BE" w:rsidR="00B6784F" w:rsidRPr="00525A43" w:rsidRDefault="00B6784F" w:rsidP="577090E5">
      <w:pPr>
        <w:rPr>
          <w:rFonts w:ascii="Times New Roman" w:hAnsi="Times New Roman" w:cs="Times New Roman"/>
          <w:color w:val="auto"/>
        </w:rPr>
        <w:sectPr w:rsidR="00B6784F" w:rsidRPr="00525A43" w:rsidSect="00722D6A">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twistedLines1" w:sz="18" w:space="24" w:color="1F497D"/>
            <w:left w:val="twistedLines1" w:sz="18" w:space="24" w:color="1F497D"/>
            <w:bottom w:val="twistedLines1" w:sz="18" w:space="24" w:color="1F497D"/>
            <w:right w:val="twistedLines1" w:sz="18" w:space="24" w:color="1F497D"/>
          </w:pgBorders>
          <w:pgNumType w:start="0"/>
          <w:cols w:space="708"/>
          <w:titlePg/>
          <w:docGrid w:linePitch="360"/>
        </w:sectPr>
      </w:pPr>
      <w:r w:rsidRPr="00525A43">
        <w:rPr>
          <w:rFonts w:ascii="Times New Roman" w:hAnsi="Times New Roman" w:cs="Times New Roman"/>
          <w:noProof/>
          <w:color w:val="auto"/>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579745" cy="591883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745" cy="5918835"/>
                        </a:xfrm>
                        <a:prstGeom prst="rect">
                          <a:avLst/>
                        </a:prstGeom>
                        <a:noFill/>
                        <a:ln w="25400">
                          <a:noFill/>
                          <a:prstDash val="solid"/>
                        </a:ln>
                      </wps:spPr>
                      <wps:txb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0F298DA4"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036FC2">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39.35pt;height:46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" filled="f" stroked="f" strokeweight="2pt">
                <v:textbo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0F298DA4"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036FC2">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v:textbox>
                <w10:wrap anchorx="margin"/>
              </v:rect>
            </w:pict>
          </mc:Fallback>
        </mc:AlternateContent>
      </w:r>
      <w:r w:rsidRPr="00525A43">
        <w:rPr>
          <w:rFonts w:ascii="Times New Roman" w:hAnsi="Times New Roman" w:cs="Times New Roman"/>
          <w:noProof/>
          <w:color w:val="auto"/>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525A43">
        <w:rPr>
          <w:rFonts w:ascii="Times New Roman" w:hAnsi="Times New Roman" w:cs="Times New Roman"/>
          <w:noProof/>
          <w:color w:val="auto"/>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600CFE" w:rsidRPr="00525A43">
        <w:rPr>
          <w:rFonts w:ascii="Times New Roman" w:eastAsia="Calibri" w:hAnsi="Times New Roman" w:cs="Times New Roman"/>
          <w:color w:val="auto"/>
        </w:rPr>
        <w:t xml:space="preserve">    </w:t>
      </w:r>
    </w:p>
    <w:p w14:paraId="0E612BE8" w14:textId="77777777" w:rsidR="00600CFE" w:rsidRPr="00525A43" w:rsidRDefault="2F4B778D" w:rsidP="00600CFE">
      <w:pPr>
        <w:pStyle w:val="Title"/>
        <w:rPr>
          <w:rFonts w:ascii="Times New Roman" w:hAnsi="Times New Roman" w:cs="Times New Roman"/>
          <w:b/>
          <w:color w:val="auto"/>
          <w:sz w:val="32"/>
        </w:rPr>
      </w:pPr>
      <w:r w:rsidRPr="00525A43">
        <w:rPr>
          <w:rFonts w:ascii="Times New Roman" w:hAnsi="Times New Roman" w:cs="Times New Roman"/>
          <w:b/>
          <w:color w:val="auto"/>
          <w:sz w:val="32"/>
        </w:rPr>
        <w:lastRenderedPageBreak/>
        <w:t>ESPECIFICACIÓN DE CASOS DE USO DETALLADA SISTEMA DEL TALLER “CONVERSION UNIDADES MONSTER”</w:t>
      </w:r>
    </w:p>
    <w:p w14:paraId="0E1733ED" w14:textId="5D0B1CEA" w:rsidR="2F4B778D" w:rsidRPr="00525A43" w:rsidRDefault="00600CFE" w:rsidP="00600CFE">
      <w:pPr>
        <w:pStyle w:val="TOCHeading"/>
        <w:rPr>
          <w:rFonts w:ascii="Times New Roman" w:hAnsi="Times New Roman" w:cs="Times New Roman"/>
          <w:color w:val="auto"/>
        </w:rPr>
      </w:pPr>
      <w:r w:rsidRPr="00525A43">
        <w:rPr>
          <w:rFonts w:ascii="Times New Roman" w:hAnsi="Times New Roman" w:cs="Times New Roman"/>
          <w:color w:val="auto"/>
        </w:rPr>
        <w:t>ÍNDICE DE CONTENIDO</w:t>
      </w:r>
    </w:p>
    <w:sdt>
      <w:sdtPr>
        <w:rPr>
          <w:rFonts w:ascii="Times New Roman" w:hAnsi="Times New Roman" w:cs="Times New Roman"/>
          <w:color w:val="auto"/>
        </w:rPr>
        <w:id w:val="161811968"/>
        <w:docPartObj>
          <w:docPartGallery w:val="Table of Contents"/>
          <w:docPartUnique/>
        </w:docPartObj>
      </w:sdtPr>
      <w:sdtContent>
        <w:p w14:paraId="5790F07E" w14:textId="58A6C098" w:rsidR="00F30389" w:rsidRPr="00F30389" w:rsidRDefault="577090E5">
          <w:pPr>
            <w:pStyle w:val="TOC1"/>
            <w:tabs>
              <w:tab w:val="right" w:leader="dot" w:pos="9020"/>
            </w:tabs>
            <w:rPr>
              <w:rFonts w:eastAsiaTheme="minorEastAsia" w:cstheme="minorBidi"/>
              <w:noProof/>
              <w:color w:val="auto"/>
              <w:kern w:val="2"/>
              <w:sz w:val="24"/>
              <w:szCs w:val="24"/>
              <w:lang w:val="en-US"/>
              <w14:ligatures w14:val="standardContextual"/>
            </w:rPr>
          </w:pPr>
          <w:r w:rsidRPr="00F30389">
            <w:rPr>
              <w:rFonts w:ascii="Times New Roman" w:hAnsi="Times New Roman" w:cs="Times New Roman"/>
              <w:color w:val="auto"/>
            </w:rPr>
            <w:fldChar w:fldCharType="begin"/>
          </w:r>
          <w:r w:rsidRPr="00F30389">
            <w:rPr>
              <w:rFonts w:ascii="Times New Roman" w:hAnsi="Times New Roman" w:cs="Times New Roman"/>
              <w:color w:val="auto"/>
            </w:rPr>
            <w:instrText>TOC \o \z \u \h</w:instrText>
          </w:r>
          <w:r w:rsidRPr="00F30389">
            <w:rPr>
              <w:rFonts w:ascii="Times New Roman" w:hAnsi="Times New Roman" w:cs="Times New Roman"/>
              <w:color w:val="auto"/>
            </w:rPr>
            <w:fldChar w:fldCharType="separate"/>
          </w:r>
          <w:hyperlink w:anchor="_Toc243856921" w:history="1">
            <w:r w:rsidR="00F30389" w:rsidRPr="00F30389">
              <w:rPr>
                <w:rStyle w:val="Hyperlink"/>
                <w:rFonts w:ascii="Times New Roman" w:hAnsi="Times New Roman" w:cs="Times New Roman"/>
                <w:noProof/>
                <w:color w:val="auto"/>
              </w:rPr>
              <w:t>ESPECIFICACIÓN DE CASOS DE USO DETALLADA</w:t>
            </w:r>
            <w:r w:rsidR="00F30389" w:rsidRPr="00F30389">
              <w:rPr>
                <w:noProof/>
                <w:webHidden/>
                <w:color w:val="auto"/>
              </w:rPr>
              <w:tab/>
            </w:r>
            <w:r w:rsidR="00F30389" w:rsidRPr="00F30389">
              <w:rPr>
                <w:noProof/>
                <w:webHidden/>
                <w:color w:val="auto"/>
              </w:rPr>
              <w:fldChar w:fldCharType="begin"/>
            </w:r>
            <w:r w:rsidR="00F30389" w:rsidRPr="00F30389">
              <w:rPr>
                <w:noProof/>
                <w:webHidden/>
                <w:color w:val="auto"/>
              </w:rPr>
              <w:instrText xml:space="preserve"> PAGEREF _Toc243856921 \h </w:instrText>
            </w:r>
            <w:r w:rsidR="00F30389" w:rsidRPr="00F30389">
              <w:rPr>
                <w:noProof/>
                <w:webHidden/>
                <w:color w:val="auto"/>
              </w:rPr>
            </w:r>
            <w:r w:rsidR="00F30389" w:rsidRPr="00F30389">
              <w:rPr>
                <w:noProof/>
                <w:webHidden/>
                <w:color w:val="auto"/>
              </w:rPr>
              <w:fldChar w:fldCharType="separate"/>
            </w:r>
            <w:r w:rsidR="00F30389" w:rsidRPr="00F30389">
              <w:rPr>
                <w:noProof/>
                <w:webHidden/>
                <w:color w:val="auto"/>
              </w:rPr>
              <w:t>4</w:t>
            </w:r>
            <w:r w:rsidR="00F30389" w:rsidRPr="00F30389">
              <w:rPr>
                <w:noProof/>
                <w:webHidden/>
                <w:color w:val="auto"/>
              </w:rPr>
              <w:fldChar w:fldCharType="end"/>
            </w:r>
          </w:hyperlink>
        </w:p>
        <w:p w14:paraId="6E66EC82" w14:textId="3BC37DE2" w:rsidR="00F30389" w:rsidRPr="00F30389" w:rsidRDefault="00F30389">
          <w:pPr>
            <w:pStyle w:val="TOC2"/>
            <w:tabs>
              <w:tab w:val="right" w:leader="dot" w:pos="9020"/>
            </w:tabs>
            <w:rPr>
              <w:rFonts w:eastAsiaTheme="minorEastAsia" w:cstheme="minorBidi"/>
              <w:noProof/>
              <w:color w:val="auto"/>
              <w:kern w:val="2"/>
              <w:sz w:val="24"/>
              <w:szCs w:val="24"/>
              <w:lang w:val="en-US"/>
              <w14:ligatures w14:val="standardContextual"/>
            </w:rPr>
          </w:pPr>
          <w:hyperlink w:anchor="_Toc243856922" w:history="1">
            <w:r w:rsidRPr="00F30389">
              <w:rPr>
                <w:rStyle w:val="Hyperlink"/>
                <w:rFonts w:ascii="Times New Roman" w:hAnsi="Times New Roman" w:cs="Times New Roman"/>
                <w:noProof/>
                <w:color w:val="auto"/>
              </w:rPr>
              <w:t>ESPECIFICACIÓN DE CASOS DE USO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_Toc243856922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7D8C3627" w14:textId="6CA3B486"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3" w:history="1">
            <w:r w:rsidRPr="00F30389">
              <w:rPr>
                <w:rStyle w:val="Hyperlink"/>
                <w:rFonts w:ascii="Times New Roman" w:hAnsi="Times New Roman" w:cs="Times New Roman"/>
                <w:b/>
                <w:noProof/>
                <w:color w:val="auto"/>
              </w:rPr>
              <w:t>1.</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ECUD_INICIAR_SESION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_Toc243856923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07066AFC" w14:textId="50194FFE"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4" w:history="1">
            <w:r w:rsidRPr="00F30389">
              <w:rPr>
                <w:rStyle w:val="Hyperlink"/>
                <w:rFonts w:ascii="Times New Roman" w:hAnsi="Times New Roman" w:cs="Times New Roman"/>
                <w:b/>
                <w:noProof/>
                <w:color w:val="auto"/>
              </w:rPr>
              <w:t>2.</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ECUD_SELECCIONAR_CONVERSION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_Toc243856924 \h </w:instrText>
            </w:r>
            <w:r w:rsidRPr="00F30389">
              <w:rPr>
                <w:noProof/>
                <w:webHidden/>
                <w:color w:val="auto"/>
              </w:rPr>
            </w:r>
            <w:r w:rsidRPr="00F30389">
              <w:rPr>
                <w:noProof/>
                <w:webHidden/>
                <w:color w:val="auto"/>
              </w:rPr>
              <w:fldChar w:fldCharType="separate"/>
            </w:r>
            <w:r w:rsidRPr="00F30389">
              <w:rPr>
                <w:noProof/>
                <w:webHidden/>
                <w:color w:val="auto"/>
              </w:rPr>
              <w:t>6</w:t>
            </w:r>
            <w:r w:rsidRPr="00F30389">
              <w:rPr>
                <w:noProof/>
                <w:webHidden/>
                <w:color w:val="auto"/>
              </w:rPr>
              <w:fldChar w:fldCharType="end"/>
            </w:r>
          </w:hyperlink>
        </w:p>
        <w:p w14:paraId="1C42FFEB" w14:textId="11C5B8F5"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5" w:history="1">
            <w:r w:rsidRPr="00F30389">
              <w:rPr>
                <w:rStyle w:val="Hyperlink"/>
                <w:rFonts w:ascii="Times New Roman" w:hAnsi="Times New Roman" w:cs="Times New Roman"/>
                <w:b/>
                <w:noProof/>
                <w:color w:val="auto"/>
              </w:rPr>
              <w:t>3.</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ECUD_CONSULTAR_CATALOGO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_Toc243856925 \h </w:instrText>
            </w:r>
            <w:r w:rsidRPr="00F30389">
              <w:rPr>
                <w:noProof/>
                <w:webHidden/>
                <w:color w:val="auto"/>
              </w:rPr>
            </w:r>
            <w:r w:rsidRPr="00F30389">
              <w:rPr>
                <w:noProof/>
                <w:webHidden/>
                <w:color w:val="auto"/>
              </w:rPr>
              <w:fldChar w:fldCharType="separate"/>
            </w:r>
            <w:r w:rsidRPr="00F30389">
              <w:rPr>
                <w:noProof/>
                <w:webHidden/>
                <w:color w:val="auto"/>
              </w:rPr>
              <w:t>8</w:t>
            </w:r>
            <w:r w:rsidRPr="00F30389">
              <w:rPr>
                <w:noProof/>
                <w:webHidden/>
                <w:color w:val="auto"/>
              </w:rPr>
              <w:fldChar w:fldCharType="end"/>
            </w:r>
          </w:hyperlink>
        </w:p>
        <w:p w14:paraId="5160A0F4" w14:textId="07F26E34"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6" w:history="1">
            <w:r w:rsidRPr="00F30389">
              <w:rPr>
                <w:rStyle w:val="Hyperlink"/>
                <w:rFonts w:ascii="Times New Roman" w:hAnsi="Times New Roman" w:cs="Times New Roman"/>
                <w:b/>
                <w:noProof/>
                <w:color w:val="auto"/>
              </w:rPr>
              <w:t>4.</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ECUD_VALIDAR_DATOS</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_Toc243856926 \h </w:instrText>
            </w:r>
            <w:r w:rsidRPr="00F30389">
              <w:rPr>
                <w:noProof/>
                <w:webHidden/>
                <w:color w:val="auto"/>
              </w:rPr>
            </w:r>
            <w:r w:rsidRPr="00F30389">
              <w:rPr>
                <w:noProof/>
                <w:webHidden/>
                <w:color w:val="auto"/>
              </w:rPr>
              <w:fldChar w:fldCharType="separate"/>
            </w:r>
            <w:r w:rsidRPr="00F30389">
              <w:rPr>
                <w:noProof/>
                <w:webHidden/>
                <w:color w:val="auto"/>
              </w:rPr>
              <w:t>10</w:t>
            </w:r>
            <w:r w:rsidRPr="00F30389">
              <w:rPr>
                <w:noProof/>
                <w:webHidden/>
                <w:color w:val="auto"/>
              </w:rPr>
              <w:fldChar w:fldCharType="end"/>
            </w:r>
          </w:hyperlink>
        </w:p>
        <w:p w14:paraId="030B8E88" w14:textId="462E1310"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7" w:history="1">
            <w:r w:rsidRPr="00F30389">
              <w:rPr>
                <w:rStyle w:val="Hyperlink"/>
                <w:rFonts w:ascii="Times New Roman" w:hAnsi="Times New Roman" w:cs="Times New Roman"/>
                <w:b/>
                <w:noProof/>
                <w:color w:val="auto"/>
              </w:rPr>
              <w:t>5.</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ECUD_VALIDAR_TOKEN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_Toc243856927 \h </w:instrText>
            </w:r>
            <w:r w:rsidRPr="00F30389">
              <w:rPr>
                <w:noProof/>
                <w:webHidden/>
                <w:color w:val="auto"/>
              </w:rPr>
            </w:r>
            <w:r w:rsidRPr="00F30389">
              <w:rPr>
                <w:noProof/>
                <w:webHidden/>
                <w:color w:val="auto"/>
              </w:rPr>
              <w:fldChar w:fldCharType="separate"/>
            </w:r>
            <w:r w:rsidRPr="00F30389">
              <w:rPr>
                <w:noProof/>
                <w:webHidden/>
                <w:color w:val="auto"/>
              </w:rPr>
              <w:t>11</w:t>
            </w:r>
            <w:r w:rsidRPr="00F30389">
              <w:rPr>
                <w:noProof/>
                <w:webHidden/>
                <w:color w:val="auto"/>
              </w:rPr>
              <w:fldChar w:fldCharType="end"/>
            </w:r>
          </w:hyperlink>
        </w:p>
        <w:p w14:paraId="6D679B5F" w14:textId="7E4925D2"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8" w:history="1">
            <w:r w:rsidRPr="00F30389">
              <w:rPr>
                <w:rStyle w:val="Hyperlink"/>
                <w:rFonts w:ascii="Times New Roman" w:hAnsi="Times New Roman" w:cs="Times New Roman"/>
                <w:b/>
                <w:noProof/>
                <w:color w:val="auto"/>
              </w:rPr>
              <w:t>6.</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ECUD_GENERAR_RESPUESTA_ESTRUCTURADA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_Toc243856928 \h </w:instrText>
            </w:r>
            <w:r w:rsidRPr="00F30389">
              <w:rPr>
                <w:noProof/>
                <w:webHidden/>
                <w:color w:val="auto"/>
              </w:rPr>
            </w:r>
            <w:r w:rsidRPr="00F30389">
              <w:rPr>
                <w:noProof/>
                <w:webHidden/>
                <w:color w:val="auto"/>
              </w:rPr>
              <w:fldChar w:fldCharType="separate"/>
            </w:r>
            <w:r w:rsidRPr="00F30389">
              <w:rPr>
                <w:noProof/>
                <w:webHidden/>
                <w:color w:val="auto"/>
              </w:rPr>
              <w:t>13</w:t>
            </w:r>
            <w:r w:rsidRPr="00F30389">
              <w:rPr>
                <w:noProof/>
                <w:webHidden/>
                <w:color w:val="auto"/>
              </w:rPr>
              <w:fldChar w:fldCharType="end"/>
            </w:r>
          </w:hyperlink>
        </w:p>
        <w:p w14:paraId="3AC06C8C" w14:textId="5452757D"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9" w:history="1">
            <w:r w:rsidRPr="00F30389">
              <w:rPr>
                <w:rStyle w:val="Hyperlink"/>
                <w:rFonts w:ascii="Times New Roman" w:hAnsi="Times New Roman" w:cs="Times New Roman"/>
                <w:b/>
                <w:noProof/>
                <w:color w:val="auto"/>
              </w:rPr>
              <w:t>7.</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ECUD_CONSULTAR_UNIDADES_POR_CATEGORIA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_Toc243856929 \h </w:instrText>
            </w:r>
            <w:r w:rsidRPr="00F30389">
              <w:rPr>
                <w:noProof/>
                <w:webHidden/>
                <w:color w:val="auto"/>
              </w:rPr>
            </w:r>
            <w:r w:rsidRPr="00F30389">
              <w:rPr>
                <w:noProof/>
                <w:webHidden/>
                <w:color w:val="auto"/>
              </w:rPr>
              <w:fldChar w:fldCharType="separate"/>
            </w:r>
            <w:r w:rsidRPr="00F30389">
              <w:rPr>
                <w:noProof/>
                <w:webHidden/>
                <w:color w:val="auto"/>
              </w:rPr>
              <w:t>14</w:t>
            </w:r>
            <w:r w:rsidRPr="00F30389">
              <w:rPr>
                <w:noProof/>
                <w:webHidden/>
                <w:color w:val="auto"/>
              </w:rPr>
              <w:fldChar w:fldCharType="end"/>
            </w:r>
          </w:hyperlink>
        </w:p>
        <w:p w14:paraId="613064C3" w14:textId="031109F5" w:rsidR="577090E5" w:rsidRPr="00525A43" w:rsidRDefault="577090E5">
          <w:pPr>
            <w:rPr>
              <w:rFonts w:ascii="Times New Roman" w:hAnsi="Times New Roman" w:cs="Times New Roman"/>
              <w:color w:val="auto"/>
            </w:rPr>
          </w:pPr>
          <w:r w:rsidRPr="00F30389">
            <w:rPr>
              <w:rFonts w:ascii="Times New Roman" w:hAnsi="Times New Roman" w:cs="Times New Roman"/>
              <w:color w:val="auto"/>
            </w:rPr>
            <w:fldChar w:fldCharType="end"/>
          </w:r>
        </w:p>
      </w:sdtContent>
    </w:sdt>
    <w:p w14:paraId="1896821B" w14:textId="77777777" w:rsidR="00190ECB" w:rsidRPr="00525A43" w:rsidRDefault="00190ECB" w:rsidP="00850009">
      <w:pPr>
        <w:rPr>
          <w:rFonts w:ascii="Times New Roman" w:hAnsi="Times New Roman" w:cs="Times New Roman"/>
          <w:color w:val="auto"/>
        </w:rPr>
        <w:sectPr w:rsidR="00190ECB" w:rsidRPr="00525A43" w:rsidSect="00722D6A">
          <w:headerReference w:type="default" r:id="rId15"/>
          <w:footerReference w:type="default" r:id="rId16"/>
          <w:pgSz w:w="11910" w:h="16840"/>
          <w:pgMar w:top="1440" w:right="1440" w:bottom="1440" w:left="1440" w:header="0" w:footer="998" w:gutter="0"/>
          <w:pgBorders w:offsetFrom="page">
            <w:top w:val="twistedLines1" w:sz="18" w:space="24" w:color="1F497D"/>
            <w:left w:val="twistedLines1" w:sz="18" w:space="24" w:color="1F497D"/>
            <w:bottom w:val="twistedLines1" w:sz="18" w:space="24" w:color="1F497D"/>
            <w:right w:val="twistedLines1" w:sz="18" w:space="24" w:color="1F497D"/>
          </w:pgBorders>
          <w:pgNumType w:start="1"/>
          <w:cols w:space="720"/>
          <w:docGrid w:linePitch="299"/>
        </w:sectPr>
      </w:pPr>
    </w:p>
    <w:p w14:paraId="610A038C" w14:textId="77777777" w:rsidR="0060558D" w:rsidRPr="00525A43" w:rsidRDefault="0027461D" w:rsidP="2D78EC9D">
      <w:pPr>
        <w:pStyle w:val="TOCHeading"/>
        <w:rPr>
          <w:rFonts w:ascii="Times New Roman" w:eastAsiaTheme="minorEastAsia" w:hAnsi="Times New Roman" w:cs="Times New Roman"/>
          <w:color w:val="auto"/>
        </w:rPr>
      </w:pPr>
      <w:r w:rsidRPr="00525A43">
        <w:rPr>
          <w:rFonts w:ascii="Times New Roman" w:eastAsiaTheme="minorEastAsia" w:hAnsi="Times New Roman" w:cs="Times New Roman"/>
          <w:color w:val="auto"/>
        </w:rPr>
        <w:lastRenderedPageBreak/>
        <w:t>ÍNDICE</w:t>
      </w:r>
      <w:r w:rsidR="0060558D" w:rsidRPr="00525A43">
        <w:rPr>
          <w:rFonts w:ascii="Times New Roman" w:eastAsiaTheme="minorEastAsia" w:hAnsi="Times New Roman" w:cs="Times New Roman"/>
          <w:color w:val="auto"/>
        </w:rPr>
        <w:t xml:space="preserve"> DE ILUSTRACIONES</w:t>
      </w:r>
    </w:p>
    <w:p w14:paraId="4A592011" w14:textId="384F9F37" w:rsidR="008554A4" w:rsidRPr="00525A43" w:rsidRDefault="00733CE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"Ilustración" </w:instrText>
      </w:r>
      <w:r w:rsidRPr="00525A43">
        <w:rPr>
          <w:rFonts w:ascii="Times New Roman" w:hAnsi="Times New Roman" w:cs="Times New Roman"/>
          <w:color w:val="auto"/>
        </w:rPr>
        <w:fldChar w:fldCharType="separate"/>
      </w:r>
      <w:hyperlink w:anchor="_Toc242714313" w:history="1">
        <w:r w:rsidR="008554A4" w:rsidRPr="00525A43">
          <w:rPr>
            <w:rStyle w:val="Hyperlink"/>
            <w:rFonts w:ascii="Times New Roman" w:hAnsi="Times New Roman" w:cs="Times New Roman"/>
            <w:noProof/>
            <w:color w:val="auto"/>
          </w:rPr>
          <w:t>Ilustración 1. Caso de uso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_Toc242714313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5</w:t>
        </w:r>
        <w:r w:rsidR="008554A4" w:rsidRPr="00525A43">
          <w:rPr>
            <w:rFonts w:ascii="Times New Roman" w:hAnsi="Times New Roman" w:cs="Times New Roman"/>
            <w:noProof/>
            <w:webHidden/>
            <w:color w:val="auto"/>
          </w:rPr>
          <w:fldChar w:fldCharType="end"/>
        </w:r>
      </w:hyperlink>
    </w:p>
    <w:p w14:paraId="5830086A" w14:textId="30749B00"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4" w:history="1">
        <w:r w:rsidRPr="00525A43">
          <w:rPr>
            <w:rStyle w:val="Hyperlink"/>
            <w:rFonts w:ascii="Times New Roman" w:hAnsi="Times New Roman" w:cs="Times New Roman"/>
            <w:noProof/>
            <w:color w:val="auto"/>
            <w:lang w:val="es-EC"/>
          </w:rPr>
          <w:t>Ilustración 2.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45BFABFD" w14:textId="1CB7610A"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5" w:history="1">
        <w:r w:rsidRPr="00525A43">
          <w:rPr>
            <w:rStyle w:val="Hyperlink"/>
            <w:rFonts w:ascii="Times New Roman" w:hAnsi="Times New Roman" w:cs="Times New Roman"/>
            <w:noProof/>
            <w:color w:val="auto"/>
          </w:rPr>
          <w:t>Ilustración 3. Especializaciones del caso de uso Realizar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7</w:t>
        </w:r>
        <w:r w:rsidRPr="00525A43">
          <w:rPr>
            <w:rFonts w:ascii="Times New Roman" w:hAnsi="Times New Roman" w:cs="Times New Roman"/>
            <w:noProof/>
            <w:webHidden/>
            <w:color w:val="auto"/>
          </w:rPr>
          <w:fldChar w:fldCharType="end"/>
        </w:r>
      </w:hyperlink>
    </w:p>
    <w:p w14:paraId="6535EED0" w14:textId="5C3507D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6" w:history="1">
        <w:r w:rsidRPr="00525A43">
          <w:rPr>
            <w:rStyle w:val="Hyperlink"/>
            <w:rFonts w:ascii="Times New Roman" w:hAnsi="Times New Roman" w:cs="Times New Roman"/>
            <w:noProof/>
            <w:color w:val="auto"/>
            <w:lang w:val="es-EC"/>
          </w:rPr>
          <w:t>Ilustración 4.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61177C99" w14:textId="208DD117"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7" w:history="1">
        <w:r w:rsidRPr="00525A43">
          <w:rPr>
            <w:rStyle w:val="Hyperlink"/>
            <w:rFonts w:ascii="Times New Roman" w:hAnsi="Times New Roman" w:cs="Times New Roman"/>
            <w:noProof/>
            <w:color w:val="auto"/>
          </w:rPr>
          <w:t>Ilustración 5.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10</w:t>
        </w:r>
        <w:r w:rsidRPr="00525A43">
          <w:rPr>
            <w:rFonts w:ascii="Times New Roman" w:hAnsi="Times New Roman" w:cs="Times New Roman"/>
            <w:noProof/>
            <w:webHidden/>
            <w:color w:val="auto"/>
          </w:rPr>
          <w:fldChar w:fldCharType="end"/>
        </w:r>
      </w:hyperlink>
    </w:p>
    <w:p w14:paraId="5D13EE05" w14:textId="099B2B1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8" w:history="1">
        <w:r w:rsidRPr="00525A43">
          <w:rPr>
            <w:rStyle w:val="Hyperlink"/>
            <w:rFonts w:ascii="Times New Roman" w:hAnsi="Times New Roman" w:cs="Times New Roman"/>
            <w:noProof/>
            <w:color w:val="auto"/>
          </w:rPr>
          <w:t>Ilustración 6.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_Toc242714318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609F19FE" w14:textId="30E36D4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9" w:history="1">
        <w:r w:rsidRPr="00525A43">
          <w:rPr>
            <w:rStyle w:val="Hyperlink"/>
            <w:rFonts w:ascii="Times New Roman" w:hAnsi="Times New Roman" w:cs="Times New Roman"/>
            <w:noProof/>
            <w:color w:val="auto"/>
          </w:rPr>
          <w:t>Ilustración 7.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_Toc242714319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13</w:t>
        </w:r>
        <w:r w:rsidRPr="00525A43">
          <w:rPr>
            <w:rFonts w:ascii="Times New Roman" w:hAnsi="Times New Roman" w:cs="Times New Roman"/>
            <w:noProof/>
            <w:webHidden/>
            <w:color w:val="auto"/>
          </w:rPr>
          <w:fldChar w:fldCharType="end"/>
        </w:r>
      </w:hyperlink>
    </w:p>
    <w:p w14:paraId="52B51FDB" w14:textId="2C67E46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0" w:history="1">
        <w:r w:rsidRPr="00525A43">
          <w:rPr>
            <w:rStyle w:val="Hyperlink"/>
            <w:rFonts w:ascii="Times New Roman" w:hAnsi="Times New Roman" w:cs="Times New Roman"/>
            <w:noProof/>
            <w:color w:val="auto"/>
          </w:rPr>
          <w:t>Ilustración 8.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_Toc242714320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D9D736" w14:textId="0993F4B2" w:rsidR="000B63F6" w:rsidRPr="00525A43" w:rsidRDefault="00733CE4"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2D220DCE" w14:textId="77777777" w:rsidR="000B63F6" w:rsidRPr="00525A43" w:rsidRDefault="000B63F6">
      <w:pPr>
        <w:spacing w:before="0" w:after="0"/>
        <w:jc w:val="left"/>
        <w:rPr>
          <w:rFonts w:ascii="Times New Roman" w:hAnsi="Times New Roman" w:cs="Times New Roman"/>
          <w:color w:val="auto"/>
        </w:rPr>
      </w:pPr>
      <w:r w:rsidRPr="00525A43">
        <w:rPr>
          <w:rFonts w:ascii="Times New Roman" w:hAnsi="Times New Roman" w:cs="Times New Roman"/>
          <w:color w:val="auto"/>
        </w:rPr>
        <w:br w:type="page"/>
      </w:r>
    </w:p>
    <w:p w14:paraId="0E7873DA" w14:textId="77777777" w:rsidR="0060558D" w:rsidRPr="00525A43" w:rsidRDefault="0027199A" w:rsidP="2D78EC9D">
      <w:pPr>
        <w:pStyle w:val="TOCHeading"/>
        <w:rPr>
          <w:rFonts w:ascii="Times New Roman" w:eastAsia="Calibri" w:hAnsi="Times New Roman" w:cs="Times New Roman"/>
          <w:color w:val="auto"/>
        </w:rPr>
      </w:pPr>
      <w:r w:rsidRPr="00525A43">
        <w:rPr>
          <w:rFonts w:ascii="Times New Roman" w:eastAsia="Calibri" w:hAnsi="Times New Roman" w:cs="Times New Roman"/>
          <w:color w:val="auto"/>
        </w:rPr>
        <w:lastRenderedPageBreak/>
        <w:t>ÍNDICE</w:t>
      </w:r>
      <w:r w:rsidR="0060558D" w:rsidRPr="00525A43">
        <w:rPr>
          <w:rFonts w:ascii="Times New Roman" w:eastAsia="Calibri" w:hAnsi="Times New Roman" w:cs="Times New Roman"/>
          <w:color w:val="auto"/>
        </w:rPr>
        <w:t xml:space="preserve"> DE TABLAS</w:t>
      </w:r>
    </w:p>
    <w:p w14:paraId="5E8E3164" w14:textId="127F243A" w:rsidR="008554A4" w:rsidRPr="00525A43" w:rsidRDefault="0060558D">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"Tabla" </w:instrText>
      </w:r>
      <w:r w:rsidRPr="00525A43">
        <w:rPr>
          <w:rFonts w:ascii="Times New Roman" w:hAnsi="Times New Roman" w:cs="Times New Roman"/>
          <w:color w:val="auto"/>
        </w:rPr>
        <w:fldChar w:fldCharType="separate"/>
      </w:r>
      <w:hyperlink w:anchor="_Toc242714321" w:history="1">
        <w:r w:rsidR="008554A4" w:rsidRPr="00525A43">
          <w:rPr>
            <w:rStyle w:val="Hyperlink"/>
            <w:rFonts w:ascii="Times New Roman" w:hAnsi="Times New Roman" w:cs="Times New Roman"/>
            <w:noProof/>
            <w:color w:val="auto"/>
            <w:lang w:val="en-US"/>
          </w:rPr>
          <w:t>Tabla 1. ECUD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_Toc242714321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4</w:t>
        </w:r>
        <w:r w:rsidR="008554A4" w:rsidRPr="00525A43">
          <w:rPr>
            <w:rFonts w:ascii="Times New Roman" w:hAnsi="Times New Roman" w:cs="Times New Roman"/>
            <w:noProof/>
            <w:webHidden/>
            <w:color w:val="auto"/>
          </w:rPr>
          <w:fldChar w:fldCharType="end"/>
        </w:r>
      </w:hyperlink>
    </w:p>
    <w:p w14:paraId="1009BD8C" w14:textId="619E9C9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2" w:history="1">
        <w:r w:rsidRPr="00525A43">
          <w:rPr>
            <w:rStyle w:val="Hyperlink"/>
            <w:rFonts w:ascii="Times New Roman" w:hAnsi="Times New Roman" w:cs="Times New Roman"/>
            <w:noProof/>
            <w:color w:val="auto"/>
            <w:lang w:val="en-US"/>
          </w:rPr>
          <w:t>Tabla 2. ECUD Seleccionar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_Toc242714322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60B94CC5" w14:textId="3FEEC4F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3" w:history="1">
        <w:r w:rsidRPr="00525A43">
          <w:rPr>
            <w:rStyle w:val="Hyperlink"/>
            <w:rFonts w:ascii="Times New Roman" w:hAnsi="Times New Roman" w:cs="Times New Roman"/>
            <w:noProof/>
            <w:color w:val="auto"/>
            <w:lang w:val="en-US"/>
          </w:rPr>
          <w:t>Tabla 3. ECUD Consultar Catálogo</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_Toc242714323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3FC30226" w14:textId="3C4220B4"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4" w:history="1">
        <w:r w:rsidRPr="00525A43">
          <w:rPr>
            <w:rStyle w:val="Hyperlink"/>
            <w:rFonts w:ascii="Times New Roman" w:hAnsi="Times New Roman" w:cs="Times New Roman"/>
            <w:noProof/>
            <w:color w:val="auto"/>
          </w:rPr>
          <w:t>Tabla 4. ECUD Validar Datos</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9</w:t>
        </w:r>
        <w:r w:rsidRPr="00525A43">
          <w:rPr>
            <w:rFonts w:ascii="Times New Roman" w:hAnsi="Times New Roman" w:cs="Times New Roman"/>
            <w:noProof/>
            <w:webHidden/>
            <w:color w:val="auto"/>
          </w:rPr>
          <w:fldChar w:fldCharType="end"/>
        </w:r>
      </w:hyperlink>
    </w:p>
    <w:p w14:paraId="37364AD1" w14:textId="64F9FE2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5" w:history="1">
        <w:r w:rsidRPr="00525A43">
          <w:rPr>
            <w:rStyle w:val="Hyperlink"/>
            <w:rFonts w:ascii="Times New Roman" w:hAnsi="Times New Roman" w:cs="Times New Roman"/>
            <w:noProof/>
            <w:color w:val="auto"/>
          </w:rPr>
          <w:t>Tabla 5. ECUD Validar Token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38E0F3B1" w14:textId="6FE71FE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6" w:history="1">
        <w:r w:rsidRPr="00525A43">
          <w:rPr>
            <w:rStyle w:val="Hyperlink"/>
            <w:rFonts w:ascii="Times New Roman" w:hAnsi="Times New Roman" w:cs="Times New Roman"/>
            <w:noProof/>
            <w:color w:val="auto"/>
          </w:rPr>
          <w:t>Tabla 6. ECUD Generar Respuesta Estructurada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12</w:t>
        </w:r>
        <w:r w:rsidRPr="00525A43">
          <w:rPr>
            <w:rFonts w:ascii="Times New Roman" w:hAnsi="Times New Roman" w:cs="Times New Roman"/>
            <w:noProof/>
            <w:webHidden/>
            <w:color w:val="auto"/>
          </w:rPr>
          <w:fldChar w:fldCharType="end"/>
        </w:r>
      </w:hyperlink>
    </w:p>
    <w:p w14:paraId="28F196E2" w14:textId="596F4AC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7" w:history="1">
        <w:r w:rsidRPr="00525A43">
          <w:rPr>
            <w:rStyle w:val="Hyperlink"/>
            <w:rFonts w:ascii="Times New Roman" w:hAnsi="Times New Roman" w:cs="Times New Roman"/>
            <w:noProof/>
            <w:color w:val="auto"/>
          </w:rPr>
          <w:t>Tabla 7. ECUD Consultar Unidades por Categoría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8813BB" w14:textId="57361DD0" w:rsidR="0060558D" w:rsidRPr="00525A43" w:rsidRDefault="0060558D"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6C69D6E1" w14:textId="77777777" w:rsidR="00023811" w:rsidRPr="00525A43" w:rsidRDefault="00023811" w:rsidP="03FE7854">
      <w:pPr>
        <w:rPr>
          <w:rFonts w:ascii="Times New Roman" w:hAnsi="Times New Roman" w:cs="Times New Roman"/>
          <w:color w:val="auto"/>
        </w:rPr>
        <w:sectPr w:rsidR="00023811" w:rsidRPr="00525A43" w:rsidSect="00722D6A">
          <w:pgSz w:w="11910" w:h="16840"/>
          <w:pgMar w:top="1440" w:right="1440" w:bottom="1440" w:left="144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docGrid w:linePitch="326"/>
        </w:sectPr>
      </w:pPr>
      <w:bookmarkStart w:id="0" w:name="_Hlk241086724"/>
      <w:bookmarkEnd w:id="0"/>
    </w:p>
    <w:p w14:paraId="33656FCC" w14:textId="0C2CCA4B" w:rsidR="00FE5194" w:rsidRPr="00525A43" w:rsidRDefault="37619919" w:rsidP="00600CFE">
      <w:pPr>
        <w:pStyle w:val="Heading1"/>
        <w:rPr>
          <w:rFonts w:ascii="Times New Roman" w:hAnsi="Times New Roman" w:cs="Times New Roman"/>
          <w:color w:val="auto"/>
        </w:rPr>
      </w:pPr>
      <w:bookmarkStart w:id="1" w:name="_Toc243856921"/>
      <w:r w:rsidRPr="00525A43">
        <w:rPr>
          <w:rFonts w:ascii="Times New Roman" w:hAnsi="Times New Roman" w:cs="Times New Roman"/>
          <w:color w:val="auto"/>
        </w:rPr>
        <w:lastRenderedPageBreak/>
        <w:t xml:space="preserve">ESPECIFICACIÓN DE CASOS DE USO </w:t>
      </w:r>
      <w:r w:rsidR="008554A4" w:rsidRPr="00525A43">
        <w:rPr>
          <w:rFonts w:ascii="Times New Roman" w:hAnsi="Times New Roman" w:cs="Times New Roman"/>
          <w:color w:val="auto"/>
        </w:rPr>
        <w:t>DETALLADA</w:t>
      </w:r>
      <w:bookmarkEnd w:id="1"/>
    </w:p>
    <w:p w14:paraId="44686F4A" w14:textId="77777777" w:rsidR="008554A4" w:rsidRPr="00525A43" w:rsidRDefault="37619919" w:rsidP="577090E5">
      <w:pPr>
        <w:rPr>
          <w:rFonts w:ascii="Times New Roman" w:eastAsiaTheme="minorEastAsia" w:hAnsi="Times New Roman" w:cs="Times New Roman"/>
          <w:color w:val="auto"/>
        </w:rPr>
      </w:pPr>
      <w:r w:rsidRPr="00525A43">
        <w:rPr>
          <w:rFonts w:ascii="Times New Roman" w:eastAsiaTheme="minorEastAsia" w:hAnsi="Times New Roman" w:cs="Times New Roman"/>
          <w:color w:val="auto"/>
        </w:rPr>
        <w:t xml:space="preserve">A continuación, se muestra la Especificación de </w:t>
      </w:r>
      <w:r w:rsidR="008554A4" w:rsidRPr="00525A43">
        <w:rPr>
          <w:rFonts w:ascii="Times New Roman" w:eastAsiaTheme="minorEastAsia" w:hAnsi="Times New Roman" w:cs="Times New Roman"/>
          <w:color w:val="auto"/>
        </w:rPr>
        <w:t>Casos de Uso Detallada</w:t>
      </w:r>
      <w:r w:rsidRPr="00525A43">
        <w:rPr>
          <w:rFonts w:ascii="Times New Roman" w:eastAsiaTheme="minorEastAsia" w:hAnsi="Times New Roman" w:cs="Times New Roman"/>
          <w:color w:val="auto"/>
        </w:rPr>
        <w:t xml:space="preserve"> (ECUD) para el Sistema del Taller “Conversión de Unidades Monster”. Cada especificación corresponde a uno de los requisitos funcionales RQF-001 a RQF-007.</w:t>
      </w:r>
    </w:p>
    <w:p w14:paraId="47B52328" w14:textId="77777777" w:rsidR="008554A4" w:rsidRPr="00525A43" w:rsidRDefault="008554A4" w:rsidP="008554A4">
      <w:pPr>
        <w:rPr>
          <w:rFonts w:ascii="Times New Roman" w:hAnsi="Times New Roman" w:cs="Times New Roman"/>
          <w:color w:val="auto"/>
        </w:rPr>
      </w:pPr>
      <w:r w:rsidRPr="00525A43">
        <w:rPr>
          <w:rFonts w:ascii="Times New Roman" w:hAnsi="Times New Roman" w:cs="Times New Roman"/>
          <w:color w:val="auto"/>
        </w:rPr>
        <w:t>Para todas las especificaciones se aplican las siguientes convenciones:</w:t>
      </w:r>
    </w:p>
    <w:p w14:paraId="5E2B5651" w14:textId="77777777" w:rsidR="00F30389" w:rsidRPr="00FA20B7" w:rsidRDefault="00F30389" w:rsidP="00F30389">
      <w:pPr>
        <w:pStyle w:val="ListParagraph"/>
        <w:numPr>
          <w:ilvl w:val="0"/>
          <w:numId w:val="45"/>
        </w:numPr>
        <w:rPr>
          <w:rFonts w:ascii="Times New Roman" w:hAnsi="Times New Roman" w:cs="Times New Roman"/>
          <w:color w:val="auto"/>
        </w:rPr>
      </w:pPr>
      <w:bookmarkStart w:id="2" w:name="_Toc243856922"/>
      <w:r>
        <w:rPr>
          <w:rFonts w:ascii="Times New Roman" w:hAnsi="Times New Roman" w:cs="Times New Roman"/>
          <w:color w:val="auto"/>
        </w:rPr>
        <w:t>Sistema y cliente: “sistema” se refiere al servicio web SOAP que se ejecuta en el servidor; “cliente” se refiere a la aplicación (consola, escritorio, web o móvil) que utiliza el usuario. En la versión SOAP Java, el sistema publica dos servicios: LoginWebService (operación login) y ConversorWebService (operaciones convert y catalog).</w:t>
      </w:r>
    </w:p>
    <w:p w14:paraId="3F9B4ED2" w14:textId="4005093E"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Presentación de mensajes: Cuando un caso de uso indica que el cliente muestra un mensaje, lo presenta de forma visible y en español: en escritorio y web, junto al formulario o en un cuadro de diálogo; en móvil, en la barra inferior de la pantalla, y como alerta con el botón “Aceptar” solo cuando la sesión expira; en consola, como una línea de texto (los errores van precedidos por “ERROR:”).</w:t>
      </w:r>
    </w:p>
    <w:p w14:paraId="442BAF9F" w14:textId="007BD51A"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Parámetros generales: el servidor devuelve el resultado sin redondear y cada cliente lo presenta con su propio formato; el valor numérico acepta punto o coma como separador decimal; toda respuesta del servidor incluye un estado (OK o ERROR) y un mensaje, sin códigos de error.</w:t>
      </w:r>
    </w:p>
    <w:p w14:paraId="5AFD3EBA" w14:textId="77777777" w:rsidR="00F30389"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Mensajes: los textos que devuelve el sistema son los del servidor SOAP Java: “Ingreso de Sesión Exitoso!”, “Credenciales Incorrectas”, “Conversión Exitosa”, “Invalid Token” (operación convert), “Token Inválido” (operación catalog), “Obtención de Catálogo Exitosa” y “Tipo de Catálogo Inexistente”. Los mensajes de validación y de red de los clientes son los del cliente móvil, que se toma como referencia para los demás clientes.</w:t>
      </w:r>
    </w:p>
    <w:p w14:paraId="79D508EE" w14:textId="77777777" w:rsidR="00FE5194" w:rsidRPr="00525A43" w:rsidRDefault="37619919" w:rsidP="00600CFE">
      <w:pPr>
        <w:pStyle w:val="Heading2"/>
        <w:rPr>
          <w:rFonts w:ascii="Times New Roman" w:hAnsi="Times New Roman" w:cs="Times New Roman"/>
          <w:color w:val="auto"/>
          <w:sz w:val="24"/>
        </w:rPr>
      </w:pPr>
      <w:r w:rsidRPr="00525A43">
        <w:rPr>
          <w:rFonts w:ascii="Times New Roman" w:hAnsi="Times New Roman" w:cs="Times New Roman"/>
          <w:color w:val="auto"/>
          <w:sz w:val="24"/>
        </w:rPr>
        <w:t>ESPECIFICACIÓN DE CASOS DE USO</w:t>
      </w:r>
      <w:bookmarkEnd w:id="2"/>
    </w:p>
    <w:p w14:paraId="7CC48A9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3" w:name="_Toc243856923"/>
      <w:r w:rsidRPr="00525A43">
        <w:rPr>
          <w:rFonts w:ascii="Times New Roman" w:hAnsi="Times New Roman" w:cs="Times New Roman"/>
          <w:b/>
          <w:color w:val="auto"/>
          <w:sz w:val="24"/>
        </w:rPr>
        <w:t>ECUD_INICIAR_SESION</w:t>
      </w:r>
      <w:bookmarkEnd w:id="3"/>
    </w:p>
    <w:p w14:paraId="1B04E379"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ECUD_INICIAR_SESION, que da cumplimiento al requisito RQF-001.</w:t>
      </w:r>
    </w:p>
    <w:p w14:paraId="25976A1B" w14:textId="53202FF5" w:rsidR="00FE5194" w:rsidRPr="00525A43" w:rsidRDefault="37619919" w:rsidP="00600CFE">
      <w:pPr>
        <w:pStyle w:val="Caption"/>
        <w:jc w:val="center"/>
        <w:rPr>
          <w:rFonts w:ascii="Times New Roman" w:hAnsi="Times New Roman" w:cs="Times New Roman"/>
          <w:color w:val="auto"/>
          <w:lang w:val="en-US"/>
        </w:rPr>
      </w:pPr>
      <w:bookmarkStart w:id="4" w:name="_Toc242714321"/>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1</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Iniciar Sesión</w:t>
      </w:r>
      <w:bookmarkEnd w:id="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361821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CCE5CC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4FB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Iniciar Sesión</w:t>
            </w:r>
          </w:p>
        </w:tc>
      </w:tr>
      <w:tr w:rsidR="3B64A138" w:rsidRPr="00525A43" w14:paraId="5377EC4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C7847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30BA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ECUD1</w:t>
            </w:r>
          </w:p>
        </w:tc>
      </w:tr>
      <w:tr w:rsidR="3B64A138" w:rsidRPr="00525A43" w14:paraId="2965DB2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AAF311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F9F62C"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Permite al usuario autenticarse en el sistema desde cualquiera de los cuatro clientes (consola, escritorio, web o móvil) ingresando sus credenciales. El servicio SOAP valida las credenciales y, si son correctas, genera un token de seguridad que el cliente guarda para enviarlo en las peticiones posteriores.</w:t>
            </w:r>
          </w:p>
        </w:tc>
      </w:tr>
      <w:tr w:rsidR="3B64A138" w:rsidRPr="00525A43" w14:paraId="2D00451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394AF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2EB5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el usuario obtenga un token de seguridad válido que lo autorice a consultar el catálogo y realizar conversiones.</w:t>
            </w:r>
          </w:p>
        </w:tc>
      </w:tr>
      <w:tr w:rsidR="3B64A138" w:rsidRPr="00525A43" w14:paraId="0EF8CF5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8881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B3974F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48A11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57B649" w14:textId="5088C40C"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1CD501C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36CE4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94C1A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47D0F8B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2B0E86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D1C15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F215D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3CDC01" w14:textId="40EB1AB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414A76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E262F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FB797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servicio web SOAP de autenticación se encuentra desplegado y disponible.</w:t>
            </w:r>
          </w:p>
          <w:p w14:paraId="3B6ECA7A" w14:textId="3ECE3B53"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usuario cuenta con credenciales </w:t>
            </w:r>
            <w:r w:rsidR="00F30389">
              <w:rPr>
                <w:rFonts w:ascii="Times New Roman" w:eastAsiaTheme="minorEastAsia" w:hAnsi="Times New Roman" w:cs="Times New Roman"/>
                <w:color w:val="auto"/>
                <w:sz w:val="20"/>
                <w:szCs w:val="20"/>
              </w:rPr>
              <w:t>definidas en el c</w:t>
            </w:r>
            <w:r w:rsidR="00F30389">
              <w:rPr>
                <w:rFonts w:ascii="Times New Roman" w:eastAsiaTheme="minorEastAsia" w:hAnsi="Times New Roman" w:cs="Times New Roman"/>
                <w:color w:val="auto"/>
                <w:sz w:val="20"/>
                <w:szCs w:val="20"/>
                <w:lang w:val="es-EC"/>
              </w:rPr>
              <w:t>ódigo del servidor</w:t>
            </w:r>
            <w:r w:rsidRPr="00525A43">
              <w:rPr>
                <w:rFonts w:ascii="Times New Roman" w:eastAsiaTheme="minorEastAsia" w:hAnsi="Times New Roman" w:cs="Times New Roman"/>
                <w:color w:val="auto"/>
                <w:sz w:val="20"/>
                <w:szCs w:val="20"/>
              </w:rPr>
              <w:t xml:space="preserve"> (el sistema no gestiona el registro de usuarios).</w:t>
            </w:r>
          </w:p>
          <w:p w14:paraId="245A8F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cliente tiene conexión con el servidor.</w:t>
            </w:r>
          </w:p>
        </w:tc>
      </w:tr>
      <w:tr w:rsidR="3B64A138" w:rsidRPr="00525A43" w14:paraId="2E69195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B1B3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167D5" w14:textId="16900B3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El sistema genera un token, el cliente lo almacena </w:t>
            </w:r>
            <w:r w:rsidR="008554A4" w:rsidRPr="00525A43">
              <w:rPr>
                <w:rFonts w:ascii="Times New Roman" w:eastAsiaTheme="minorEastAsia" w:hAnsi="Times New Roman" w:cs="Times New Roman"/>
                <w:color w:val="auto"/>
                <w:sz w:val="20"/>
                <w:szCs w:val="20"/>
              </w:rPr>
              <w:t>en memoria durante la sesión</w:t>
            </w:r>
            <w:r w:rsidRPr="00525A43">
              <w:rPr>
                <w:rFonts w:ascii="Times New Roman" w:eastAsiaTheme="minorEastAsia" w:hAnsi="Times New Roman" w:cs="Times New Roman"/>
                <w:color w:val="auto"/>
                <w:sz w:val="20"/>
                <w:szCs w:val="20"/>
              </w:rPr>
              <w:t xml:space="preserve"> y el usuario queda habilitado para utilizar las funcionalidades protegidas del sistema.</w:t>
            </w:r>
          </w:p>
        </w:tc>
      </w:tr>
      <w:tr w:rsidR="3B64A138" w:rsidRPr="00525A43" w14:paraId="53FA9C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0FEED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E89831" w14:textId="66B6FD73"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1525FFF8" wp14:editId="7D3E8110">
                  <wp:extent cx="3668489" cy="2433340"/>
                  <wp:effectExtent l="0" t="0" r="8255" b="5080"/>
                  <wp:docPr id="3689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7345" name=""/>
                          <pic:cNvPicPr/>
                        </pic:nvPicPr>
                        <pic:blipFill>
                          <a:blip r:embed="rId17"/>
                          <a:stretch>
                            <a:fillRect/>
                          </a:stretch>
                        </pic:blipFill>
                        <pic:spPr>
                          <a:xfrm>
                            <a:off x="0" y="0"/>
                            <a:ext cx="3678304" cy="2439851"/>
                          </a:xfrm>
                          <a:prstGeom prst="rect">
                            <a:avLst/>
                          </a:prstGeom>
                        </pic:spPr>
                      </pic:pic>
                    </a:graphicData>
                  </a:graphic>
                </wp:inline>
              </w:drawing>
            </w:r>
          </w:p>
          <w:p w14:paraId="5C235ED9" w14:textId="330F3562"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5" w:name="_Toc242714313"/>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1</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Caso de uso Iniciar Sesión</w:t>
            </w:r>
            <w:bookmarkEnd w:id="5"/>
          </w:p>
        </w:tc>
      </w:tr>
      <w:tr w:rsidR="3B64A138" w:rsidRPr="00525A43" w14:paraId="34A54E9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061026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63AB8F4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5647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Autenticar al usuario y obtener el token de seguridad</w:t>
            </w:r>
          </w:p>
        </w:tc>
      </w:tr>
      <w:tr w:rsidR="3B64A138" w:rsidRPr="00525A43" w14:paraId="233551A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A5830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A02EE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4A3C465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8B454B" w14:textId="17EC71C4"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usuario abre el cliente y selecciona la opción </w:t>
            </w:r>
            <w:r w:rsidR="008554A4" w:rsidRPr="00525A43">
              <w:rPr>
                <w:rFonts w:ascii="Times New Roman" w:eastAsiaTheme="minorEastAsia" w:hAnsi="Times New Roman" w:cs="Times New Roman"/>
                <w:color w:val="auto"/>
                <w:sz w:val="20"/>
                <w:szCs w:val="20"/>
              </w:rPr>
              <w:t>“I</w:t>
            </w:r>
            <w:r w:rsidRPr="00525A43">
              <w:rPr>
                <w:rFonts w:ascii="Times New Roman" w:eastAsiaTheme="minorEastAsia" w:hAnsi="Times New Roman" w:cs="Times New Roman"/>
                <w:color w:val="auto"/>
                <w:sz w:val="20"/>
                <w:szCs w:val="20"/>
              </w:rPr>
              <w:t>niciar sesión</w:t>
            </w:r>
            <w:r w:rsidR="008554A4" w:rsidRPr="00525A43">
              <w:rPr>
                <w:rFonts w:ascii="Times New Roman" w:eastAsiaTheme="minorEastAsia" w:hAnsi="Times New Roman" w:cs="Times New Roman"/>
                <w:color w:val="auto"/>
                <w:sz w:val="20"/>
                <w:szCs w:val="20"/>
              </w:rPr>
              <w:t>” (botón en escritorio, web y móvil; opción numerada del menú en consola)</w:t>
            </w:r>
            <w:r w:rsidRPr="00525A43">
              <w:rPr>
                <w:rFonts w:ascii="Times New Roman" w:eastAsiaTheme="minorEastAsia" w:hAnsi="Times New Roman" w:cs="Times New Roman"/>
                <w:color w:val="auto"/>
                <w:sz w:val="20"/>
                <w:szCs w:val="20"/>
              </w:rPr>
              <w:t>.</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CEE3A38" w14:textId="346F34B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sistema presenta el </w:t>
            </w:r>
            <w:r w:rsidR="008554A4" w:rsidRPr="00525A43">
              <w:rPr>
                <w:rFonts w:ascii="Times New Roman" w:eastAsiaTheme="minorEastAsia" w:hAnsi="Times New Roman" w:cs="Times New Roman"/>
                <w:color w:val="auto"/>
                <w:sz w:val="20"/>
                <w:szCs w:val="20"/>
              </w:rPr>
              <w:t>formulario de inicio de sesión con el campo “Usuario” (texto)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el campo “Contraseña” (texto oculto con asteriscos)</w:t>
            </w:r>
            <w:r w:rsidRPr="00525A43">
              <w:rPr>
                <w:rFonts w:ascii="Times New Roman" w:eastAsiaTheme="minorEastAsia" w:hAnsi="Times New Roman" w:cs="Times New Roman"/>
                <w:color w:val="auto"/>
                <w:sz w:val="20"/>
                <w:szCs w:val="20"/>
              </w:rPr>
              <w:t>.</w:t>
            </w:r>
          </w:p>
        </w:tc>
      </w:tr>
      <w:tr w:rsidR="00F30389" w:rsidRPr="00525A43" w14:paraId="02AF79F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45DB1" w14:textId="5714448F"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usuario ingresa sus credenciales y presiona el botón “Ingresar” (en consola, presiona la tecla Enter).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6B0519" w14:textId="67FE425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envía las credenciales al servicio SOAP y el sistema las verifica contra las credenciales definidas en el código del servidor (Autenticar usuario).</w:t>
            </w:r>
          </w:p>
        </w:tc>
      </w:tr>
      <w:tr w:rsidR="00F30389" w:rsidRPr="00525A43" w14:paraId="7BF0397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E678C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B557A5" w14:textId="5AA8863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genera un token de seguridad (identificador UUID), lo registra en memoria y devuelve una respuesta estructurada con estado OK, ¡el mensaje “Ingreso de Sesión Exitoso!” y el token (Generar Respuesta Estructurada).</w:t>
            </w:r>
          </w:p>
        </w:tc>
      </w:tr>
      <w:tr w:rsidR="3B64A138" w:rsidRPr="00525A43" w14:paraId="2CE6126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DA8DD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801658" w14:textId="12D5AD20"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6. El cliente almacena el token </w:t>
            </w:r>
            <w:r w:rsidR="008554A4" w:rsidRPr="00525A43">
              <w:rPr>
                <w:rFonts w:ascii="Times New Roman" w:eastAsiaTheme="minorEastAsia" w:hAnsi="Times New Roman" w:cs="Times New Roman"/>
                <w:color w:val="auto"/>
                <w:sz w:val="20"/>
                <w:szCs w:val="20"/>
              </w:rPr>
              <w:t xml:space="preserve">en memoria mientras la aplicación permanezca abierta </w:t>
            </w:r>
            <w:r w:rsidRPr="00525A43">
              <w:rPr>
                <w:rFonts w:ascii="Times New Roman" w:eastAsiaTheme="minorEastAsia" w:hAnsi="Times New Roman" w:cs="Times New Roman"/>
                <w:color w:val="auto"/>
                <w:sz w:val="20"/>
                <w:szCs w:val="20"/>
              </w:rPr>
              <w:t xml:space="preserve">(Guardar Token) y muestra el menú principal con las opciones </w:t>
            </w:r>
            <w:r w:rsidR="008554A4" w:rsidRPr="00525A43">
              <w:rPr>
                <w:rFonts w:ascii="Times New Roman" w:eastAsiaTheme="minorEastAsia" w:hAnsi="Times New Roman" w:cs="Times New Roman"/>
                <w:color w:val="auto"/>
                <w:sz w:val="20"/>
                <w:szCs w:val="20"/>
              </w:rPr>
              <w:t>“Consultar catálogo”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“Convertir unidades”</w:t>
            </w:r>
            <w:r w:rsidRPr="00525A43">
              <w:rPr>
                <w:rFonts w:ascii="Times New Roman" w:eastAsiaTheme="minorEastAsia" w:hAnsi="Times New Roman" w:cs="Times New Roman"/>
                <w:color w:val="auto"/>
                <w:sz w:val="20"/>
                <w:szCs w:val="20"/>
              </w:rPr>
              <w:t>.</w:t>
            </w:r>
          </w:p>
        </w:tc>
      </w:tr>
      <w:tr w:rsidR="3B64A138" w:rsidRPr="00525A43" w14:paraId="056DD3F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5BAF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453B96B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6A473B" w14:textId="1AFED0E1"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Credenciales incorrectas:</w:t>
            </w:r>
            <w:r>
              <w:rPr>
                <w:rFonts w:ascii="Times New Roman" w:eastAsiaTheme="minorEastAsia" w:hAnsi="Times New Roman" w:cs="Times New Roman"/>
                <w:color w:val="auto"/>
                <w:sz w:val="20"/>
                <w:szCs w:val="20"/>
              </w:rPr>
              <w:t xml:space="preserve"> En el paso 4, si el usuario o la contraseña no coinciden con las credenciales definidas en el servidor, el sistema no genera el token y devuelve una respuesta estructurada con estado ERROR y el mensaje “Credenciales Incorrectas”. El cliente muestra el mensaje y mantiene el formulario abierto para un nuevo intento. El sistema no limita el número de intentos.</w:t>
            </w:r>
          </w:p>
        </w:tc>
      </w:tr>
      <w:tr w:rsidR="00F30389" w:rsidRPr="00525A43" w14:paraId="419AD13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120D74" w14:textId="6DC8E5CB"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Campos vacíos o demasiado largos:</w:t>
            </w:r>
            <w:r>
              <w:rPr>
                <w:rFonts w:ascii="Times New Roman" w:eastAsiaTheme="minorEastAsia" w:hAnsi="Times New Roman" w:cs="Times New Roman"/>
                <w:color w:val="auto"/>
                <w:sz w:val="20"/>
                <w:szCs w:val="20"/>
              </w:rPr>
              <w:t xml:space="preserve"> En el paso 3, el cliente quita los espacios al inicio y al final de ambos campos. Si el usuario queda vacío, muestra “Ingrese el usuario”; si la contraseña queda vacía, muestra “Ingrese la contraseña”; si el usuario supera 50 caracteres o la contraseña 64, muestra “El usuario no puede superar 50 caracteres” o “La contraseña no puede superar 64 caracteres”. En todos los casos no envía la petición al servicio.</w:t>
            </w:r>
          </w:p>
        </w:tc>
      </w:tr>
      <w:tr w:rsidR="00F30389" w:rsidRPr="00525A43" w14:paraId="746DE71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59F08B" w14:textId="50124C9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Servicio no disponible:</w:t>
            </w:r>
            <w:r>
              <w:rPr>
                <w:rFonts w:ascii="Times New Roman" w:eastAsiaTheme="minorEastAsia" w:hAnsi="Times New Roman" w:cs="Times New Roman"/>
                <w:color w:val="auto"/>
                <w:sz w:val="20"/>
                <w:szCs w:val="20"/>
              </w:rPr>
              <w:t xml:space="preserve"> Si el cliente no logra comunicarse con el servicio SOAP, muestra un mensaje según la causa: sin red (“Sin conexión a internet. Revise el Wi-Fi o los datos móviles.”), servidor no encontrado (“No se encontró el servidor en &lt;URL&gt;. Verifique que esté encendido y que la IP sea correcta.”) o sin respuesta en 15 segundos (“El servidor no respondió en 15 segundos. Intente de nuevo.”). Conserva los datos ingresados para que el usuario presione nuevamente “Ingresar”.</w:t>
            </w:r>
          </w:p>
        </w:tc>
      </w:tr>
      <w:tr w:rsidR="3B64A138" w:rsidRPr="00525A43" w14:paraId="5E0444F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CB4AE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64D6D6E0" w14:textId="77777777" w:rsidR="00FE5194" w:rsidRPr="00525A43" w:rsidRDefault="00FE5194" w:rsidP="577090E5">
      <w:pPr>
        <w:rPr>
          <w:rFonts w:ascii="Times New Roman" w:eastAsiaTheme="minorEastAsia" w:hAnsi="Times New Roman" w:cs="Times New Roman"/>
          <w:color w:val="auto"/>
          <w:sz w:val="20"/>
          <w:szCs w:val="20"/>
        </w:rPr>
      </w:pPr>
    </w:p>
    <w:p w14:paraId="20FE4816"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6" w:name="_Toc243856924"/>
      <w:r w:rsidRPr="00525A43">
        <w:rPr>
          <w:rFonts w:ascii="Times New Roman" w:hAnsi="Times New Roman" w:cs="Times New Roman"/>
          <w:b/>
          <w:color w:val="auto"/>
          <w:sz w:val="24"/>
        </w:rPr>
        <w:t>ECUD_SELECCIONAR_CONVERSION</w:t>
      </w:r>
      <w:bookmarkEnd w:id="6"/>
    </w:p>
    <w:p w14:paraId="56203F5E"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ECUD_SELECCIONAR_CONVERSION, que da cumplimiento al requisito RQF-002.</w:t>
      </w:r>
    </w:p>
    <w:p w14:paraId="2E2BEF03" w14:textId="132FBB09" w:rsidR="00FE5194" w:rsidRPr="00525A43" w:rsidRDefault="37619919" w:rsidP="00600CFE">
      <w:pPr>
        <w:pStyle w:val="Caption"/>
        <w:jc w:val="center"/>
        <w:rPr>
          <w:rFonts w:ascii="Times New Roman" w:hAnsi="Times New Roman" w:cs="Times New Roman"/>
          <w:color w:val="auto"/>
          <w:lang w:val="en-US"/>
        </w:rPr>
      </w:pPr>
      <w:bookmarkStart w:id="7" w:name="_Toc242714322"/>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2</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Seleccionar Conversión</w:t>
      </w:r>
      <w:bookmarkEnd w:id="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DE22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7D153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A3B1A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Seleccionar Conversión</w:t>
            </w:r>
          </w:p>
        </w:tc>
      </w:tr>
      <w:tr w:rsidR="3B64A138" w:rsidRPr="00525A43" w14:paraId="5349ECB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19FE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3BD43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ECUD2</w:t>
            </w:r>
          </w:p>
        </w:tc>
      </w:tr>
      <w:tr w:rsidR="00F30389" w:rsidRPr="00525A43" w14:paraId="45864C0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0B306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4CA5EE" w14:textId="376C3EF2"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al usuario convertir un valor numérico entre dos unidades de una misma categoría (longitud, masa/peso, volumen, tiempo, temperatura o área). El cliente valida los datos (Validar Datos) y envía al servicio SOAP el token, la categoría, el valor, la unidad de origen y la unidad de destino; el sistema valida el token, aplica la conversión de la categoría correspondiente (Realizar Conversión y sus especializaciones Convertir Unidades Longitud, Masa/Peso, Volumen, Tiempo, Área y Temperatura) y devuelve el resultado.</w:t>
            </w:r>
          </w:p>
        </w:tc>
      </w:tr>
      <w:tr w:rsidR="3B64A138" w:rsidRPr="00525A43" w14:paraId="6EA80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1F03E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59593"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obtenga la equivalencia exacta del valor ingresado en la unidad de destino, con el mismo resultado sin importar el canal desde el que realiza la petición.</w:t>
            </w:r>
          </w:p>
        </w:tc>
      </w:tr>
      <w:tr w:rsidR="3B64A138" w:rsidRPr="00525A43" w14:paraId="456BA6F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3C81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3717D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9A77A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ED5F3D" w14:textId="5EDE691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BE6B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DF20D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F34C2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A995A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22C82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66924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7B5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5BABA" w14:textId="770F4513"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1B84FEF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3C124D"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2F6EBB"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posee un token de seguridad válido (ECUD1).</w:t>
            </w:r>
          </w:p>
          <w:p w14:paraId="35BFD617" w14:textId="002C1EBB"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Las unidades de la categoría elegida se obtuvieron del catálogo (ECUD7).</w:t>
            </w:r>
          </w:p>
        </w:tc>
      </w:tr>
      <w:tr w:rsidR="00F30389" w:rsidRPr="00525A43" w14:paraId="203C802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35C53C" w14:textId="19F4D663"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r w:rsidRPr="00525A43">
              <w:rPr>
                <w:rFonts w:ascii="Times New Roman" w:eastAsiaTheme="minorEastAsia" w:hAnsi="Times New Roman" w:cs="Times New Roman"/>
                <w:b/>
                <w:bCs/>
                <w:color w:val="auto"/>
                <w:sz w:val="20"/>
                <w:szCs w:val="20"/>
                <w:lang w:val="en-US"/>
              </w:rPr>
              <w:t>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C6C89" w14:textId="26FC6AB4"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usuario recibe una respuesta estructurada con estado OK, el mensaje “Conversión Exitosa” y el valor convertido. Si ocurre un error, recibe el estado ERROR y el mensaje del error, y la conversión no se realiza. La operación no modifica el estado del sistema, ya que no existe persistencia en base de datos.</w:t>
            </w:r>
          </w:p>
        </w:tc>
      </w:tr>
      <w:tr w:rsidR="3B64A138" w:rsidRPr="00525A43" w14:paraId="5103EF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0D8E2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13E954" w14:textId="6BBBFE52"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2618917E" wp14:editId="36F79D12">
                  <wp:extent cx="4166336" cy="2982267"/>
                  <wp:effectExtent l="0" t="0" r="5715" b="8890"/>
                  <wp:docPr id="17405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9EB0FF5" w14:textId="49891985" w:rsidR="3B64A138" w:rsidRPr="00525A43" w:rsidRDefault="3B64A138" w:rsidP="00600CFE">
            <w:pPr>
              <w:pStyle w:val="Caption"/>
              <w:rPr>
                <w:rFonts w:ascii="Times New Roman" w:hAnsi="Times New Roman" w:cs="Times New Roman"/>
                <w:color w:val="auto"/>
                <w:lang w:val="es-EC"/>
              </w:rPr>
            </w:pPr>
            <w:bookmarkStart w:id="8" w:name="_Toc242714314"/>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600CFE" w:rsidRPr="00525A43">
              <w:rPr>
                <w:rFonts w:ascii="Times New Roman" w:hAnsi="Times New Roman" w:cs="Times New Roman"/>
                <w:noProof/>
                <w:color w:val="auto"/>
                <w:lang w:val="es-EC"/>
              </w:rPr>
              <w:t>2</w:t>
            </w:r>
            <w:r w:rsidR="00600CFE" w:rsidRPr="00525A43">
              <w:rPr>
                <w:rFonts w:ascii="Times New Roman" w:hAnsi="Times New Roman" w:cs="Times New Roman"/>
                <w:color w:val="auto"/>
                <w:lang w:val="es-EC"/>
              </w:rPr>
              <w:fldChar w:fldCharType="end"/>
            </w:r>
            <w:r w:rsidRPr="00525A43">
              <w:rPr>
                <w:rFonts w:ascii="Times New Roman" w:hAnsi="Times New Roman" w:cs="Times New Roman"/>
                <w:color w:val="auto"/>
                <w:lang w:val="es-EC"/>
              </w:rPr>
              <w:t>. Diagrama general de casos de uso del sistema</w:t>
            </w:r>
            <w:bookmarkEnd w:id="8"/>
          </w:p>
          <w:p w14:paraId="49D01F0B" w14:textId="6C04B8FB" w:rsidR="6E86EB73" w:rsidRPr="00525A43" w:rsidRDefault="0017332D"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lastRenderedPageBreak/>
              <w:drawing>
                <wp:inline distT="0" distB="0" distL="0" distR="0" wp14:anchorId="0C395C10" wp14:editId="6466BBBA">
                  <wp:extent cx="4162348" cy="3013398"/>
                  <wp:effectExtent l="0" t="0" r="0" b="0"/>
                  <wp:docPr id="82694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512" name=""/>
                          <pic:cNvPicPr/>
                        </pic:nvPicPr>
                        <pic:blipFill>
                          <a:blip r:embed="rId19"/>
                          <a:stretch>
                            <a:fillRect/>
                          </a:stretch>
                        </pic:blipFill>
                        <pic:spPr>
                          <a:xfrm>
                            <a:off x="0" y="0"/>
                            <a:ext cx="4188072" cy="3032022"/>
                          </a:xfrm>
                          <a:prstGeom prst="rect">
                            <a:avLst/>
                          </a:prstGeom>
                        </pic:spPr>
                      </pic:pic>
                    </a:graphicData>
                  </a:graphic>
                </wp:inline>
              </w:drawing>
            </w:r>
          </w:p>
          <w:p w14:paraId="5043B858" w14:textId="2C5DA5D9"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9" w:name="_Toc242714315"/>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3</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Especializaciones del caso de uso Realizar Conversión</w:t>
            </w:r>
            <w:bookmarkEnd w:id="9"/>
          </w:p>
        </w:tc>
      </w:tr>
      <w:tr w:rsidR="3B64A138" w:rsidRPr="00525A43" w14:paraId="285D5D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F089C3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lastRenderedPageBreak/>
              <w:t>Flujo básico</w:t>
            </w:r>
          </w:p>
        </w:tc>
      </w:tr>
      <w:tr w:rsidR="3B64A138" w:rsidRPr="00525A43" w14:paraId="1AB3E63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D4B1C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Convertir un valor entre dos unidades de la misma categoría</w:t>
            </w:r>
          </w:p>
        </w:tc>
      </w:tr>
      <w:tr w:rsidR="3B64A138" w:rsidRPr="00525A43" w14:paraId="68A531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93D98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0CA1B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16A0024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61CB9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de conversión.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D220C" w14:textId="6261A27F"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w:t>
            </w:r>
            <w:r w:rsidR="008554A4" w:rsidRPr="00525A43">
              <w:rPr>
                <w:rFonts w:ascii="Times New Roman" w:eastAsiaTheme="minorEastAsia" w:hAnsi="Times New Roman" w:cs="Times New Roman"/>
                <w:color w:val="auto"/>
                <w:sz w:val="20"/>
                <w:szCs w:val="20"/>
              </w:rPr>
              <w:t>cliente muestra el formulario de conversión con las categorías y unidades obtenidas del catálogo (ECUD3 y ECUD7)</w:t>
            </w:r>
            <w:r w:rsidRPr="00525A43">
              <w:rPr>
                <w:rFonts w:ascii="Times New Roman" w:eastAsiaTheme="minorEastAsia" w:hAnsi="Times New Roman" w:cs="Times New Roman"/>
                <w:color w:val="auto"/>
                <w:sz w:val="20"/>
                <w:szCs w:val="20"/>
              </w:rPr>
              <w:t>.</w:t>
            </w:r>
          </w:p>
        </w:tc>
      </w:tr>
      <w:tr w:rsidR="00F30389" w:rsidRPr="00525A43" w14:paraId="31D6DA4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4F295" w14:textId="127AC0C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selecciona la categoría en la lista desplegable “Categoría”, la unidad de origen en la lista “Desde” y la unidad de destino en la lista “Hacia” (ambas listas muestran solo las unidades de la categoría elegida), ingresa el valor en el campo “Valor” y presiona el botón “Convertir”. En el cliente móvil, la categoría se elige con botones de selección y las unidades en las tarjetas “De” y “A”.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E5AF0DA" w14:textId="3FF7B5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los datos (Validar Datos) y, si son correctos, envía la petición al servicio SOAP con el token, la categoría, el valor, la unidad de origen y la unidad de destino.</w:t>
            </w:r>
          </w:p>
        </w:tc>
      </w:tr>
      <w:tr w:rsidR="3B64A138" w:rsidRPr="00525A43" w14:paraId="1660818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08BAB"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7AE999"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sistema valida el token de la petición (Validar Token).</w:t>
            </w:r>
          </w:p>
        </w:tc>
      </w:tr>
      <w:tr w:rsidR="00F30389" w:rsidRPr="00525A43" w14:paraId="29D812E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56D87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BA0ED7" w14:textId="1CAA6EE1"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6. El sistema obtiene el conversor de la categoría recibida (Area, Longitud, Masa, Temperatura, Tiempo o Volumen).</w:t>
            </w:r>
          </w:p>
        </w:tc>
      </w:tr>
      <w:tr w:rsidR="00F30389" w:rsidRPr="00525A43" w14:paraId="2C4D0A5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5984ED"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4D589B" w14:textId="1A58E36E"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7. El sistema aplica la conversión según la categoría: para longitud, masa/peso, volumen, tiempo y área usa el factor de conversión a la unidad base; para temperatura aplica las fórmulas específicas (por ejemplo, °F = °C × 9/5 + 32 y K = °C + 273,15). El servidor no redondea el resultado.</w:t>
            </w:r>
          </w:p>
        </w:tc>
      </w:tr>
      <w:tr w:rsidR="3B64A138" w:rsidRPr="00525A43" w14:paraId="6156A37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92E295"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0B375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8. El sistema construye y envía la respuesta estructurada con el resultado (Generar Respuesta Estructurada).</w:t>
            </w:r>
          </w:p>
        </w:tc>
      </w:tr>
      <w:tr w:rsidR="00F30389" w:rsidRPr="00525A43" w14:paraId="2704144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52DD" w14:textId="00E1BB6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9. El usuario visualiza el resultado, que el cliente muestra en la etiqueta “Resultado” con el formato “&lt;valor&gt; &lt;unidad de origen&gt; = &lt;resultado&gt; &lt;unidad </w:t>
            </w:r>
            <w:r>
              <w:rPr>
                <w:rFonts w:ascii="Times New Roman" w:eastAsiaTheme="minorEastAsia" w:hAnsi="Times New Roman" w:cs="Times New Roman"/>
                <w:color w:val="auto"/>
                <w:sz w:val="20"/>
                <w:szCs w:val="20"/>
                <w:lang w:val="es-EC"/>
              </w:rPr>
              <w:lastRenderedPageBreak/>
              <w:t>de destino&gt;” (por ejemplo, “1 km2 = 247,1052 ac”); el escritorio y la web muestran 4 decimales, y el móvil hasta 4 decimales si el valor es mayor o igual a 1 y hasta 10 si es menor. Para realizar una nueva conversión, el usuario modifica los datos y presiona nuevamente “Convertir”.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D9D66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r>
      <w:tr w:rsidR="3B64A138" w:rsidRPr="00525A43" w14:paraId="573FED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89B05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E85004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7AA7D2" w14:textId="75B9C24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w:t>
            </w:r>
            <w:r>
              <w:rPr>
                <w:rFonts w:ascii="Times New Roman" w:eastAsiaTheme="minorEastAsia" w:hAnsi="Times New Roman" w:cs="Times New Roman"/>
                <w:color w:val="auto"/>
                <w:sz w:val="20"/>
                <w:szCs w:val="20"/>
                <w:lang w:val="es-EC"/>
              </w:rPr>
              <w:t xml:space="preserve"> En el paso 5, si el token no está registrado, el sistema no ejecuta la conversión y devuelve una respuesta con estado ERROR y el mensaje “Invalid Token” (ver ECUD5). El cliente borra la sesión, avisa que la sesión expiró o no es válida y redirige al usuario al formulario de inicio de sesión (ECUD1).</w:t>
            </w:r>
          </w:p>
        </w:tc>
      </w:tr>
      <w:tr w:rsidR="00F30389" w:rsidRPr="00525A43" w14:paraId="534D083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68673B" w14:textId="563F0B3A"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Datos de conversión inválidos:</w:t>
            </w:r>
            <w:r>
              <w:rPr>
                <w:rFonts w:ascii="Times New Roman" w:eastAsiaTheme="minorEastAsia" w:hAnsi="Times New Roman" w:cs="Times New Roman"/>
                <w:color w:val="auto"/>
                <w:sz w:val="20"/>
                <w:szCs w:val="20"/>
                <w:lang w:val="es-EC"/>
              </w:rPr>
              <w:t xml:space="preserve"> En el paso 4, si los datos no cumplen las reglas de Validar Datos (ECUD4), el cliente no envía la petición, muestra el mensaje de la regla incumplida y conserva los datos del formulario para que el usuario los corrija. El servidor no repite estas validaciones: si recibe una categoría o una unidad inexistente, responde con estado OK y resultado 0.</w:t>
            </w:r>
          </w:p>
        </w:tc>
      </w:tr>
      <w:tr w:rsidR="3B64A138" w:rsidRPr="00525A43" w14:paraId="2FC2932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401DC3" w14:textId="7A4794EB" w:rsidR="3B64A138" w:rsidRPr="00525A43"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Misma unidad de origen y destino:</w:t>
            </w:r>
            <w:r>
              <w:rPr>
                <w:rFonts w:ascii="Times New Roman" w:eastAsiaTheme="minorEastAsia" w:hAnsi="Times New Roman" w:cs="Times New Roman"/>
                <w:color w:val="auto"/>
                <w:sz w:val="20"/>
                <w:szCs w:val="20"/>
                <w:lang w:val="es-EC"/>
              </w:rPr>
              <w:t xml:space="preserve"> En el paso 4, si la unidad de origen y la de destino son iguales, el cliente móvil no envía la petición y muestra el mismo valor con el aviso “Origen y destino son la misma unidad; el valor no cambia.”. Los demás clientes envían la petición y el sistema devuelve estado OK con el mismo valor ingresado, porque el cálculo de origen y el de destino se anulan.</w:t>
            </w:r>
          </w:p>
        </w:tc>
      </w:tr>
      <w:tr w:rsidR="00F30389" w:rsidRPr="00525A43" w14:paraId="068C316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DB4FAB" w14:textId="25AC2072" w:rsidR="00F30389"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muestra el mensaje según la causa, igual que en el flujo alternativo 3 de ECUD1, y conserva los datos del formulario.</w:t>
            </w:r>
          </w:p>
        </w:tc>
      </w:tr>
      <w:tr w:rsidR="3B64A138" w:rsidRPr="00525A43" w14:paraId="740716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9382A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Validar Token, Validar Datos, Generar Respuesta Estructurada.</w:t>
            </w:r>
          </w:p>
        </w:tc>
      </w:tr>
      <w:tr w:rsidR="3B64A138" w:rsidRPr="00525A43" w14:paraId="13F881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087EE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3F99D17F" w14:textId="77777777" w:rsidR="00FE5194" w:rsidRPr="00525A43" w:rsidRDefault="00FE5194" w:rsidP="577090E5">
      <w:pPr>
        <w:rPr>
          <w:rFonts w:ascii="Times New Roman" w:eastAsiaTheme="minorEastAsia" w:hAnsi="Times New Roman" w:cs="Times New Roman"/>
          <w:color w:val="auto"/>
          <w:sz w:val="20"/>
          <w:szCs w:val="20"/>
        </w:rPr>
      </w:pPr>
    </w:p>
    <w:p w14:paraId="0B06DE6A"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0" w:name="_Toc243856925"/>
      <w:r w:rsidRPr="00525A43">
        <w:rPr>
          <w:rFonts w:ascii="Times New Roman" w:hAnsi="Times New Roman" w:cs="Times New Roman"/>
          <w:b/>
          <w:color w:val="auto"/>
          <w:sz w:val="24"/>
        </w:rPr>
        <w:t>ECUD_CONSULTAR_CATALOGO</w:t>
      </w:r>
      <w:bookmarkEnd w:id="10"/>
    </w:p>
    <w:p w14:paraId="218F43DA"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ECUD_CONSULTAR_CATALOGO, que da cumplimiento al requisito RQF-003.</w:t>
      </w:r>
    </w:p>
    <w:p w14:paraId="102AD6A5" w14:textId="5D7A0A45" w:rsidR="00FE5194" w:rsidRPr="00525A43" w:rsidRDefault="37619919" w:rsidP="00600CFE">
      <w:pPr>
        <w:pStyle w:val="Caption"/>
        <w:jc w:val="center"/>
        <w:rPr>
          <w:rFonts w:ascii="Times New Roman" w:hAnsi="Times New Roman" w:cs="Times New Roman"/>
          <w:color w:val="auto"/>
          <w:lang w:val="en-US"/>
        </w:rPr>
      </w:pPr>
      <w:bookmarkStart w:id="11" w:name="_Toc242714323"/>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3</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Consultar Catálogo</w:t>
      </w:r>
      <w:bookmarkEnd w:id="1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7CDF012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79204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D72CC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Consultar Catálogo</w:t>
            </w:r>
          </w:p>
        </w:tc>
      </w:tr>
      <w:tr w:rsidR="3B64A138" w:rsidRPr="00525A43" w14:paraId="71A3A9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23CFE7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FB742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ECUD3</w:t>
            </w:r>
          </w:p>
        </w:tc>
      </w:tr>
      <w:tr w:rsidR="00F30389" w:rsidRPr="00525A43" w14:paraId="72A6521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EB8C893"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1F36CEC" w14:textId="7922A2EC"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Permite al usuario revisar las categorías de magnitudes físicas que maneja el sistema (longitud, masa/peso, volumen, tiempo, temperatura y área) y las unidades existentes en cada una de ellas. La lista de categorías está definida en los clientes; las unidades de cada una se consultan al servidor.</w:t>
            </w:r>
          </w:p>
        </w:tc>
      </w:tr>
      <w:tr w:rsidR="3B64A138" w:rsidRPr="00525A43" w14:paraId="0513C33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1A7B9E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93042B"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qué categorías y unidades puede utilizar antes de solicitar una conversión.</w:t>
            </w:r>
          </w:p>
        </w:tc>
      </w:tr>
      <w:tr w:rsidR="3B64A138" w:rsidRPr="00525A43" w14:paraId="4D6BEE9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349D1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7AAD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4DD30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A6287C" w14:textId="3ED352EF"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2C9F8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AC227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B4123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72A57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BF0D10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91368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E6435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B2606F" w14:textId="3506949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544A4A4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E6C50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B46D6" w14:textId="7777777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14246BDA" w14:textId="063E77AE" w:rsidR="3B64A138"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servidor tiene cargadas en memoria las unidades de cada categoría.</w:t>
            </w:r>
          </w:p>
        </w:tc>
      </w:tr>
      <w:tr w:rsidR="3B64A138" w:rsidRPr="00525A43" w14:paraId="0AA7720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0FAB6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30728E" w14:textId="77777777" w:rsidR="3B64A138" w:rsidRPr="00525A43" w:rsidRDefault="3B64A138" w:rsidP="577090E5">
            <w:pPr>
              <w:spacing w:before="20" w:after="20"/>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s-EC"/>
              </w:rPr>
              <w:t xml:space="preserve">El usuario visualiza el listado de categorías y las unidades de la categoría seleccionada. </w:t>
            </w:r>
            <w:r w:rsidRPr="00525A43">
              <w:rPr>
                <w:rFonts w:ascii="Times New Roman" w:eastAsiaTheme="minorEastAsia" w:hAnsi="Times New Roman" w:cs="Times New Roman"/>
                <w:color w:val="auto"/>
                <w:sz w:val="20"/>
                <w:szCs w:val="20"/>
                <w:lang w:val="en-US"/>
              </w:rPr>
              <w:t>La consulta no modifica el estado del sistema.</w:t>
            </w:r>
          </w:p>
        </w:tc>
      </w:tr>
      <w:tr w:rsidR="3B64A138" w:rsidRPr="00525A43" w14:paraId="5158CB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CE321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54586" w14:textId="2AD17C72" w:rsidR="6E86EB73"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419FE2AD" wp14:editId="2DC7E8B5">
                  <wp:extent cx="4166336" cy="2982267"/>
                  <wp:effectExtent l="0" t="0" r="5715" b="8890"/>
                  <wp:docPr id="7412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1928E7FE" w14:textId="02EC53BD" w:rsidR="3B64A138" w:rsidRPr="00525A43" w:rsidRDefault="3B64A138" w:rsidP="00600CFE">
            <w:pPr>
              <w:pStyle w:val="Caption"/>
              <w:jc w:val="center"/>
              <w:rPr>
                <w:rFonts w:ascii="Times New Roman" w:eastAsiaTheme="minorEastAsia" w:hAnsi="Times New Roman" w:cs="Times New Roman"/>
                <w:color w:val="auto"/>
                <w:sz w:val="20"/>
                <w:szCs w:val="20"/>
                <w:lang w:val="es-EC"/>
              </w:rPr>
            </w:pPr>
            <w:bookmarkStart w:id="12" w:name="_Toc242714316"/>
            <w:r w:rsidRPr="00525A43">
              <w:rPr>
                <w:rFonts w:ascii="Times New Roman" w:eastAsiaTheme="minorEastAsia" w:hAnsi="Times New Roman" w:cs="Times New Roman"/>
                <w:color w:val="auto"/>
                <w:sz w:val="20"/>
                <w:szCs w:val="20"/>
                <w:lang w:val="es-EC"/>
              </w:rPr>
              <w:t xml:space="preserve">Ilustración </w:t>
            </w:r>
            <w:r w:rsidR="00600CFE" w:rsidRPr="00525A43">
              <w:rPr>
                <w:rFonts w:ascii="Times New Roman" w:eastAsiaTheme="minorEastAsia" w:hAnsi="Times New Roman" w:cs="Times New Roman"/>
                <w:color w:val="auto"/>
                <w:sz w:val="20"/>
                <w:szCs w:val="20"/>
                <w:lang w:val="es-EC"/>
              </w:rPr>
              <w:fldChar w:fldCharType="begin"/>
            </w:r>
            <w:r w:rsidR="00600CFE" w:rsidRPr="00525A43">
              <w:rPr>
                <w:rFonts w:ascii="Times New Roman" w:eastAsiaTheme="minorEastAsia" w:hAnsi="Times New Roman" w:cs="Times New Roman"/>
                <w:color w:val="auto"/>
                <w:sz w:val="20"/>
                <w:szCs w:val="20"/>
                <w:lang w:val="es-EC"/>
              </w:rPr>
              <w:instrText xml:space="preserve"> SEQ Ilustración \* ARABIC </w:instrText>
            </w:r>
            <w:r w:rsidR="00600CFE" w:rsidRPr="00525A43">
              <w:rPr>
                <w:rFonts w:ascii="Times New Roman" w:eastAsiaTheme="minorEastAsia" w:hAnsi="Times New Roman" w:cs="Times New Roman"/>
                <w:color w:val="auto"/>
                <w:sz w:val="20"/>
                <w:szCs w:val="20"/>
                <w:lang w:val="es-EC"/>
              </w:rPr>
              <w:fldChar w:fldCharType="separate"/>
            </w:r>
            <w:r w:rsidR="00600CFE" w:rsidRPr="00525A43">
              <w:rPr>
                <w:rFonts w:ascii="Times New Roman" w:eastAsiaTheme="minorEastAsia" w:hAnsi="Times New Roman" w:cs="Times New Roman"/>
                <w:noProof/>
                <w:color w:val="auto"/>
                <w:sz w:val="20"/>
                <w:szCs w:val="20"/>
                <w:lang w:val="es-EC"/>
              </w:rPr>
              <w:t>4</w:t>
            </w:r>
            <w:r w:rsidR="00600CFE" w:rsidRPr="00525A43">
              <w:rPr>
                <w:rFonts w:ascii="Times New Roman" w:eastAsiaTheme="minorEastAsia" w:hAnsi="Times New Roman" w:cs="Times New Roman"/>
                <w:color w:val="auto"/>
                <w:sz w:val="20"/>
                <w:szCs w:val="20"/>
                <w:lang w:val="es-EC"/>
              </w:rPr>
              <w:fldChar w:fldCharType="end"/>
            </w:r>
            <w:r w:rsidRPr="00525A43">
              <w:rPr>
                <w:rFonts w:ascii="Times New Roman" w:eastAsiaTheme="minorEastAsia" w:hAnsi="Times New Roman" w:cs="Times New Roman"/>
                <w:color w:val="auto"/>
                <w:sz w:val="20"/>
                <w:szCs w:val="20"/>
                <w:lang w:val="es-EC"/>
              </w:rPr>
              <w:t>. Diagrama general de casos de uso del sistema</w:t>
            </w:r>
            <w:bookmarkEnd w:id="12"/>
          </w:p>
        </w:tc>
      </w:tr>
      <w:tr w:rsidR="3B64A138" w:rsidRPr="00525A43" w14:paraId="269EC18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877BA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Flujo básico</w:t>
            </w:r>
          </w:p>
        </w:tc>
      </w:tr>
      <w:tr w:rsidR="3B64A138" w:rsidRPr="00525A43" w14:paraId="67EE1E8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73436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Consultar las categorías y unidades del catálogo</w:t>
            </w:r>
          </w:p>
        </w:tc>
      </w:tr>
      <w:tr w:rsidR="3B64A138" w:rsidRPr="00525A43" w14:paraId="66B6D28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155BBC"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6D147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30389" w:rsidRPr="00525A43" w14:paraId="5E1C12F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EB84357" w14:textId="192CC709"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“Consultar catálogo” en el menú principal.</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FC2B75" w14:textId="37F91C7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toma las seis categorías del catálogo (Área, Longitud, Masa, Temperatura, Tiempo y Volumen), que tiene definidas de forma local, y solicita al servicio SOAP las unidades de cada una, enviando el token (Consultar Unidades por Categoría).</w:t>
            </w:r>
          </w:p>
        </w:tc>
      </w:tr>
      <w:tr w:rsidR="3B64A138" w:rsidRPr="00525A43" w14:paraId="505BA1F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0FE03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1AC74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sistema valida el token de la petición (Validar Token).</w:t>
            </w:r>
          </w:p>
        </w:tc>
      </w:tr>
      <w:tr w:rsidR="00F30389" w:rsidRPr="00525A43" w14:paraId="6C6B0E2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1834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F53E7D" w14:textId="1E8B94EE"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sistema devuelve, para cada categoría, una respuesta estructurada con estado OK, el mensaje “Obtención de Catálogo Exitosa” y los símbolos de sus unidades (Generar Respuesta Estructurada). El cliente muestra las categorías en una lista o en tarjetas (en consola, como opciones numeradas).</w:t>
            </w:r>
          </w:p>
        </w:tc>
      </w:tr>
      <w:tr w:rsidR="00F30389" w:rsidRPr="00525A43" w14:paraId="5626D03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0A2E8D" w14:textId="77777777"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usuario selecciona una categoría del listado.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BA8CF55" w14:textId="4854D7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muestra las unidades de la categoría seleccionada, con su símbolo y su nombre en español.</w:t>
            </w:r>
          </w:p>
        </w:tc>
      </w:tr>
      <w:tr w:rsidR="3B64A138" w:rsidRPr="00525A43" w14:paraId="2F6BC2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0F7E4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24D1370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1E2DD5" w14:textId="2165581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inválido:</w:t>
            </w:r>
            <w:r>
              <w:rPr>
                <w:rFonts w:ascii="Times New Roman" w:eastAsiaTheme="minorEastAsia" w:hAnsi="Times New Roman" w:cs="Times New Roman"/>
                <w:color w:val="auto"/>
                <w:sz w:val="20"/>
                <w:szCs w:val="20"/>
              </w:rPr>
              <w:t xml:space="preserve"> En el paso 3, si el token no está registrado, el sistema no entrega las unidades y devuelve una respuesta con estado ERROR y el mensaje “Token Inválido” (ver ECUD5). El cliente borra la sesión, avisa que la sesión expiró o no es válida y redirige al usuario al formulario de inicio de sesión (ECUD1).</w:t>
            </w:r>
          </w:p>
        </w:tc>
      </w:tr>
      <w:tr w:rsidR="3B64A138" w:rsidRPr="00525A43" w14:paraId="5A2788A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389136" w14:textId="30A52D4B" w:rsidR="3B64A138" w:rsidRPr="00525A43" w:rsidRDefault="00F30389"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Error del servicio:</w:t>
            </w:r>
            <w:r>
              <w:rPr>
                <w:rFonts w:ascii="Times New Roman" w:eastAsiaTheme="minorEastAsia" w:hAnsi="Times New Roman" w:cs="Times New Roman"/>
                <w:color w:val="auto"/>
                <w:sz w:val="20"/>
                <w:szCs w:val="20"/>
              </w:rPr>
              <w:t xml:space="preserve"> Si el servidor no responde, devuelve un error SOAP (fault) o envía una respuesta vacía o incompleta, el cliente muestra el mensaje correspondiente (por ejemplo, “El servidor envió una respuesta vacía o incompleta.”) y ofrece la opción de reintentar. El cliente no muestra un catálogo incompleto.</w:t>
            </w:r>
          </w:p>
        </w:tc>
      </w:tr>
      <w:tr w:rsidR="3B64A138" w:rsidRPr="00525A43" w14:paraId="072CF98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9B245CF" w14:textId="4A7B464B"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Consultar Unidades por Categoría, Validar Token</w:t>
            </w:r>
            <w:r w:rsidR="008554A4" w:rsidRPr="00525A43">
              <w:rPr>
                <w:rFonts w:ascii="Times New Roman" w:eastAsiaTheme="minorEastAsia" w:hAnsi="Times New Roman" w:cs="Times New Roman"/>
                <w:color w:val="auto"/>
                <w:sz w:val="20"/>
                <w:szCs w:val="20"/>
              </w:rPr>
              <w:t>, Generar Respuesta Estructurada</w:t>
            </w:r>
            <w:r w:rsidRPr="00525A43">
              <w:rPr>
                <w:rFonts w:ascii="Times New Roman" w:eastAsiaTheme="minorEastAsia" w:hAnsi="Times New Roman" w:cs="Times New Roman"/>
                <w:color w:val="auto"/>
                <w:sz w:val="20"/>
                <w:szCs w:val="20"/>
              </w:rPr>
              <w:t>.</w:t>
            </w:r>
          </w:p>
        </w:tc>
      </w:tr>
      <w:tr w:rsidR="3B64A138" w:rsidRPr="00525A43" w14:paraId="23B8EE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36E90E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8AF858D" w14:textId="77777777" w:rsidR="00FE5194" w:rsidRPr="00525A43" w:rsidRDefault="00FE5194" w:rsidP="577090E5">
      <w:pPr>
        <w:rPr>
          <w:rFonts w:ascii="Times New Roman" w:eastAsiaTheme="minorEastAsia" w:hAnsi="Times New Roman" w:cs="Times New Roman"/>
          <w:color w:val="auto"/>
          <w:sz w:val="20"/>
          <w:szCs w:val="20"/>
        </w:rPr>
      </w:pPr>
    </w:p>
    <w:p w14:paraId="50A324B9"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3" w:name="_Toc243856926"/>
      <w:r w:rsidRPr="00525A43">
        <w:rPr>
          <w:rFonts w:ascii="Times New Roman" w:hAnsi="Times New Roman" w:cs="Times New Roman"/>
          <w:b/>
          <w:color w:val="auto"/>
          <w:sz w:val="24"/>
        </w:rPr>
        <w:lastRenderedPageBreak/>
        <w:t>ECUD_VALIDAR_DATOS</w:t>
      </w:r>
      <w:bookmarkEnd w:id="13"/>
    </w:p>
    <w:p w14:paraId="1DC4B76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ECUD_VALIDAR_DATOS, que da cumplimiento al requisito RQF-004.</w:t>
      </w:r>
    </w:p>
    <w:p w14:paraId="1EBBECD7" w14:textId="05CBBDD3" w:rsidR="00FE5194" w:rsidRPr="00525A43" w:rsidRDefault="37619919" w:rsidP="00600CFE">
      <w:pPr>
        <w:pStyle w:val="Caption"/>
        <w:jc w:val="center"/>
        <w:rPr>
          <w:rFonts w:ascii="Times New Roman" w:hAnsi="Times New Roman" w:cs="Times New Roman"/>
          <w:color w:val="auto"/>
        </w:rPr>
      </w:pPr>
      <w:bookmarkStart w:id="14" w:name="_Toc242714324"/>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4</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Datos</w:t>
      </w:r>
      <w:bookmarkEnd w:id="1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398DE9F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79BD7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662B0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Datos</w:t>
            </w:r>
          </w:p>
        </w:tc>
      </w:tr>
      <w:tr w:rsidR="3B64A138" w:rsidRPr="00525A43" w14:paraId="57F7D6A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45464B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A8BA1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ECUD4</w:t>
            </w:r>
          </w:p>
        </w:tc>
      </w:tr>
      <w:tr w:rsidR="00F30389" w:rsidRPr="00525A43" w14:paraId="61B5FE1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9F1A2E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03252D" w14:textId="5C015AF5"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Verifica en el cliente, antes de enviar la petición, que la solicitud de conversión sea consistente: que se hayan elegido la categoría, la unidad de origen y la de destino, y que el valor esté presente, sea numérico y esté dentro del rango permitido. Las unidades se eligen de listas cargadas del catálogo, por lo que siempre pertenecen a la categoría elegida. Es invocado por el caso de uso Seleccionar Conversión.</w:t>
            </w:r>
          </w:p>
        </w:tc>
      </w:tr>
      <w:tr w:rsidR="3B64A138" w:rsidRPr="00525A43" w14:paraId="605A8B8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E1DB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A4FBB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Evitar que el sistema ejecute conversiones con datos inconsistentes y garantizar que el cliente reciba un mensaje claro cuando la solicitud no es válida.</w:t>
            </w:r>
          </w:p>
        </w:tc>
      </w:tr>
      <w:tr w:rsidR="3B64A138" w:rsidRPr="00525A43" w14:paraId="6542318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A79C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23084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01D71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A4C5B9" w14:textId="265D14C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02741E3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731AD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5D90A7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120BCCF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BB84F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C006A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CBC3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09A500" w14:textId="7836FFD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4288F7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9C1E827"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83685C" w14:textId="3150675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completó el formulario de conversión y presionó “Convertir” (paso 3 de ECUD2).</w:t>
            </w:r>
          </w:p>
          <w:p w14:paraId="066DEF7B" w14:textId="495D6AA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Las unidades de la categoría elegida se cargaron desde el catálogo (ECUD7).</w:t>
            </w:r>
          </w:p>
        </w:tc>
      </w:tr>
      <w:tr w:rsidR="00F30389" w:rsidRPr="00525A43" w14:paraId="08B713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B8DF36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C08B91" w14:textId="75EBCF1A"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 los datos son válidos, el cliente envía la petición al servidor. Si no lo son, la petición no se envía y el cliente muestra el mensaje de la regla incumplida.</w:t>
            </w:r>
          </w:p>
        </w:tc>
      </w:tr>
      <w:tr w:rsidR="00F30389" w:rsidRPr="00525A43" w14:paraId="1A4F4E0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282DFF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764F8" w14:textId="19F1B7E0" w:rsidR="00F30389" w:rsidRPr="00525A43" w:rsidRDefault="00F30389" w:rsidP="00F30389">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6927C8D7" wp14:editId="3650D059">
                  <wp:extent cx="4166336" cy="2982267"/>
                  <wp:effectExtent l="0" t="0" r="5715" b="8890"/>
                  <wp:docPr id="21452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5F494E57" w14:textId="72B95153" w:rsidR="00F30389" w:rsidRPr="00525A43" w:rsidRDefault="00F30389" w:rsidP="00F30389">
            <w:pPr>
              <w:pStyle w:val="Caption"/>
              <w:jc w:val="center"/>
              <w:rPr>
                <w:rFonts w:ascii="Times New Roman" w:eastAsiaTheme="minorEastAsia" w:hAnsi="Times New Roman" w:cs="Times New Roman"/>
                <w:color w:val="auto"/>
                <w:sz w:val="20"/>
                <w:szCs w:val="20"/>
              </w:rPr>
            </w:pPr>
            <w:bookmarkStart w:id="15" w:name="_Toc242714317"/>
            <w:r w:rsidRPr="00525A43">
              <w:rPr>
                <w:rFonts w:ascii="Times New Roman" w:eastAsiaTheme="minorEastAsia" w:hAnsi="Times New Roman" w:cs="Times New Roman"/>
                <w:color w:val="auto"/>
                <w:sz w:val="20"/>
                <w:szCs w:val="20"/>
              </w:rPr>
              <w:t xml:space="preserve">Ilustración </w:t>
            </w:r>
            <w:r w:rsidRPr="00525A43">
              <w:rPr>
                <w:rFonts w:ascii="Times New Roman" w:eastAsiaTheme="minorEastAsia" w:hAnsi="Times New Roman" w:cs="Times New Roman"/>
                <w:color w:val="auto"/>
                <w:sz w:val="20"/>
                <w:szCs w:val="20"/>
              </w:rPr>
              <w:fldChar w:fldCharType="begin"/>
            </w:r>
            <w:r w:rsidRPr="00525A43">
              <w:rPr>
                <w:rFonts w:ascii="Times New Roman" w:eastAsiaTheme="minorEastAsia" w:hAnsi="Times New Roman" w:cs="Times New Roman"/>
                <w:color w:val="auto"/>
                <w:sz w:val="20"/>
                <w:szCs w:val="20"/>
              </w:rPr>
              <w:instrText xml:space="preserve"> SEQ Ilustración \* ARABIC </w:instrText>
            </w:r>
            <w:r w:rsidRPr="00525A43">
              <w:rPr>
                <w:rFonts w:ascii="Times New Roman" w:eastAsiaTheme="minorEastAsia" w:hAnsi="Times New Roman" w:cs="Times New Roman"/>
                <w:color w:val="auto"/>
                <w:sz w:val="20"/>
                <w:szCs w:val="20"/>
              </w:rPr>
              <w:fldChar w:fldCharType="separate"/>
            </w:r>
            <w:r w:rsidRPr="00525A43">
              <w:rPr>
                <w:rFonts w:ascii="Times New Roman" w:eastAsiaTheme="minorEastAsia" w:hAnsi="Times New Roman" w:cs="Times New Roman"/>
                <w:noProof/>
                <w:color w:val="auto"/>
                <w:sz w:val="20"/>
                <w:szCs w:val="20"/>
              </w:rPr>
              <w:t>5</w:t>
            </w:r>
            <w:r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5"/>
          </w:p>
        </w:tc>
      </w:tr>
      <w:tr w:rsidR="00F30389" w:rsidRPr="00525A43" w14:paraId="0723915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F721885"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00F30389" w:rsidRPr="00525A43" w14:paraId="31266D3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8A9296"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la solicitud de conversión</w:t>
            </w:r>
          </w:p>
        </w:tc>
      </w:tr>
      <w:tr w:rsidR="00F30389" w:rsidRPr="00525A43" w14:paraId="6E8DA76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39BAF7" w14:textId="273A75B4"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C66E99" w14:textId="39B63463" w:rsidR="00F30389" w:rsidRPr="00525A43" w:rsidRDefault="00F30389" w:rsidP="00F30389">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Cliente</w:t>
            </w:r>
          </w:p>
        </w:tc>
      </w:tr>
      <w:tr w:rsidR="00F30389" w:rsidRPr="00525A43" w14:paraId="214E331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5B8FED" w14:textId="2F1EB3F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Seleccionar Conversión entrega la categoría, el valor, la unidad de origen y la unidad de destino ingresados en el formulario.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AD66D2" w14:textId="3E54C5B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verifica que se haya elegido la categoría y que el valor no esté vacío ni contenga espacios.</w:t>
            </w:r>
          </w:p>
        </w:tc>
      </w:tr>
      <w:tr w:rsidR="00F30389" w:rsidRPr="00525A43" w14:paraId="40D99A6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0B1162"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A6CB7F" w14:textId="359CD744"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cliente verifica que el valor sea numérico: acepta números enteros o decimales con un solo separador (punto o coma), con un máximo de 9 dígitos enteros y 6 decimales; el signo “-” solo se admite al inicio y en temperatura; no se aceptan letras, notación científica, NaN ni Infinity. El valor se interpreta con cultura invariante y “-0” cuenta como 0.</w:t>
            </w:r>
          </w:p>
        </w:tc>
      </w:tr>
      <w:tr w:rsidR="00F30389" w:rsidRPr="00525A43" w14:paraId="64031EB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0473D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DE1CCA" w14:textId="63B8279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verifica que se hayan elegido la unidad de origen y la de destino. Como las listas solo muestran las unidades de la categoría elegida, ambas existen en el catálogo y pertenecen a la misma categoría.</w:t>
            </w:r>
          </w:p>
        </w:tc>
      </w:tr>
      <w:tr w:rsidR="00F30389" w:rsidRPr="00525A43" w14:paraId="63A2EF7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BE2833"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190A0A" w14:textId="16AC175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cliente verifica que el valor esté dentro del rango permitido: en longitud, masa, volumen, tiempo y área no se admiten negativos; en temperatura, el valor no puede ser menor al cero absoluto de la escala de origen (−273,15 °C; −459,67 °F; 0 K; −90,1395 °N; −218,52 °Ré).</w:t>
            </w:r>
          </w:p>
        </w:tc>
      </w:tr>
      <w:tr w:rsidR="00F30389" w:rsidRPr="00525A43" w14:paraId="7DDB8C9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CA375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B9255E" w14:textId="68A5D33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confirma que los datos son válidos, convierte el valor a número y devuelve el control a Seleccionar Conversión, que envía la petición al servidor.</w:t>
            </w:r>
          </w:p>
        </w:tc>
      </w:tr>
      <w:tr w:rsidR="00F30389" w:rsidRPr="00525A43" w14:paraId="1F8918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AAD9063"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7DD0A31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8A6850" w14:textId="4073545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Datos incompletos:</w:t>
            </w:r>
            <w:r>
              <w:rPr>
                <w:rFonts w:ascii="Times New Roman" w:eastAsiaTheme="minorEastAsia" w:hAnsi="Times New Roman" w:cs="Times New Roman"/>
                <w:color w:val="auto"/>
                <w:sz w:val="20"/>
                <w:szCs w:val="20"/>
              </w:rPr>
              <w:t xml:space="preserve"> En los pasos 2 y 4, si falta un dato, el cliente muestra, según corresponda, “Seleccione qué desea convertir”, “Ingrese un valor para convertir”, “Seleccione la unidad de origen” o “Seleccione la unidad de destino”. Si el valor contiene espacios, muestra “El valor no debe contener espacios”.</w:t>
            </w:r>
          </w:p>
        </w:tc>
      </w:tr>
      <w:tr w:rsidR="00FE0C15" w:rsidRPr="00525A43" w14:paraId="54B2054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0DCE59" w14:textId="34872843"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Valor no numérico:</w:t>
            </w:r>
            <w:r>
              <w:rPr>
                <w:rFonts w:ascii="Times New Roman" w:eastAsiaTheme="minorEastAsia" w:hAnsi="Times New Roman" w:cs="Times New Roman"/>
                <w:color w:val="auto"/>
                <w:sz w:val="20"/>
                <w:szCs w:val="20"/>
              </w:rPr>
              <w:t xml:space="preserve"> En el paso 3, el cliente muestra el mensaje de la regla incumplida: “Ingrese un número, no solo un signo o un separador”, “Use un solo separador decimal (punto o coma)”, “No se admite notación científica”, “El valor solo puede contener números” o “El valor no es un número válido”.</w:t>
            </w:r>
          </w:p>
        </w:tc>
      </w:tr>
      <w:tr w:rsidR="00FE0C15" w:rsidRPr="00525A43" w14:paraId="0FB0EA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C811935" w14:textId="6870E0C0"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Valor demasiado largo:</w:t>
            </w:r>
            <w:r>
              <w:rPr>
                <w:rFonts w:ascii="Times New Roman" w:eastAsiaTheme="minorEastAsia" w:hAnsi="Times New Roman" w:cs="Times New Roman"/>
                <w:color w:val="auto"/>
                <w:sz w:val="20"/>
                <w:szCs w:val="20"/>
              </w:rPr>
              <w:t xml:space="preserve"> En el paso 3, si el valor tiene más de 9 dígitos enteros o más de 6 decimales, el cliente muestra “El valor admite como máximo 9 dígitos enteros” o “El valor admite como máximo 6 decimales”. Mientras el usuario escribe, el cliente descarta los caracteres no válidos y recorta el valor a esos límites.</w:t>
            </w:r>
          </w:p>
        </w:tc>
      </w:tr>
      <w:tr w:rsidR="00FE0C15" w:rsidRPr="00525A43" w14:paraId="121CF43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29F808" w14:textId="7C5E41DB"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w:t>
            </w:r>
            <w:r>
              <w:rPr>
                <w:rFonts w:ascii="Times New Roman" w:eastAsiaTheme="minorEastAsia" w:hAnsi="Times New Roman" w:cs="Times New Roman"/>
                <w:b/>
                <w:bCs/>
                <w:color w:val="auto"/>
                <w:sz w:val="20"/>
                <w:szCs w:val="20"/>
              </w:rPr>
              <w:t>Petición que no pasa por un cliente:</w:t>
            </w:r>
            <w:r>
              <w:rPr>
                <w:rFonts w:ascii="Times New Roman" w:eastAsiaTheme="minorEastAsia" w:hAnsi="Times New Roman" w:cs="Times New Roman"/>
                <w:color w:val="auto"/>
                <w:sz w:val="20"/>
                <w:szCs w:val="20"/>
              </w:rPr>
              <w:t xml:space="preserve"> Si una petición llega directamente al servicio SOAP (por ejemplo, desde SoapUI) con una categoría o una unidad que no existe, el servidor actual responde con estado OK y resultado 0, porque no repite estas validaciones.</w:t>
            </w:r>
          </w:p>
        </w:tc>
      </w:tr>
      <w:tr w:rsidR="00F30389" w:rsidRPr="00525A43" w14:paraId="161C60B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FFA33" w14:textId="5AA4A29C"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5. </w:t>
            </w:r>
            <w:r>
              <w:rPr>
                <w:rFonts w:ascii="Times New Roman" w:eastAsiaTheme="minorEastAsia" w:hAnsi="Times New Roman" w:cs="Times New Roman"/>
                <w:b/>
                <w:bCs/>
                <w:color w:val="auto"/>
                <w:sz w:val="20"/>
                <w:szCs w:val="20"/>
              </w:rPr>
              <w:t>Temperatura fuera de rango:</w:t>
            </w:r>
            <w:r>
              <w:rPr>
                <w:rFonts w:ascii="Times New Roman" w:eastAsiaTheme="minorEastAsia" w:hAnsi="Times New Roman" w:cs="Times New Roman"/>
                <w:color w:val="auto"/>
                <w:sz w:val="20"/>
                <w:szCs w:val="20"/>
              </w:rPr>
              <w:t xml:space="preserve"> En el paso 5, si la categoría es temperatura y el valor es menor al cero absoluto de la escala de origen, el cliente muestra “La temperatura no puede ser menor al cero absoluto (&lt;valor&gt; &lt;unidad&gt;)”.</w:t>
            </w:r>
          </w:p>
          <w:p w14:paraId="681946FF" w14:textId="66550A73"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6. </w:t>
            </w:r>
            <w:r w:rsidRPr="00FE0C15">
              <w:rPr>
                <w:rFonts w:ascii="Times New Roman" w:eastAsiaTheme="minorEastAsia" w:hAnsi="Times New Roman" w:cs="Times New Roman"/>
                <w:b/>
                <w:bCs/>
                <w:color w:val="auto"/>
                <w:sz w:val="20"/>
                <w:szCs w:val="20"/>
              </w:rPr>
              <w:t xml:space="preserve">Valor negativo: </w:t>
            </w:r>
            <w:r>
              <w:rPr>
                <w:rFonts w:ascii="Times New Roman" w:eastAsiaTheme="minorEastAsia" w:hAnsi="Times New Roman" w:cs="Times New Roman"/>
                <w:color w:val="auto"/>
                <w:sz w:val="20"/>
                <w:szCs w:val="20"/>
              </w:rPr>
              <w:t>En el paso 5, si la categoría es longitud, masa/peso, volumen, tiempo o área y el valor es negativo, el cliente muestra “No se permiten valores negativos en &lt;categoría&gt;”.</w:t>
            </w:r>
          </w:p>
          <w:p w14:paraId="7BD0D8DC" w14:textId="0D1B0247" w:rsidR="00F30389"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Las validaciones se ejecutan en el orden de los pasos 2 a 5 y el cliente muestra únicamente el primer error encontrado.</w:t>
            </w:r>
          </w:p>
        </w:tc>
      </w:tr>
      <w:tr w:rsidR="00F30389" w:rsidRPr="00525A43" w14:paraId="3C29E0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B62803"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00F30389" w:rsidRPr="00525A43" w14:paraId="6087BB0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924C59"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521E4345" w14:textId="77777777" w:rsidR="00FE5194" w:rsidRPr="00525A43" w:rsidRDefault="00FE5194" w:rsidP="577090E5">
      <w:pPr>
        <w:rPr>
          <w:rFonts w:ascii="Times New Roman" w:eastAsiaTheme="minorEastAsia" w:hAnsi="Times New Roman" w:cs="Times New Roman"/>
          <w:color w:val="auto"/>
          <w:sz w:val="20"/>
          <w:szCs w:val="20"/>
        </w:rPr>
      </w:pPr>
    </w:p>
    <w:p w14:paraId="6E079E75"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6" w:name="_Toc243856927"/>
      <w:r w:rsidRPr="00525A43">
        <w:rPr>
          <w:rFonts w:ascii="Times New Roman" w:hAnsi="Times New Roman" w:cs="Times New Roman"/>
          <w:b/>
          <w:color w:val="auto"/>
          <w:sz w:val="24"/>
        </w:rPr>
        <w:t>ECUD_VALIDAR_TOKEN</w:t>
      </w:r>
      <w:bookmarkEnd w:id="16"/>
    </w:p>
    <w:p w14:paraId="3556DA07"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ECUD_VALIDAR_TOKEN, que da cumplimiento al requisito RQF-005.</w:t>
      </w:r>
    </w:p>
    <w:p w14:paraId="5FF70B31" w14:textId="1721A3B3" w:rsidR="00FE5194" w:rsidRPr="00525A43" w:rsidRDefault="37619919" w:rsidP="00600CFE">
      <w:pPr>
        <w:pStyle w:val="Caption"/>
        <w:jc w:val="center"/>
        <w:rPr>
          <w:rFonts w:ascii="Times New Roman" w:hAnsi="Times New Roman" w:cs="Times New Roman"/>
          <w:color w:val="auto"/>
        </w:rPr>
      </w:pPr>
      <w:bookmarkStart w:id="17" w:name="_Toc242714325"/>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5</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Token</w:t>
      </w:r>
      <w:bookmarkEnd w:id="1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2D5C21D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375500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8C3F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Token</w:t>
            </w:r>
          </w:p>
        </w:tc>
      </w:tr>
      <w:tr w:rsidR="3B64A138" w:rsidRPr="00525A43" w14:paraId="7369EEA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8A93C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53803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ECUD5</w:t>
            </w:r>
          </w:p>
        </w:tc>
      </w:tr>
      <w:tr w:rsidR="00FE0C15" w:rsidRPr="00525A43" w14:paraId="40D8D8D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F488FB" w14:textId="77777777" w:rsidR="00FE0C15" w:rsidRPr="00525A43" w:rsidRDefault="00FE0C15" w:rsidP="00FE0C1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37CDA3" w14:textId="1167F32A"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Comprueba que el token de seguridad, enviado como parámetro en el cuerpo de la petición, esté registrado entre los tokens emitidos por el servidor. Es invocado por los casos de uso Seleccionar Conversión y Consultar Unidades por Categoría (y, a través de este, Consultar Catálogo) antes de procesar cualquier petición protegida.</w:t>
            </w:r>
          </w:p>
        </w:tc>
      </w:tr>
      <w:tr w:rsidR="3B64A138" w:rsidRPr="00525A43" w14:paraId="27A99E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A041FF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4A97A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Garantizar que solo los usuarios autenticados y con un token válido accedan a los servicios protegidos del sistema.</w:t>
            </w:r>
          </w:p>
        </w:tc>
      </w:tr>
      <w:tr w:rsidR="3B64A138" w:rsidRPr="00525A43" w14:paraId="160353A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145335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CF6BD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6A06A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D264D" w14:textId="6E48373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E0C15">
              <w:rPr>
                <w:rFonts w:ascii="Times New Roman" w:eastAsiaTheme="minorEastAsia" w:hAnsi="Times New Roman" w:cs="Times New Roman"/>
                <w:color w:val="auto"/>
                <w:sz w:val="20"/>
                <w:szCs w:val="20"/>
              </w:rPr>
              <w:t>.1</w:t>
            </w:r>
          </w:p>
        </w:tc>
      </w:tr>
      <w:tr w:rsidR="3B64A138" w:rsidRPr="00525A43" w14:paraId="6455505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AE0FC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A02FC4"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D6A54D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F6EC4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6D3F44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4F2B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3FC4B6" w14:textId="39791092" w:rsidR="3B64A138" w:rsidRPr="00525A43" w:rsidRDefault="00FE0C15"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692438C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3462E1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4501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inició sesión previamente y el sistema le emitió un token (ECUD1).</w:t>
            </w:r>
          </w:p>
          <w:p w14:paraId="3160C9A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La petición proviene de un caso de uso que requiere autorización.</w:t>
            </w:r>
          </w:p>
        </w:tc>
      </w:tr>
      <w:tr w:rsidR="3B64A138" w:rsidRPr="00525A43" w14:paraId="473B23C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DA3C7F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3C4BF6" w14:textId="55C8AB4E"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Si el token es válido, la petición continúa su procesamiento. Si no lo es, la petición se rechaza con </w:t>
            </w:r>
            <w:r w:rsidR="008554A4" w:rsidRPr="00525A43">
              <w:rPr>
                <w:rFonts w:ascii="Times New Roman" w:eastAsiaTheme="minorEastAsia" w:hAnsi="Times New Roman" w:cs="Times New Roman"/>
                <w:color w:val="auto"/>
                <w:sz w:val="20"/>
                <w:szCs w:val="20"/>
                <w:lang w:val="es-EC"/>
              </w:rPr>
              <w:t>una respuesta con estado ERROR,</w:t>
            </w:r>
            <w:r w:rsidRPr="00525A43">
              <w:rPr>
                <w:rFonts w:ascii="Times New Roman" w:eastAsiaTheme="minorEastAsia" w:hAnsi="Times New Roman" w:cs="Times New Roman"/>
                <w:color w:val="auto"/>
                <w:sz w:val="20"/>
                <w:szCs w:val="20"/>
                <w:lang w:val="es-EC"/>
              </w:rPr>
              <w:t xml:space="preserve"> y la operación solicitada no se ejecuta.</w:t>
            </w:r>
          </w:p>
        </w:tc>
      </w:tr>
      <w:tr w:rsidR="3B64A138" w:rsidRPr="00525A43" w14:paraId="1AF273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D7D25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AE5AE1" w14:textId="39406EAC"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77E29C8A" wp14:editId="4B9C5517">
                  <wp:extent cx="4166336" cy="2982267"/>
                  <wp:effectExtent l="0" t="0" r="5715" b="8890"/>
                  <wp:docPr id="728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7E157CE" w14:textId="265F5555"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18" w:name="_Toc242714318"/>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6</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8"/>
          </w:p>
        </w:tc>
      </w:tr>
      <w:tr w:rsidR="3B64A138" w:rsidRPr="00525A43" w14:paraId="36210E0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496E8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2EE7ED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22E64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el token de seguridad de la petición</w:t>
            </w:r>
          </w:p>
        </w:tc>
      </w:tr>
      <w:tr w:rsidR="3B64A138" w:rsidRPr="00525A43" w14:paraId="464DEEF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88A5AE" w14:textId="1DCADF49"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48C8D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E0C15" w:rsidRPr="00525A43" w14:paraId="287ABCE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D66F06" w14:textId="77777777" w:rsidR="00FE0C15" w:rsidRPr="00525A43" w:rsidRDefault="00FE0C15" w:rsidP="00FE0C1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entrega el token recibido en la petición del cliente.</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E1078" w14:textId="207C590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busca el token recibido entre los tokens registrados en memoria; un token ausente o vacío no se encuentra.</w:t>
            </w:r>
          </w:p>
        </w:tc>
      </w:tr>
      <w:tr w:rsidR="00FE0C15" w:rsidRPr="00525A43" w14:paraId="089C3E3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7AD1C85"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2BDBCE" w14:textId="12BE4836"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Si el token está registrado, la petición se considera autorizada. Los tokens no caducan: siguen siendo válidos hasta que el servidor se reinicia.</w:t>
            </w:r>
          </w:p>
        </w:tc>
      </w:tr>
      <w:tr w:rsidR="00FE0C15" w:rsidRPr="00525A43" w14:paraId="2941508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0C59D0"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E6E7C" w14:textId="58C0285C"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El token es un identificador aleatorio (UUID) y no se asocia a un usuario. Como existe un solo usuario y todos tienen los mismos permisos, no se verifican </w:t>
            </w:r>
            <w:r>
              <w:rPr>
                <w:rFonts w:ascii="Times New Roman" w:eastAsiaTheme="minorEastAsia" w:hAnsi="Times New Roman" w:cs="Times New Roman"/>
                <w:color w:val="auto"/>
                <w:sz w:val="20"/>
                <w:szCs w:val="20"/>
              </w:rPr>
              <w:lastRenderedPageBreak/>
              <w:t>permisos por operación.</w:t>
            </w:r>
          </w:p>
        </w:tc>
      </w:tr>
      <w:tr w:rsidR="00FE0C15" w:rsidRPr="00525A43" w14:paraId="5D11286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4A2CA7"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9FF89B" w14:textId="02286C09"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servidor no ofrece una operación para cerrar sesión: cuando el usuario cierra sesión, el cliente solo borra el token que tenía guardado.</w:t>
            </w:r>
          </w:p>
        </w:tc>
      </w:tr>
      <w:tr w:rsidR="3B64A138" w:rsidRPr="00525A43" w14:paraId="186B1E4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47C5F1"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81962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6. El sistema autoriza la petición y devuelve el control al caso de uso que lo invocó.</w:t>
            </w:r>
          </w:p>
        </w:tc>
      </w:tr>
      <w:tr w:rsidR="3B64A138" w:rsidRPr="00525A43" w14:paraId="14CF14C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75732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4F8997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5C006F" w14:textId="15DD34C1"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ausente o no registrado:</w:t>
            </w:r>
            <w:r>
              <w:rPr>
                <w:rFonts w:ascii="Times New Roman" w:eastAsiaTheme="minorEastAsia" w:hAnsi="Times New Roman" w:cs="Times New Roman"/>
                <w:color w:val="auto"/>
                <w:sz w:val="20"/>
                <w:szCs w:val="20"/>
              </w:rPr>
              <w:t xml:space="preserve"> En el paso 2, si el token no se encuentra, el sistema devuelve una respuesta con estado ERROR y el mensaje “Invalid Token” (operación convert) o “Token Inválido” (operación catalog). El cliente borra la sesión, muestra la alerta “Su sesión expiró o no es válida. Inicie sesión nuevamente.” y redirige al usuario a Iniciar Sesión (ECUD1).</w:t>
            </w:r>
          </w:p>
        </w:tc>
      </w:tr>
      <w:tr w:rsidR="00FE0C15" w:rsidRPr="00525A43" w14:paraId="440043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8EF956" w14:textId="1AB1C5F4"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Servidor reiniciado:</w:t>
            </w:r>
            <w:r>
              <w:rPr>
                <w:rFonts w:ascii="Times New Roman" w:eastAsiaTheme="minorEastAsia" w:hAnsi="Times New Roman" w:cs="Times New Roman"/>
                <w:color w:val="auto"/>
                <w:sz w:val="20"/>
                <w:szCs w:val="20"/>
              </w:rPr>
              <w:t xml:space="preserve"> Si el servidor se reinicia, todos los tokens emitidos se pierden y la siguiente petición protegida de cualquier cliente sigue el flujo alternativo 1.</w:t>
            </w:r>
          </w:p>
        </w:tc>
      </w:tr>
      <w:tr w:rsidR="3B64A138" w:rsidRPr="00525A43" w14:paraId="71164D3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B49DC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3B64A138" w:rsidRPr="00525A43" w14:paraId="67538C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9DE47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B4650F5" w14:textId="77777777" w:rsidR="00FE5194" w:rsidRPr="00525A43" w:rsidRDefault="00FE5194" w:rsidP="577090E5">
      <w:pPr>
        <w:rPr>
          <w:rFonts w:ascii="Times New Roman" w:eastAsiaTheme="minorEastAsia" w:hAnsi="Times New Roman" w:cs="Times New Roman"/>
          <w:color w:val="auto"/>
          <w:sz w:val="20"/>
          <w:szCs w:val="20"/>
        </w:rPr>
      </w:pPr>
    </w:p>
    <w:p w14:paraId="239C8C64"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9" w:name="_Toc243856928"/>
      <w:r w:rsidRPr="00525A43">
        <w:rPr>
          <w:rFonts w:ascii="Times New Roman" w:hAnsi="Times New Roman" w:cs="Times New Roman"/>
          <w:b/>
          <w:color w:val="auto"/>
          <w:sz w:val="24"/>
        </w:rPr>
        <w:t>ECUD_GENERAR_RESPUESTA_ESTRUCTURADA</w:t>
      </w:r>
      <w:bookmarkEnd w:id="19"/>
    </w:p>
    <w:p w14:paraId="47C2937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ECUD_GENERAR_RESPUESTA_ESTRUCTURADA, que da cumplimiento al requisito RQF-006.</w:t>
      </w:r>
    </w:p>
    <w:p w14:paraId="0E9F6252" w14:textId="6C65E8DD" w:rsidR="00FE5194" w:rsidRPr="00525A43" w:rsidRDefault="37619919" w:rsidP="00600CFE">
      <w:pPr>
        <w:pStyle w:val="Caption"/>
        <w:jc w:val="center"/>
        <w:rPr>
          <w:rFonts w:ascii="Times New Roman" w:hAnsi="Times New Roman" w:cs="Times New Roman"/>
          <w:color w:val="auto"/>
        </w:rPr>
      </w:pPr>
      <w:bookmarkStart w:id="20" w:name="_Toc242714326"/>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6</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Generar Respuesta Estructurada</w:t>
      </w:r>
      <w:bookmarkEnd w:id="2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513E23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38B98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64DB4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Generar Respuesta Estructurada</w:t>
            </w:r>
          </w:p>
        </w:tc>
      </w:tr>
      <w:tr w:rsidR="3B64A138" w:rsidRPr="00525A43" w14:paraId="018F875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E553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B77EF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ECUD6</w:t>
            </w:r>
          </w:p>
        </w:tc>
      </w:tr>
      <w:tr w:rsidR="00663C12" w:rsidRPr="00525A43" w14:paraId="214EF17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48608F"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AD3820" w14:textId="382D7ABA"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Construye la respuesta que el servicio SOAP devuelve al cliente con una estructura uniforme: estado de la operación (OK o ERROR), mensaje y un dato que depende de la operación: el token (LoginDTO, en Iniciar Sesión), la lista de símbolos de unidades (CatalogDTO, en Consultar Unidades por Categoría) o el resultado numérico (ConverterDTO, en Seleccionar Conversión). Se aplica tanto a las operaciones exitosas como a las fallidas, y JAX-WS la serializa como XML dentro del SOAP Body. Es invocado por los casos de uso Iniciar Sesión, Seleccionar Conversión, Consultar Catálogo y Consultar Unidades por Categoría.</w:t>
            </w:r>
          </w:p>
        </w:tc>
      </w:tr>
      <w:tr w:rsidR="3B64A138" w:rsidRPr="00525A43" w14:paraId="202006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C92A49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C13BC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los cuatro clientes (consola, escritorio, web y móvil) reciban e interpreten la respuesta del sistema de la misma forma, independientemente del canal.</w:t>
            </w:r>
          </w:p>
        </w:tc>
      </w:tr>
      <w:tr w:rsidR="3B64A138" w:rsidRPr="00525A43" w14:paraId="1C4A37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A862A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DE990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3A1B05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F774D7" w14:textId="4729459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717DED9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40B3D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41419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4FBBB5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10620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D1B1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54B0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F577A4" w14:textId="0ACA1B80"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014760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85021D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2E6E3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terminó de procesar la operación, con éxito o con error.</w:t>
            </w:r>
          </w:p>
        </w:tc>
      </w:tr>
      <w:tr w:rsidR="00663C12" w:rsidRPr="00525A43" w14:paraId="68565D4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60B369"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CF9365" w14:textId="2E5E195F"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recibe una respuesta SOAP con todos los campos de la estructura definida; en una respuesta con error, el dato llega vacío: token vacío, lista de unidades vacía o resultado 0.</w:t>
            </w:r>
          </w:p>
        </w:tc>
      </w:tr>
      <w:tr w:rsidR="3B64A138" w:rsidRPr="00525A43" w14:paraId="1ACAE17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4524D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BA320D9" w14:textId="4AEF1456"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0EC032E" wp14:editId="0942D0AF">
                  <wp:extent cx="4166336" cy="2982267"/>
                  <wp:effectExtent l="0" t="0" r="5715" b="8890"/>
                  <wp:docPr id="8108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3C300F61" w14:textId="5CAE1EED"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1" w:name="_Toc242714319"/>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7</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1"/>
          </w:p>
        </w:tc>
      </w:tr>
      <w:tr w:rsidR="3B64A138" w:rsidRPr="00525A43" w14:paraId="35DE45F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4387B4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3811E0F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2EA8E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Construir y enviar la respuesta estructurada</w:t>
            </w:r>
          </w:p>
        </w:tc>
      </w:tr>
      <w:tr w:rsidR="3B64A138" w:rsidRPr="00525A43" w14:paraId="7A936CB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F0F931" w14:textId="02827B36"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79497E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5C769A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BEFB2F" w14:textId="23E5CFBA"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caso de uso </w:t>
            </w:r>
            <w:r w:rsidR="008554A4" w:rsidRPr="00525A43">
              <w:rPr>
                <w:rFonts w:ascii="Times New Roman" w:eastAsiaTheme="minorEastAsia" w:hAnsi="Times New Roman" w:cs="Times New Roman"/>
                <w:color w:val="auto"/>
                <w:sz w:val="20"/>
                <w:szCs w:val="20"/>
              </w:rPr>
              <w:t>que invoca</w:t>
            </w:r>
            <w:r w:rsidRPr="00525A43">
              <w:rPr>
                <w:rFonts w:ascii="Times New Roman" w:eastAsiaTheme="minorEastAsia" w:hAnsi="Times New Roman" w:cs="Times New Roman"/>
                <w:color w:val="auto"/>
                <w:sz w:val="20"/>
                <w:szCs w:val="20"/>
              </w:rPr>
              <w:t xml:space="preserve"> entrega el resultado de la operación: </w:t>
            </w:r>
            <w:r w:rsidR="008554A4" w:rsidRPr="00525A43">
              <w:rPr>
                <w:rFonts w:ascii="Times New Roman" w:eastAsiaTheme="minorEastAsia" w:hAnsi="Times New Roman" w:cs="Times New Roman"/>
                <w:color w:val="auto"/>
                <w:sz w:val="20"/>
                <w:szCs w:val="20"/>
              </w:rPr>
              <w:t>los datos obtenidos</w:t>
            </w:r>
            <w:r w:rsidRPr="00525A43">
              <w:rPr>
                <w:rFonts w:ascii="Times New Roman" w:eastAsiaTheme="minorEastAsia" w:hAnsi="Times New Roman" w:cs="Times New Roman"/>
                <w:color w:val="auto"/>
                <w:sz w:val="20"/>
                <w:szCs w:val="20"/>
              </w:rPr>
              <w:t xml:space="preserve"> o el error producido.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B6E4D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El sistema determina el estado de la operación (OK o ERROR).</w:t>
            </w:r>
          </w:p>
        </w:tc>
      </w:tr>
      <w:tr w:rsidR="00663C12" w:rsidRPr="00525A43" w14:paraId="3B7E630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212E43"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CF8AFD6" w14:textId="76C074B7"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El sistema asigna el mensaje propio de la operación: “Ingreso de Sesión Exitoso!”, “Conversión Exitosa” u “Obtención de Catálogo Exitosa” si tuvo éxito, o “Credenciales Incorrectas”, “Invalid Token”, “Token Inválido” o “Tipo de Catálogo Inexistente” si falló. No se asignan códigos de error.</w:t>
            </w:r>
          </w:p>
        </w:tc>
      </w:tr>
      <w:tr w:rsidR="00663C12" w:rsidRPr="00525A43" w14:paraId="65A5D1F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A91B6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8CB919" w14:textId="5E63AD94"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4. El sistema incluye el dato de la operación; en una conversión, el resultado numérico sin redondear.</w:t>
            </w:r>
          </w:p>
        </w:tc>
      </w:tr>
      <w:tr w:rsidR="3B64A138" w:rsidRPr="00525A43" w14:paraId="56E78C2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74E16D"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F8CD4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5. El sistema serializa la respuesta como XML dentro del SOAP Body y la envía al cliente.</w:t>
            </w:r>
          </w:p>
        </w:tc>
      </w:tr>
      <w:tr w:rsidR="3B64A138" w:rsidRPr="00525A43" w14:paraId="630F056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BF8CE4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663C12" w:rsidRPr="00525A43" w14:paraId="72645F9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506CA2" w14:textId="3AF9C95B"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Operación con error:</w:t>
            </w:r>
            <w:r>
              <w:rPr>
                <w:rFonts w:ascii="Times New Roman" w:eastAsiaTheme="minorEastAsia" w:hAnsi="Times New Roman" w:cs="Times New Roman"/>
                <w:color w:val="auto"/>
                <w:sz w:val="20"/>
                <w:szCs w:val="20"/>
                <w:lang w:val="es-EC"/>
              </w:rPr>
              <w:t xml:space="preserve"> En los pasos 3 y 4, si la operación terminó con error, el sistema asigna estado ERROR y el mensaje del error, y deja el dato vacío (token vacío, lista vacía o resultado 0).</w:t>
            </w:r>
          </w:p>
        </w:tc>
      </w:tr>
      <w:tr w:rsidR="00663C12" w:rsidRPr="00525A43" w14:paraId="28D922A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B4DEEF" w14:textId="7C5E0305"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Error interno inesperado:</w:t>
            </w:r>
            <w:r>
              <w:rPr>
                <w:rFonts w:ascii="Times New Roman" w:eastAsiaTheme="minorEastAsia" w:hAnsi="Times New Roman" w:cs="Times New Roman"/>
                <w:color w:val="auto"/>
                <w:sz w:val="20"/>
                <w:szCs w:val="20"/>
                <w:lang w:val="es-EC"/>
              </w:rPr>
              <w:t xml:space="preserve"> Si ocurre una excepción no controlada durante el procesamiento, JAX-WS devuelve un mensaje SOAP Fault en lugar de la respuesta estructurada. El cliente lo traduce al mensaje “El servidor no pudo procesar la solicitud: &lt;detalle&gt;”.</w:t>
            </w:r>
          </w:p>
        </w:tc>
      </w:tr>
      <w:tr w:rsidR="3B64A138" w:rsidRPr="00525A43" w14:paraId="5CF66B7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136AD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Ninguno.</w:t>
            </w:r>
          </w:p>
        </w:tc>
      </w:tr>
      <w:tr w:rsidR="3B64A138" w:rsidRPr="00525A43" w14:paraId="5DAF02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86426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1E1001E9" w14:textId="77777777" w:rsidR="00FE5194" w:rsidRPr="00525A43" w:rsidRDefault="00FE5194" w:rsidP="577090E5">
      <w:pPr>
        <w:rPr>
          <w:rFonts w:ascii="Times New Roman" w:eastAsiaTheme="minorEastAsia" w:hAnsi="Times New Roman" w:cs="Times New Roman"/>
          <w:color w:val="auto"/>
          <w:sz w:val="20"/>
          <w:szCs w:val="20"/>
        </w:rPr>
      </w:pPr>
    </w:p>
    <w:p w14:paraId="672609E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22" w:name="_Toc243856929"/>
      <w:r w:rsidRPr="00525A43">
        <w:rPr>
          <w:rFonts w:ascii="Times New Roman" w:hAnsi="Times New Roman" w:cs="Times New Roman"/>
          <w:b/>
          <w:color w:val="auto"/>
          <w:sz w:val="24"/>
        </w:rPr>
        <w:t>ECUD_CONSULTAR_UNIDADES_POR_CATEGORIA</w:t>
      </w:r>
      <w:bookmarkEnd w:id="22"/>
    </w:p>
    <w:p w14:paraId="3955EC75"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ECUD_CONSULTAR_UNIDADES_POR_CATEGORIA, que da cumplimiento al requisito RQF-007.</w:t>
      </w:r>
    </w:p>
    <w:p w14:paraId="305D17AD" w14:textId="2F513CB5" w:rsidR="00FE5194" w:rsidRPr="00525A43" w:rsidRDefault="37619919" w:rsidP="00600CFE">
      <w:pPr>
        <w:pStyle w:val="Caption"/>
        <w:jc w:val="center"/>
        <w:rPr>
          <w:rFonts w:ascii="Times New Roman" w:hAnsi="Times New Roman" w:cs="Times New Roman"/>
          <w:color w:val="auto"/>
        </w:rPr>
      </w:pPr>
      <w:bookmarkStart w:id="23" w:name="_Toc242714327"/>
      <w:r w:rsidRPr="00525A43">
        <w:rPr>
          <w:rFonts w:ascii="Times New Roman" w:hAnsi="Times New Roman" w:cs="Times New Roman"/>
          <w:color w:val="auto"/>
        </w:rPr>
        <w:lastRenderedPageBreak/>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7</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Consultar Unidades por Categoría</w:t>
      </w:r>
      <w:bookmarkEnd w:id="23"/>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4B3B14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2132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587B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Consultar Unidades por Categoría</w:t>
            </w:r>
          </w:p>
        </w:tc>
      </w:tr>
      <w:tr w:rsidR="3B64A138" w:rsidRPr="00525A43" w14:paraId="2713B12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A49CB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1C69C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ECUD7</w:t>
            </w:r>
          </w:p>
        </w:tc>
      </w:tr>
      <w:tr w:rsidR="00663C12" w:rsidRPr="00525A43" w14:paraId="49449F8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809457"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C79FA8" w14:textId="1CA3D4B8"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Devuelve todas las unidades que pertenecen a una categoría de magnitud física (longitud, masa/peso, volumen, tiempo, temperatura o área). Es invocado por los casos de uso Consultar Catálogo y Seleccionar Conversión para obtener las unidades de una categoría.</w:t>
            </w:r>
          </w:p>
        </w:tc>
      </w:tr>
      <w:tr w:rsidR="3B64A138" w:rsidRPr="00525A43" w14:paraId="119B626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A92AC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D9FBBD"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las unidades disponibles de la categoría que le interesa para poder usarlas en una conversión.</w:t>
            </w:r>
          </w:p>
        </w:tc>
      </w:tr>
      <w:tr w:rsidR="3B64A138" w:rsidRPr="00525A43" w14:paraId="7721B5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1A83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12AF25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79ED7C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C7E826" w14:textId="73A82575"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26D8C53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34C05F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8D53E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Escobar Marcos, </w:t>
            </w:r>
            <w:r w:rsidR="68901673" w:rsidRPr="00525A43">
              <w:rPr>
                <w:rFonts w:ascii="Times New Roman" w:eastAsiaTheme="minorEastAsia" w:hAnsi="Times New Roman" w:cs="Times New Roman"/>
                <w:color w:val="auto"/>
                <w:sz w:val="20"/>
                <w:szCs w:val="20"/>
                <w:lang w:val="es-EC"/>
              </w:rPr>
              <w:t>Sosa Mateo, Ñato Carlos</w:t>
            </w:r>
          </w:p>
        </w:tc>
      </w:tr>
      <w:tr w:rsidR="3B64A138" w:rsidRPr="00525A43" w14:paraId="2748597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511E7CD"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F69F1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429D6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9D8D74" w14:textId="188E45AB"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663C12" w:rsidRPr="00525A43" w14:paraId="7DD80C3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9DA252"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E31625" w14:textId="77777777"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2A75A217" w14:textId="135B352A"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conoce el código de la categoría (Area, Longitud, Masa, Temperatura, Tiempo o Volumen).</w:t>
            </w:r>
          </w:p>
        </w:tc>
      </w:tr>
      <w:tr w:rsidR="3B64A138" w:rsidRPr="00525A43" w14:paraId="0405341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458AAB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99EC2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El usuario visualiza la lista de unidades de la categoría seleccionada. La consulta no modifica el estado del sistema.</w:t>
            </w:r>
          </w:p>
        </w:tc>
      </w:tr>
      <w:tr w:rsidR="3B64A138" w:rsidRPr="00525A43" w14:paraId="059B9C1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AC185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2FA8F7" w14:textId="76B9F5DA" w:rsidR="37619919"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719AF65" wp14:editId="0F6A91A2">
                  <wp:extent cx="4166336" cy="2982267"/>
                  <wp:effectExtent l="0" t="0" r="5715" b="8890"/>
                  <wp:docPr id="1209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671C4E6" w14:textId="386D1EDF"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4" w:name="_Toc242714320"/>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8</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4"/>
          </w:p>
        </w:tc>
      </w:tr>
      <w:tr w:rsidR="3B64A138" w:rsidRPr="00525A43" w14:paraId="1323EE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DC03E5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7D0F625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C7FC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Consultar las unidades de una categoría</w:t>
            </w:r>
          </w:p>
        </w:tc>
      </w:tr>
      <w:tr w:rsidR="3B64A138" w:rsidRPr="00525A43" w14:paraId="7B16559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3D7EE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A13C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663C12" w:rsidRPr="00525A43" w14:paraId="642589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DDA16D" w14:textId="248DB2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abre el catálogo (ECUD3) o elige una categoría en el formulario de conversión (ECUD2).</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868EEB" w14:textId="3F6A9B46"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envía al servicio SOAP la petición con el token y el código de la categoría (parámetros token y type de la operación catalog).</w:t>
            </w:r>
          </w:p>
        </w:tc>
      </w:tr>
      <w:tr w:rsidR="00663C12" w:rsidRPr="00525A43" w14:paraId="6B1CAEC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11A7E5"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62A9E6" w14:textId="5CD8EF1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valida el token de la petición (Validar Token) y busca la categoría en el catálogo (el código distingue mayúsculas y minúsculas).</w:t>
            </w:r>
          </w:p>
        </w:tc>
      </w:tr>
      <w:tr w:rsidR="3B64A138" w:rsidRPr="00525A43" w14:paraId="1D12BE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68DF8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0552254"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4. El sistema obtiene las unidades que pertenecen a la categoría.</w:t>
            </w:r>
          </w:p>
        </w:tc>
      </w:tr>
      <w:tr w:rsidR="00663C12" w:rsidRPr="00525A43" w14:paraId="2A07585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320A8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CA540D" w14:textId="278793C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devuelve una respuesta estructurada con estado OK, el mensaje “Obtención de Catálogo Exitosa” y la lista de símbolos de las unidades, sin un orden definido (Generar Respuesta Estructurada).</w:t>
            </w:r>
          </w:p>
        </w:tc>
      </w:tr>
      <w:tr w:rsidR="00663C12" w:rsidRPr="00525A43" w14:paraId="5CF2E39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D56888" w14:textId="0B79171F"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agrega a cada símbolo su nombre en español y el usuario visualiza las unidades en una tabla con las columnas “Nombre” y “Símbolo” (en consola, como líneas con el formato “nombre (símbolo)”).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182290"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r>
      <w:tr w:rsidR="3B64A138" w:rsidRPr="00525A43" w14:paraId="4EFFC25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11629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663C12" w:rsidRPr="00525A43" w14:paraId="6EB1A0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FB077" w14:textId="4CFDE3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Categoría inexistente:</w:t>
            </w:r>
            <w:r>
              <w:rPr>
                <w:rFonts w:ascii="Times New Roman" w:eastAsiaTheme="minorEastAsia" w:hAnsi="Times New Roman" w:cs="Times New Roman"/>
                <w:color w:val="auto"/>
                <w:sz w:val="20"/>
                <w:szCs w:val="20"/>
              </w:rPr>
              <w:t xml:space="preserve"> En el paso 3, si la categoría enviada no existe en el catálogo, el sistema devuelve una respuesta con estado ERROR, el mensaje “Tipo de Catálogo Inexistente” y una lista vacía. El cliente muestra el mensaje y mantiene visible la lista de categorías.</w:t>
            </w:r>
          </w:p>
        </w:tc>
      </w:tr>
      <w:tr w:rsidR="3B64A138" w:rsidRPr="00525A43" w14:paraId="527C3F9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C4A9DD" w14:textId="3250C345"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Token inválido: En el paso 3, si el token no está registrado, el sistema no entrega las unidades y devuelve una respuesta con estado ERROR y el mensaje “Token Inválido” (ver ECUD5). El cliente borra la sesión y redirige al usuario al formulario de inicio de sesión (ECUD1).</w:t>
            </w:r>
          </w:p>
          <w:p w14:paraId="2F72643D" w14:textId="40BF89A3" w:rsidR="3B64A138"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Error del servicio: Si el servidor no responde, devuelve un error SOAP (fault) o envía una respuesta incompleta, el cliente muestra el mensaje correspondiente y permite reintentar la consulta.</w:t>
            </w:r>
          </w:p>
        </w:tc>
      </w:tr>
      <w:tr w:rsidR="3B64A138" w:rsidRPr="00525A43" w14:paraId="18512DC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9F7B7D" w14:textId="4CBF34CA"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Casos de uso incluidos: </w:t>
            </w:r>
            <w:r w:rsidR="008554A4" w:rsidRPr="00525A43">
              <w:rPr>
                <w:rFonts w:ascii="Times New Roman" w:eastAsiaTheme="minorEastAsia" w:hAnsi="Times New Roman" w:cs="Times New Roman"/>
                <w:color w:val="auto"/>
                <w:sz w:val="20"/>
                <w:szCs w:val="20"/>
              </w:rPr>
              <w:t>Validar Token, Generar Respuesta Estructurada</w:t>
            </w:r>
            <w:r w:rsidRPr="00525A43">
              <w:rPr>
                <w:rFonts w:ascii="Times New Roman" w:eastAsiaTheme="minorEastAsia" w:hAnsi="Times New Roman" w:cs="Times New Roman"/>
                <w:color w:val="auto"/>
                <w:sz w:val="20"/>
                <w:szCs w:val="20"/>
              </w:rPr>
              <w:t>.</w:t>
            </w:r>
          </w:p>
        </w:tc>
      </w:tr>
      <w:tr w:rsidR="3B64A138" w:rsidRPr="00525A43" w14:paraId="5E424B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55C3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30679419" w14:textId="77777777" w:rsidR="00FE5194" w:rsidRPr="00525A43" w:rsidRDefault="00FE5194" w:rsidP="577090E5">
      <w:pPr>
        <w:rPr>
          <w:rFonts w:ascii="Times New Roman" w:hAnsi="Times New Roman" w:cs="Times New Roman"/>
          <w:color w:val="auto"/>
        </w:rPr>
      </w:pPr>
    </w:p>
    <w:sectPr w:rsidR="00FE5194" w:rsidRPr="00525A43" w:rsidSect="00722D6A">
      <w:pgSz w:w="11910" w:h="16840"/>
      <w:pgMar w:top="740" w:right="1320" w:bottom="1180" w:left="116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E2ABC" w14:textId="77777777" w:rsidR="009E7E8B" w:rsidRDefault="009E7E8B">
      <w:r>
        <w:separator/>
      </w:r>
    </w:p>
  </w:endnote>
  <w:endnote w:type="continuationSeparator" w:id="0">
    <w:p w14:paraId="6D3A2E3F" w14:textId="77777777" w:rsidR="009E7E8B" w:rsidRDefault="009E7E8B">
      <w:r>
        <w:continuationSeparator/>
      </w:r>
    </w:p>
  </w:endnote>
  <w:endnote w:type="continuationNotice" w:id="1">
    <w:p w14:paraId="4B2F2251" w14:textId="77777777" w:rsidR="009E7E8B" w:rsidRDefault="009E7E8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3BF" w14:textId="77777777" w:rsidR="00600CFE" w:rsidRDefault="00600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097BFF6"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18AC1CAE" w14:textId="77777777" w:rsidR="00B6784F" w:rsidRDefault="00B67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19" w14:textId="77777777" w:rsidR="00600CFE" w:rsidRDefault="00600C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CA25"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1A09" w14:textId="77777777" w:rsidR="009E7E8B" w:rsidRDefault="009E7E8B">
      <w:r>
        <w:separator/>
      </w:r>
    </w:p>
  </w:footnote>
  <w:footnote w:type="continuationSeparator" w:id="0">
    <w:p w14:paraId="116047EB" w14:textId="77777777" w:rsidR="009E7E8B" w:rsidRDefault="009E7E8B">
      <w:r>
        <w:continuationSeparator/>
      </w:r>
    </w:p>
  </w:footnote>
  <w:footnote w:type="continuationNotice" w:id="1">
    <w:p w14:paraId="491AC59A" w14:textId="77777777" w:rsidR="009E7E8B" w:rsidRDefault="009E7E8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AAFD" w14:textId="77777777" w:rsidR="00600CFE" w:rsidRDefault="00600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D78EC9D" w14:paraId="6B0352B8" w14:textId="77777777" w:rsidTr="2D78EC9D">
      <w:trPr>
        <w:trHeight w:val="300"/>
      </w:trPr>
      <w:tc>
        <w:tcPr>
          <w:tcW w:w="2830" w:type="dxa"/>
        </w:tcPr>
        <w:p w14:paraId="58CB409E" w14:textId="77777777" w:rsidR="2D78EC9D" w:rsidRDefault="2D78EC9D" w:rsidP="2D78EC9D">
          <w:pPr>
            <w:pStyle w:val="Header"/>
            <w:ind w:left="-115"/>
            <w:jc w:val="left"/>
          </w:pPr>
        </w:p>
      </w:tc>
      <w:tc>
        <w:tcPr>
          <w:tcW w:w="2830" w:type="dxa"/>
        </w:tcPr>
        <w:p w14:paraId="087ACA03" w14:textId="77777777" w:rsidR="2D78EC9D" w:rsidRDefault="2D78EC9D" w:rsidP="2D78EC9D">
          <w:pPr>
            <w:pStyle w:val="Header"/>
            <w:jc w:val="center"/>
          </w:pPr>
        </w:p>
      </w:tc>
      <w:tc>
        <w:tcPr>
          <w:tcW w:w="2830" w:type="dxa"/>
        </w:tcPr>
        <w:p w14:paraId="69A49C0B" w14:textId="77777777" w:rsidR="2D78EC9D" w:rsidRDefault="2D78EC9D" w:rsidP="2D78EC9D">
          <w:pPr>
            <w:pStyle w:val="Header"/>
            <w:ind w:right="-115"/>
            <w:jc w:val="right"/>
          </w:pPr>
        </w:p>
      </w:tc>
    </w:tr>
  </w:tbl>
  <w:p w14:paraId="79895F4A" w14:textId="77777777" w:rsidR="2D78EC9D" w:rsidRDefault="2D78EC9D" w:rsidP="2D78E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E46D" w14:textId="77777777" w:rsidR="00600CFE" w:rsidRDefault="00600C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E7E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F41C"/>
    <w:multiLevelType w:val="multilevel"/>
    <w:tmpl w:val="6804BD7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C820D1"/>
    <w:multiLevelType w:val="hybridMultilevel"/>
    <w:tmpl w:val="5436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C0E6FAE"/>
    <w:multiLevelType w:val="multilevel"/>
    <w:tmpl w:val="66566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6"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7B84BD1"/>
    <w:multiLevelType w:val="multilevel"/>
    <w:tmpl w:val="B98CE3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2"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4E3BF76A"/>
    <w:multiLevelType w:val="multilevel"/>
    <w:tmpl w:val="E1B44B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35335071">
    <w:abstractNumId w:val="0"/>
  </w:num>
  <w:num w:numId="2" w16cid:durableId="1854998091">
    <w:abstractNumId w:val="19"/>
  </w:num>
  <w:num w:numId="3" w16cid:durableId="1988587794">
    <w:abstractNumId w:val="29"/>
  </w:num>
  <w:num w:numId="4" w16cid:durableId="927154937">
    <w:abstractNumId w:val="45"/>
  </w:num>
  <w:num w:numId="5" w16cid:durableId="2119716563">
    <w:abstractNumId w:val="21"/>
  </w:num>
  <w:num w:numId="6" w16cid:durableId="1031422534">
    <w:abstractNumId w:val="37"/>
  </w:num>
  <w:num w:numId="7" w16cid:durableId="1892378701">
    <w:abstractNumId w:val="42"/>
  </w:num>
  <w:num w:numId="8" w16cid:durableId="898054682">
    <w:abstractNumId w:val="43"/>
  </w:num>
  <w:num w:numId="9" w16cid:durableId="2113697649">
    <w:abstractNumId w:val="44"/>
  </w:num>
  <w:num w:numId="10" w16cid:durableId="1714883076">
    <w:abstractNumId w:val="12"/>
  </w:num>
  <w:num w:numId="11" w16cid:durableId="1139615446">
    <w:abstractNumId w:val="20"/>
  </w:num>
  <w:num w:numId="12" w16cid:durableId="1186795269">
    <w:abstractNumId w:val="33"/>
  </w:num>
  <w:num w:numId="13" w16cid:durableId="1056859071">
    <w:abstractNumId w:val="39"/>
  </w:num>
  <w:num w:numId="14" w16cid:durableId="1601598119">
    <w:abstractNumId w:val="41"/>
  </w:num>
  <w:num w:numId="15" w16cid:durableId="161314823">
    <w:abstractNumId w:val="11"/>
  </w:num>
  <w:num w:numId="16" w16cid:durableId="782381877">
    <w:abstractNumId w:val="23"/>
  </w:num>
  <w:num w:numId="17" w16cid:durableId="282081180">
    <w:abstractNumId w:val="17"/>
  </w:num>
  <w:num w:numId="18" w16cid:durableId="2124182291">
    <w:abstractNumId w:val="13"/>
  </w:num>
  <w:num w:numId="19" w16cid:durableId="254898049">
    <w:abstractNumId w:val="5"/>
  </w:num>
  <w:num w:numId="20" w16cid:durableId="142282354">
    <w:abstractNumId w:val="36"/>
  </w:num>
  <w:num w:numId="21" w16cid:durableId="1163398800">
    <w:abstractNumId w:val="30"/>
  </w:num>
  <w:num w:numId="22" w16cid:durableId="1300306614">
    <w:abstractNumId w:val="15"/>
  </w:num>
  <w:num w:numId="23" w16cid:durableId="1322810126">
    <w:abstractNumId w:val="22"/>
  </w:num>
  <w:num w:numId="24" w16cid:durableId="864490156">
    <w:abstractNumId w:val="4"/>
  </w:num>
  <w:num w:numId="25" w16cid:durableId="701902672">
    <w:abstractNumId w:val="24"/>
  </w:num>
  <w:num w:numId="26" w16cid:durableId="1651136767">
    <w:abstractNumId w:val="38"/>
  </w:num>
  <w:num w:numId="27" w16cid:durableId="1755468228">
    <w:abstractNumId w:val="8"/>
  </w:num>
  <w:num w:numId="28" w16cid:durableId="13968195">
    <w:abstractNumId w:val="6"/>
  </w:num>
  <w:num w:numId="29" w16cid:durableId="499934521">
    <w:abstractNumId w:val="3"/>
  </w:num>
  <w:num w:numId="30" w16cid:durableId="773063781">
    <w:abstractNumId w:val="34"/>
  </w:num>
  <w:num w:numId="31" w16cid:durableId="22051043">
    <w:abstractNumId w:val="31"/>
  </w:num>
  <w:num w:numId="32" w16cid:durableId="1654138280">
    <w:abstractNumId w:val="18"/>
  </w:num>
  <w:num w:numId="33" w16cid:durableId="148132013">
    <w:abstractNumId w:val="28"/>
  </w:num>
  <w:num w:numId="34" w16cid:durableId="1607346877">
    <w:abstractNumId w:val="27"/>
  </w:num>
  <w:num w:numId="35" w16cid:durableId="1461269593">
    <w:abstractNumId w:val="35"/>
  </w:num>
  <w:num w:numId="36" w16cid:durableId="799231515">
    <w:abstractNumId w:val="10"/>
  </w:num>
  <w:num w:numId="37" w16cid:durableId="407046360">
    <w:abstractNumId w:val="32"/>
  </w:num>
  <w:num w:numId="38" w16cid:durableId="918296704">
    <w:abstractNumId w:val="1"/>
  </w:num>
  <w:num w:numId="39" w16cid:durableId="1020593904">
    <w:abstractNumId w:val="16"/>
  </w:num>
  <w:num w:numId="40" w16cid:durableId="1984460087">
    <w:abstractNumId w:val="9"/>
  </w:num>
  <w:num w:numId="41" w16cid:durableId="372769920">
    <w:abstractNumId w:val="25"/>
  </w:num>
  <w:num w:numId="42" w16cid:durableId="430005347">
    <w:abstractNumId w:val="7"/>
  </w:num>
  <w:num w:numId="43" w16cid:durableId="53088454">
    <w:abstractNumId w:val="40"/>
  </w:num>
  <w:num w:numId="44" w16cid:durableId="300382371">
    <w:abstractNumId w:val="26"/>
  </w:num>
  <w:num w:numId="45" w16cid:durableId="1814323169">
    <w:abstractNumId w:val="2"/>
  </w:num>
  <w:num w:numId="46" w16cid:durableId="6556472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6FC2"/>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D7C9B"/>
    <w:rsid w:val="000E09A9"/>
    <w:rsid w:val="000E0F5E"/>
    <w:rsid w:val="000E6630"/>
    <w:rsid w:val="000F58D0"/>
    <w:rsid w:val="00101093"/>
    <w:rsid w:val="00104481"/>
    <w:rsid w:val="0010450A"/>
    <w:rsid w:val="00116874"/>
    <w:rsid w:val="00125D25"/>
    <w:rsid w:val="001329B5"/>
    <w:rsid w:val="0014431F"/>
    <w:rsid w:val="00153720"/>
    <w:rsid w:val="00154A5C"/>
    <w:rsid w:val="00154E7E"/>
    <w:rsid w:val="0017332D"/>
    <w:rsid w:val="00185994"/>
    <w:rsid w:val="00190ECB"/>
    <w:rsid w:val="001A2302"/>
    <w:rsid w:val="001A694A"/>
    <w:rsid w:val="001B2678"/>
    <w:rsid w:val="001B42B4"/>
    <w:rsid w:val="001B59AA"/>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2A12"/>
    <w:rsid w:val="00294C07"/>
    <w:rsid w:val="002A4FBE"/>
    <w:rsid w:val="002C3FB8"/>
    <w:rsid w:val="002D2A51"/>
    <w:rsid w:val="002D3F95"/>
    <w:rsid w:val="002D751D"/>
    <w:rsid w:val="002E3CFA"/>
    <w:rsid w:val="002E448E"/>
    <w:rsid w:val="002F1664"/>
    <w:rsid w:val="002F47F9"/>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0C06"/>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231DE"/>
    <w:rsid w:val="00525A43"/>
    <w:rsid w:val="00534AB3"/>
    <w:rsid w:val="005360D2"/>
    <w:rsid w:val="00555E83"/>
    <w:rsid w:val="00556592"/>
    <w:rsid w:val="00567A69"/>
    <w:rsid w:val="0057495A"/>
    <w:rsid w:val="00575A5B"/>
    <w:rsid w:val="00580C62"/>
    <w:rsid w:val="00582534"/>
    <w:rsid w:val="005931BD"/>
    <w:rsid w:val="00596253"/>
    <w:rsid w:val="005A1A4F"/>
    <w:rsid w:val="005A5732"/>
    <w:rsid w:val="005C3A4D"/>
    <w:rsid w:val="005C47E2"/>
    <w:rsid w:val="005C6E59"/>
    <w:rsid w:val="005D7881"/>
    <w:rsid w:val="005E3B4E"/>
    <w:rsid w:val="005E3C2A"/>
    <w:rsid w:val="005F175D"/>
    <w:rsid w:val="005F1B46"/>
    <w:rsid w:val="00600CFE"/>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3C12"/>
    <w:rsid w:val="00665354"/>
    <w:rsid w:val="00667A47"/>
    <w:rsid w:val="006751AA"/>
    <w:rsid w:val="00681FC1"/>
    <w:rsid w:val="00687D83"/>
    <w:rsid w:val="00694E7A"/>
    <w:rsid w:val="006A5C41"/>
    <w:rsid w:val="006A6004"/>
    <w:rsid w:val="006C575A"/>
    <w:rsid w:val="006E65EA"/>
    <w:rsid w:val="0071447E"/>
    <w:rsid w:val="00720FEB"/>
    <w:rsid w:val="00721F5F"/>
    <w:rsid w:val="00722D6A"/>
    <w:rsid w:val="00727952"/>
    <w:rsid w:val="00733CE4"/>
    <w:rsid w:val="00751F2D"/>
    <w:rsid w:val="00752B76"/>
    <w:rsid w:val="007611C6"/>
    <w:rsid w:val="00774E0C"/>
    <w:rsid w:val="00792793"/>
    <w:rsid w:val="00793457"/>
    <w:rsid w:val="00796919"/>
    <w:rsid w:val="007A68AB"/>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54A4"/>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7E8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2459E"/>
    <w:rsid w:val="00C35654"/>
    <w:rsid w:val="00C50318"/>
    <w:rsid w:val="00C51129"/>
    <w:rsid w:val="00C52224"/>
    <w:rsid w:val="00C555D6"/>
    <w:rsid w:val="00C56009"/>
    <w:rsid w:val="00C5677D"/>
    <w:rsid w:val="00C701AA"/>
    <w:rsid w:val="00C727A9"/>
    <w:rsid w:val="00C75739"/>
    <w:rsid w:val="00C81F23"/>
    <w:rsid w:val="00CB25D6"/>
    <w:rsid w:val="00CC3189"/>
    <w:rsid w:val="00CD0FBF"/>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2E1"/>
    <w:rsid w:val="00DC67DE"/>
    <w:rsid w:val="00DC6837"/>
    <w:rsid w:val="00DD7890"/>
    <w:rsid w:val="00DE07D9"/>
    <w:rsid w:val="00DF3432"/>
    <w:rsid w:val="00E30808"/>
    <w:rsid w:val="00E31EB6"/>
    <w:rsid w:val="00E37CCF"/>
    <w:rsid w:val="00E41CC7"/>
    <w:rsid w:val="00E52E7E"/>
    <w:rsid w:val="00E67FCB"/>
    <w:rsid w:val="00E70F45"/>
    <w:rsid w:val="00E71167"/>
    <w:rsid w:val="00E832E7"/>
    <w:rsid w:val="00E9721E"/>
    <w:rsid w:val="00EA2847"/>
    <w:rsid w:val="00EA5020"/>
    <w:rsid w:val="00EA6F78"/>
    <w:rsid w:val="00EB1C2A"/>
    <w:rsid w:val="00EB2142"/>
    <w:rsid w:val="00EB7050"/>
    <w:rsid w:val="00EE472A"/>
    <w:rsid w:val="00EE5816"/>
    <w:rsid w:val="00EE7095"/>
    <w:rsid w:val="00EF069B"/>
    <w:rsid w:val="00EF15C7"/>
    <w:rsid w:val="00EF51D3"/>
    <w:rsid w:val="00F106AD"/>
    <w:rsid w:val="00F15CA0"/>
    <w:rsid w:val="00F2049E"/>
    <w:rsid w:val="00F20D5E"/>
    <w:rsid w:val="00F21826"/>
    <w:rsid w:val="00F263DA"/>
    <w:rsid w:val="00F30389"/>
    <w:rsid w:val="00F31807"/>
    <w:rsid w:val="00F43C26"/>
    <w:rsid w:val="00F50CD1"/>
    <w:rsid w:val="00F554DE"/>
    <w:rsid w:val="00F61EA5"/>
    <w:rsid w:val="00F71862"/>
    <w:rsid w:val="00F74B5D"/>
    <w:rsid w:val="00F75C04"/>
    <w:rsid w:val="00F76384"/>
    <w:rsid w:val="00F85430"/>
    <w:rsid w:val="00F94C04"/>
    <w:rsid w:val="00FA0705"/>
    <w:rsid w:val="00FA20B7"/>
    <w:rsid w:val="00FB1A8B"/>
    <w:rsid w:val="00FB6BA8"/>
    <w:rsid w:val="00FC403E"/>
    <w:rsid w:val="00FC6902"/>
    <w:rsid w:val="00FD298C"/>
    <w:rsid w:val="00FE0C15"/>
    <w:rsid w:val="00FE145B"/>
    <w:rsid w:val="00FE460C"/>
    <w:rsid w:val="00FE5194"/>
    <w:rsid w:val="00FE534B"/>
    <w:rsid w:val="00FF0ACE"/>
    <w:rsid w:val="0146E663"/>
    <w:rsid w:val="02022FED"/>
    <w:rsid w:val="03058D65"/>
    <w:rsid w:val="031E6DC8"/>
    <w:rsid w:val="03FE7854"/>
    <w:rsid w:val="0527415D"/>
    <w:rsid w:val="07311226"/>
    <w:rsid w:val="07CBEC4F"/>
    <w:rsid w:val="07EA7B4D"/>
    <w:rsid w:val="086EA54D"/>
    <w:rsid w:val="0945182C"/>
    <w:rsid w:val="094CEDA0"/>
    <w:rsid w:val="0CAC27B1"/>
    <w:rsid w:val="0D773E53"/>
    <w:rsid w:val="0EBF846E"/>
    <w:rsid w:val="0EFA61A2"/>
    <w:rsid w:val="0F7685E9"/>
    <w:rsid w:val="104CB878"/>
    <w:rsid w:val="108A78BC"/>
    <w:rsid w:val="1273640E"/>
    <w:rsid w:val="1315A654"/>
    <w:rsid w:val="133B15D0"/>
    <w:rsid w:val="18C53029"/>
    <w:rsid w:val="19021E9C"/>
    <w:rsid w:val="1A9DEEFD"/>
    <w:rsid w:val="1B18C3CA"/>
    <w:rsid w:val="1B748A40"/>
    <w:rsid w:val="1B9DFF31"/>
    <w:rsid w:val="1BDE8709"/>
    <w:rsid w:val="1C1ADB79"/>
    <w:rsid w:val="1C48357F"/>
    <w:rsid w:val="1D0C8512"/>
    <w:rsid w:val="1E5082F9"/>
    <w:rsid w:val="1E510EEC"/>
    <w:rsid w:val="1E6B4185"/>
    <w:rsid w:val="1F0FABDB"/>
    <w:rsid w:val="2001D9C3"/>
    <w:rsid w:val="20760F36"/>
    <w:rsid w:val="21B3EA74"/>
    <w:rsid w:val="235D56D7"/>
    <w:rsid w:val="24098BAD"/>
    <w:rsid w:val="2445367F"/>
    <w:rsid w:val="252252D2"/>
    <w:rsid w:val="274AD14F"/>
    <w:rsid w:val="276E4450"/>
    <w:rsid w:val="2ADD41E2"/>
    <w:rsid w:val="2B8F08EB"/>
    <w:rsid w:val="2BA80BDF"/>
    <w:rsid w:val="2BD6DAF3"/>
    <w:rsid w:val="2D78EC9D"/>
    <w:rsid w:val="2DEAECA7"/>
    <w:rsid w:val="2ED5C0BE"/>
    <w:rsid w:val="2F4B778D"/>
    <w:rsid w:val="30615335"/>
    <w:rsid w:val="31822DC5"/>
    <w:rsid w:val="3352F1F9"/>
    <w:rsid w:val="3390AC6F"/>
    <w:rsid w:val="33B626AF"/>
    <w:rsid w:val="3622928B"/>
    <w:rsid w:val="37619919"/>
    <w:rsid w:val="377D5047"/>
    <w:rsid w:val="37F84A47"/>
    <w:rsid w:val="386F3956"/>
    <w:rsid w:val="38DC6E0C"/>
    <w:rsid w:val="396E3C2A"/>
    <w:rsid w:val="39E4C1B3"/>
    <w:rsid w:val="3B64A138"/>
    <w:rsid w:val="3C4DE452"/>
    <w:rsid w:val="3CA82132"/>
    <w:rsid w:val="3CAEF886"/>
    <w:rsid w:val="3DD00872"/>
    <w:rsid w:val="3DE81879"/>
    <w:rsid w:val="3DEFF693"/>
    <w:rsid w:val="3F33374B"/>
    <w:rsid w:val="3F8C8DF7"/>
    <w:rsid w:val="405BE2C0"/>
    <w:rsid w:val="408C7D11"/>
    <w:rsid w:val="41791627"/>
    <w:rsid w:val="42641E4E"/>
    <w:rsid w:val="432756EF"/>
    <w:rsid w:val="435BBD2C"/>
    <w:rsid w:val="436BE801"/>
    <w:rsid w:val="45211FAD"/>
    <w:rsid w:val="455CAFA0"/>
    <w:rsid w:val="476AE28C"/>
    <w:rsid w:val="48082CAE"/>
    <w:rsid w:val="482D553A"/>
    <w:rsid w:val="49101140"/>
    <w:rsid w:val="4A445F3A"/>
    <w:rsid w:val="4AC336DF"/>
    <w:rsid w:val="4CAC631A"/>
    <w:rsid w:val="4E739100"/>
    <w:rsid w:val="4EFD755C"/>
    <w:rsid w:val="4F4436AF"/>
    <w:rsid w:val="5232DCBE"/>
    <w:rsid w:val="534CAC47"/>
    <w:rsid w:val="53ECBBE3"/>
    <w:rsid w:val="544DC9A5"/>
    <w:rsid w:val="54526269"/>
    <w:rsid w:val="54C51AFA"/>
    <w:rsid w:val="54D3B110"/>
    <w:rsid w:val="577090E5"/>
    <w:rsid w:val="59872199"/>
    <w:rsid w:val="5A827A34"/>
    <w:rsid w:val="5C8E3EF8"/>
    <w:rsid w:val="5CE9FD77"/>
    <w:rsid w:val="5D3FAD5D"/>
    <w:rsid w:val="5DBEF795"/>
    <w:rsid w:val="5EACF0CF"/>
    <w:rsid w:val="5EE60885"/>
    <w:rsid w:val="5F0BB96D"/>
    <w:rsid w:val="6574C678"/>
    <w:rsid w:val="65AE8EC6"/>
    <w:rsid w:val="65BA8285"/>
    <w:rsid w:val="65EFA3B5"/>
    <w:rsid w:val="660170A7"/>
    <w:rsid w:val="661B8F31"/>
    <w:rsid w:val="678ACCA9"/>
    <w:rsid w:val="68901673"/>
    <w:rsid w:val="68997356"/>
    <w:rsid w:val="6C6639AB"/>
    <w:rsid w:val="6C7247FE"/>
    <w:rsid w:val="6DE35D00"/>
    <w:rsid w:val="6E5936E9"/>
    <w:rsid w:val="6E596ACF"/>
    <w:rsid w:val="6E86EB73"/>
    <w:rsid w:val="6F32E81A"/>
    <w:rsid w:val="7044F7FC"/>
    <w:rsid w:val="72964150"/>
    <w:rsid w:val="733142EC"/>
    <w:rsid w:val="73EF47FF"/>
    <w:rsid w:val="740401FD"/>
    <w:rsid w:val="749BA348"/>
    <w:rsid w:val="751CF5FF"/>
    <w:rsid w:val="75A7467D"/>
    <w:rsid w:val="764782C0"/>
    <w:rsid w:val="7651CEFB"/>
    <w:rsid w:val="771FC009"/>
    <w:rsid w:val="7767CA00"/>
    <w:rsid w:val="7834354D"/>
    <w:rsid w:val="798AE51C"/>
    <w:rsid w:val="7D11775F"/>
    <w:rsid w:val="7D78C15A"/>
    <w:rsid w:val="7F34CD8C"/>
    <w:rsid w:val="7FA68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81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64A138"/>
    <w:pPr>
      <w:spacing w:before="90" w:after="120"/>
      <w:jc w:val="both"/>
    </w:pPr>
    <w:rPr>
      <w:rFonts w:eastAsia="Carlito" w:cs="Carlito"/>
      <w:color w:val="365F91" w:themeColor="accent1" w:themeShade="BF"/>
      <w:lang w:val="es-ES"/>
    </w:rPr>
  </w:style>
  <w:style w:type="paragraph" w:styleId="Heading1">
    <w:name w:val="heading 1"/>
    <w:basedOn w:val="Normal"/>
    <w:link w:val="Heading1Char"/>
    <w:uiPriority w:val="9"/>
    <w:qFormat/>
    <w:rsid w:val="3B64A138"/>
    <w:pPr>
      <w:spacing w:line="367" w:lineRule="exact"/>
      <w:outlineLvl w:val="0"/>
    </w:pPr>
    <w:rPr>
      <w:rFonts w:eastAsia="Arial" w:cs="Arial"/>
      <w:b/>
      <w:bCs/>
      <w:sz w:val="32"/>
      <w:szCs w:val="32"/>
    </w:rPr>
  </w:style>
  <w:style w:type="paragraph" w:styleId="Heading2">
    <w:name w:val="heading 2"/>
    <w:basedOn w:val="Normal"/>
    <w:uiPriority w:val="9"/>
    <w:unhideWhenUsed/>
    <w:qFormat/>
    <w:rsid w:val="3B64A138"/>
    <w:pPr>
      <w:outlineLvl w:val="1"/>
    </w:pPr>
    <w:rPr>
      <w:rFonts w:eastAsia="Arial" w:cs="Arial"/>
      <w:b/>
      <w:bCs/>
    </w:rPr>
  </w:style>
  <w:style w:type="paragraph" w:styleId="Heading3">
    <w:name w:val="heading 3"/>
    <w:basedOn w:val="Normal"/>
    <w:link w:val="Heading3Char"/>
    <w:uiPriority w:val="9"/>
    <w:unhideWhenUsed/>
    <w:qFormat/>
    <w:rsid w:val="3B64A138"/>
    <w:pPr>
      <w:outlineLvl w:val="2"/>
    </w:pPr>
    <w:rPr>
      <w:rFonts w:eastAsia="Caladea" w:cs="Caladea"/>
      <w:i/>
      <w:iCs/>
    </w:rPr>
  </w:style>
  <w:style w:type="paragraph" w:styleId="Heading4">
    <w:name w:val="heading 4"/>
    <w:basedOn w:val="Normal"/>
    <w:next w:val="Normal"/>
    <w:link w:val="Heading4Char"/>
    <w:uiPriority w:val="1"/>
    <w:unhideWhenUsed/>
    <w:qFormat/>
    <w:rsid w:val="3B64A138"/>
    <w:pPr>
      <w:keepNext/>
      <w:keepLines/>
      <w:widowControl/>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3B64A138"/>
    <w:pPr>
      <w:spacing w:before="140"/>
      <w:ind w:left="980" w:hanging="441"/>
    </w:pPr>
  </w:style>
  <w:style w:type="paragraph" w:styleId="TOC2">
    <w:name w:val="toc 2"/>
    <w:basedOn w:val="Normal"/>
    <w:uiPriority w:val="39"/>
    <w:qFormat/>
    <w:rsid w:val="3B64A138"/>
    <w:pPr>
      <w:spacing w:line="268" w:lineRule="exact"/>
      <w:ind w:left="540"/>
    </w:pPr>
  </w:style>
  <w:style w:type="paragraph" w:styleId="TOC3">
    <w:name w:val="toc 3"/>
    <w:basedOn w:val="Normal"/>
    <w:uiPriority w:val="39"/>
    <w:qFormat/>
    <w:rsid w:val="3B64A138"/>
    <w:pPr>
      <w:spacing w:before="139"/>
      <w:ind w:left="1421" w:hanging="661"/>
    </w:pPr>
  </w:style>
  <w:style w:type="paragraph" w:styleId="TOC4">
    <w:name w:val="toc 4"/>
    <w:basedOn w:val="Normal"/>
    <w:uiPriority w:val="39"/>
    <w:qFormat/>
    <w:rsid w:val="3B64A138"/>
    <w:pPr>
      <w:spacing w:before="140"/>
      <w:ind w:left="1861" w:hanging="881"/>
    </w:pPr>
    <w:rPr>
      <w:b/>
      <w:bCs/>
    </w:rPr>
  </w:style>
  <w:style w:type="paragraph" w:styleId="TOC5">
    <w:name w:val="toc 5"/>
    <w:basedOn w:val="Normal"/>
    <w:uiPriority w:val="39"/>
    <w:qFormat/>
    <w:rsid w:val="3B64A138"/>
    <w:pPr>
      <w:spacing w:before="139"/>
      <w:ind w:left="980" w:hanging="385"/>
    </w:pPr>
    <w:rPr>
      <w:i/>
      <w:iCs/>
    </w:rPr>
  </w:style>
  <w:style w:type="paragraph" w:styleId="BodyText">
    <w:name w:val="Body Text"/>
    <w:basedOn w:val="Normal"/>
    <w:uiPriority w:val="1"/>
    <w:qFormat/>
    <w:rsid w:val="3B64A138"/>
    <w:rPr>
      <w:i/>
      <w:iCs/>
    </w:rPr>
  </w:style>
  <w:style w:type="paragraph" w:styleId="Title">
    <w:name w:val="Title"/>
    <w:basedOn w:val="Normal"/>
    <w:uiPriority w:val="10"/>
    <w:qFormat/>
    <w:rsid w:val="3B64A138"/>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rsid w:val="3B64A138"/>
    <w:pPr>
      <w:ind w:left="1261" w:hanging="361"/>
    </w:pPr>
  </w:style>
  <w:style w:type="paragraph" w:customStyle="1" w:styleId="TableParagraph">
    <w:name w:val="Table Paragraph"/>
    <w:basedOn w:val="Normal"/>
    <w:uiPriority w:val="1"/>
    <w:qFormat/>
    <w:rsid w:val="3B64A138"/>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3B64A13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uiPriority w:val="1"/>
    <w:rsid w:val="3B64A138"/>
    <w:pPr>
      <w:widowControl/>
      <w:ind w:left="600"/>
    </w:pPr>
    <w:rPr>
      <w:rFonts w:eastAsia="Times New Roman" w:cs="Times New Roman"/>
      <w:sz w:val="20"/>
      <w:szCs w:val="20"/>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3B64A138"/>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3B64A138"/>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3B64A138"/>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3B64A138"/>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3B64A138"/>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uiPriority w:val="39"/>
    <w:unhideWhenUsed/>
    <w:rsid w:val="3B64A138"/>
    <w:pPr>
      <w:widowControl/>
      <w:spacing w:after="100" w:line="259" w:lineRule="auto"/>
      <w:ind w:left="1100"/>
    </w:pPr>
    <w:rPr>
      <w:rFonts w:eastAsiaTheme="minorEastAsia" w:cstheme="minorBidi"/>
      <w:lang w:val="es-US" w:eastAsia="es-US"/>
    </w:rPr>
  </w:style>
  <w:style w:type="paragraph" w:styleId="TOC7">
    <w:name w:val="toc 7"/>
    <w:basedOn w:val="Normal"/>
    <w:next w:val="Normal"/>
    <w:uiPriority w:val="39"/>
    <w:unhideWhenUsed/>
    <w:rsid w:val="3B64A138"/>
    <w:pPr>
      <w:widowControl/>
      <w:spacing w:after="100" w:line="259" w:lineRule="auto"/>
      <w:ind w:left="1320"/>
    </w:pPr>
    <w:rPr>
      <w:rFonts w:eastAsiaTheme="minorEastAsia" w:cstheme="minorBidi"/>
      <w:lang w:val="es-US" w:eastAsia="es-US"/>
    </w:rPr>
  </w:style>
  <w:style w:type="paragraph" w:styleId="TOC8">
    <w:name w:val="toc 8"/>
    <w:basedOn w:val="Normal"/>
    <w:next w:val="Normal"/>
    <w:uiPriority w:val="39"/>
    <w:unhideWhenUsed/>
    <w:rsid w:val="3B64A138"/>
    <w:pPr>
      <w:widowControl/>
      <w:spacing w:after="100" w:line="259" w:lineRule="auto"/>
      <w:ind w:left="1540"/>
    </w:pPr>
    <w:rPr>
      <w:rFonts w:eastAsiaTheme="minorEastAsia" w:cstheme="minorBidi"/>
      <w:lang w:val="es-US" w:eastAsia="es-US"/>
    </w:rPr>
  </w:style>
  <w:style w:type="paragraph" w:styleId="TOC9">
    <w:name w:val="toc 9"/>
    <w:basedOn w:val="Normal"/>
    <w:next w:val="Normal"/>
    <w:uiPriority w:val="39"/>
    <w:unhideWhenUsed/>
    <w:rsid w:val="3B64A138"/>
    <w:pPr>
      <w:widowControl/>
      <w:spacing w:after="100" w:line="259" w:lineRule="auto"/>
      <w:ind w:left="1760"/>
    </w:pPr>
    <w:rPr>
      <w:rFonts w:eastAsiaTheme="minorEastAsia"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3B64A138"/>
    <w:rPr>
      <w:rFonts w:ascii="Times New Roman" w:hAnsi="Times New Roman" w:cs="Times New Roman"/>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9F978-B5FA-424B-BAB9-599C76F13FF7}">
  <we:reference id="wa200010725" version="1.0.0.1" store="en-US" storeType="OMEX"/>
  <we:alternateReferences>
    <we:reference id="wa200010725" version="1.0.0.1" store="en-US" storeType="OMEX"/>
  </we:alternateReferences>
  <we:properties>
    <we:property name="claude.fileId" value="&quot;aab5347d-de31-4554-a1a2-d13691d8f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17</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9</cp:revision>
  <cp:lastPrinted>2026-10-12T18:07:00Z</cp:lastPrinted>
  <dcterms:created xsi:type="dcterms:W3CDTF">2026-10-12T22:20:00Z</dcterms:created>
  <dcterms:modified xsi:type="dcterms:W3CDTF">2026-10-28T02:50:00Z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