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1116000" cy="111600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116000" cy="1116000"/>
                    </a:xfrm>
                    <a:prstGeom prst="rect"/>
                  </pic:spPr>
                </pic:pic>
              </a:graphicData>
            </a:graphic>
          </wp:inline>
        </w:drawing>
      </w:r>
    </w:p>
    <w:p>
      <w:pPr>
        <w:spacing w:before="300"/>
        <w:jc w:val="center"/>
      </w:pPr>
      <w:r>
        <w:rPr>
          <w:b/>
          <w:color w:val="000000"/>
          <w:sz w:val="40"/>
        </w:rPr>
        <w:t>UNIVERSIDAD PRIVADA DEL VALLE</w:t>
      </w:r>
    </w:p>
    <w:p>
      <w:pPr>
        <w:spacing w:before="100"/>
        <w:jc w:val="center"/>
      </w:pPr>
      <w:r>
        <w:rPr>
          <w:b w:val="0"/>
          <w:color w:val="000000"/>
          <w:sz w:val="28"/>
        </w:rPr>
        <w:t>Tecnologías emergentes</w:t>
      </w:r>
    </w:p>
    <w:p>
      <w:pPr>
        <w:spacing w:before="300"/>
        <w:jc w:val="center"/>
      </w:pPr>
      <w:r>
        <w:rPr>
          <w:b/>
          <w:color w:val="000000"/>
          <w:sz w:val="42"/>
        </w:rPr>
        <w:t>LI16 · Práctica con Apache Hive</w:t>
      </w:r>
    </w:p>
    <w:p>
      <w:pPr>
        <w:spacing w:before="100"/>
        <w:jc w:val="center"/>
      </w:pPr>
      <w:r>
        <w:rPr>
          <w:b w:val="0"/>
          <w:color w:val="000000"/>
          <w:sz w:val="28"/>
        </w:rPr>
        <w:t>Consulta de datos almacenados en HDFS</w:t>
      </w:r>
    </w:p>
    <w:p>
      <w:pPr>
        <w:spacing w:before="240"/>
        <w:jc w:val="center"/>
      </w:pPr>
      <w:r>
        <w:rPr>
          <w:color w:val="000000"/>
        </w:rPr>
        <w:t>Estudiante: Nelson Daniel Garcia Copa</w:t>
      </w:r>
    </w:p>
    <w:p>
      <w:pPr>
        <w:spacing w:before="240"/>
        <w:jc w:val="center"/>
      </w:pPr>
      <w:r>
        <w:rPr>
          <w:color w:val="000000"/>
        </w:rPr>
        <w:t>Cochabamba, Bolivia · Octubre de 2026</w:t>
      </w:r>
    </w:p>
    <w:p>
      <w:r>
        <w:br w:type="page"/>
      </w:r>
    </w:p>
    <w:p>
      <w:pPr>
        <w:pStyle w:val="Heading1"/>
        <w:spacing w:after="160"/>
      </w:pPr>
      <w:r>
        <w:rPr>
          <w:color w:val="000000"/>
        </w:rPr>
        <w:t>Resumen de la práctica</w:t>
      </w:r>
    </w:p>
    <w:p>
      <w:pPr>
        <w:spacing w:after="120"/>
      </w:pPr>
      <w:r>
        <w:rPr>
          <w:color w:val="000000"/>
        </w:rPr>
        <w:t>Se desplegó un entorno con HDFS y Apache Hive mediante Docker Compose. Se descargó el dataset educativo pseudo_facebook, se convirtió de TSV a CSV sin encabezado, se almacenó en HDFS y se consultó mediante una tabla de 15 columnas en Hive. Las consultas y capturas se realizaron en Linux, en el workspace 2, con la hora del sistema visible en la terminal.</w:t>
      </w:r>
    </w:p>
    <w:p>
      <w:pPr>
        <w:pStyle w:val="Heading2"/>
      </w:pPr>
      <w:r>
        <w:rPr>
          <w:color w:val="000000"/>
        </w:rPr>
        <w:t>Arquitectura</w:t>
      </w:r>
    </w:p>
    <w:tbl>
      <w:tblPr>
        <w:tblStyle w:val="TableGrid"/>
        <w:tblW w:type="auto" w:w="0"/>
        <w:tblLook w:firstColumn="1" w:firstRow="1" w:lastColumn="0" w:lastRow="0" w:noHBand="0" w:noVBand="1" w:val="04A0"/>
      </w:tblPr>
      <w:tblGrid>
        <w:gridCol w:w="7455"/>
        <w:gridCol w:w="7455"/>
      </w:tblGrid>
      <w:tr>
        <w:tc>
          <w:tcPr>
            <w:tcW w:type="dxa" w:w="7455"/>
          </w:tcPr>
          <w:p>
            <w:r>
              <w:t>Servicio</w:t>
            </w:r>
          </w:p>
        </w:tc>
        <w:tc>
          <w:tcPr>
            <w:tcW w:type="dxa" w:w="7455"/>
          </w:tcPr>
          <w:p>
            <w:r>
              <w:t>Función</w:t>
            </w:r>
          </w:p>
        </w:tc>
      </w:tr>
      <w:tr>
        <w:tc>
          <w:tcPr>
            <w:tcW w:type="dxa" w:w="7455"/>
          </w:tcPr>
          <w:p>
            <w:r>
              <w:t>NameNode</w:t>
            </w:r>
          </w:p>
        </w:tc>
        <w:tc>
          <w:tcPr>
            <w:tcW w:type="dxa" w:w="7455"/>
          </w:tcPr>
          <w:p>
            <w:r>
              <w:t>Gestiona metadatos de HDFS; su interfaz web se publica en localhost:9872.</w:t>
            </w:r>
          </w:p>
        </w:tc>
      </w:tr>
      <w:tr>
        <w:tc>
          <w:tcPr>
            <w:tcW w:type="dxa" w:w="7455"/>
          </w:tcPr>
          <w:p>
            <w:r>
              <w:t>DataNode</w:t>
            </w:r>
          </w:p>
        </w:tc>
        <w:tc>
          <w:tcPr>
            <w:tcW w:type="dxa" w:w="7455"/>
          </w:tcPr>
          <w:p>
            <w:r>
              <w:t>Almacena los bloques de datos. Esta práctica usa un solo DataNode y replicación 1.</w:t>
            </w:r>
          </w:p>
        </w:tc>
      </w:tr>
      <w:tr>
        <w:tc>
          <w:tcPr>
            <w:tcW w:type="dxa" w:w="7455"/>
          </w:tcPr>
          <w:p>
            <w:r>
              <w:t>HiveServer2</w:t>
            </w:r>
          </w:p>
        </w:tc>
        <w:tc>
          <w:tcPr>
            <w:tcW w:type="dxa" w:w="7455"/>
          </w:tcPr>
          <w:p>
            <w:r>
              <w:t>Permite consultas SQL sobre el archivo CSV en HDFS mediante Beeline.</w:t>
            </w:r>
          </w:p>
        </w:tc>
      </w:tr>
    </w:tbl>
    <w:p>
      <w:pPr>
        <w:pStyle w:val="Heading2"/>
      </w:pPr>
      <w:r>
        <w:rPr>
          <w:color w:val="000000"/>
        </w:rPr>
        <w:t>Procedimiento reproducible</w:t>
      </w:r>
    </w:p>
    <w:p>
      <w:pPr/>
      <w:r>
        <w:rPr>
          <w:rFonts w:ascii="DejaVu Sans Mono" w:hAnsi="DejaVu Sans Mono"/>
          <w:color w:val="000000"/>
          <w:sz w:val="18"/>
        </w:rPr>
        <w:t>./scripts/preparar-datos.sh</w:t>
      </w:r>
    </w:p>
    <w:p>
      <w:pPr/>
      <w:r>
        <w:rPr>
          <w:rFonts w:ascii="DejaVu Sans Mono" w:hAnsi="DejaVu Sans Mono"/>
          <w:color w:val="000000"/>
          <w:sz w:val="18"/>
        </w:rPr>
        <w:t>./scripts/cargar-datos.sh</w:t>
      </w:r>
    </w:p>
    <w:p>
      <w:pPr/>
      <w:r>
        <w:rPr>
          <w:rFonts w:ascii="DejaVu Sans Mono" w:hAnsi="DejaVu Sans Mono"/>
          <w:color w:val="000000"/>
          <w:sz w:val="18"/>
        </w:rPr>
        <w:t>./scripts/consulta.sh 1   # repetir con 2 a 7</w:t>
      </w:r>
    </w:p>
    <w:p>
      <w:pPr/>
      <w:r>
        <w:rPr>
          <w:rFonts w:ascii="DejaVu Sans Mono" w:hAnsi="DejaVu Sans Mono"/>
          <w:color w:val="000000"/>
          <w:sz w:val="18"/>
        </w:rPr>
        <w:t>docker exec li16-namenode hdfs dfs -ls -R /user/hive/warehouse</w:t>
      </w:r>
    </w:p>
    <w:p>
      <w:pPr>
        <w:pStyle w:val="Heading2"/>
      </w:pPr>
      <w:r>
        <w:rPr>
          <w:color w:val="000000"/>
        </w:rPr>
        <w:t>Relación con la práctica anterior</w:t>
      </w:r>
    </w:p>
    <w:p>
      <w:pPr>
        <w:spacing w:after="120"/>
      </w:pPr>
      <w:r>
        <w:rPr>
          <w:color w:val="000000"/>
        </w:rPr>
        <w:t>Se reutilizó la idea de un HDFS en contenedores empleada en el proyecto anterior con Apache Pinot. En esta entrega, el motor que consulta los datos es Hive; Pinot no interviene en el flujo. Hive aplica el esquema al leer el CSV alojado en HDFS. El metastore embebido Derby es suficiente para el laboratorio, no una configuración de producción.</w:t>
      </w:r>
    </w:p>
    <w:p>
      <w:pPr>
        <w:pStyle w:val="Heading2"/>
      </w:pPr>
      <w:r>
        <w:rPr>
          <w:color w:val="000000"/>
        </w:rPr>
        <w:t>Fuente y límites</w:t>
      </w:r>
    </w:p>
    <w:p>
      <w:pPr>
        <w:spacing w:after="120"/>
      </w:pPr>
      <w:r>
        <w:rPr>
          <w:color w:val="000000"/>
        </w:rPr>
        <w:t>Fuente: https://s3.amazonaws.com/udacity-hosted-downloads/ud651/pseudo_facebook.tsv. El archivo preparado contiene 99 003 registros, 15 campos y no incluye encabezado. El dataset contiene 175 valores de género ausentes, que se excluyen solo del promedio por género. mobile_likes y www_likes indican me gusta por canal; no representan todo el uso de Facebook.</w:t>
      </w:r>
    </w:p>
    <w:p>
      <w:r>
        <w:br w:type="page"/>
      </w:r>
    </w:p>
    <w:p>
      <w:pPr>
        <w:spacing w:before="120" w:after="160"/>
      </w:pPr>
      <w:r>
        <w:rPr>
          <w:b/>
          <w:color w:val="000000"/>
          <w:sz w:val="32"/>
          <w:highlight w:val="yellow"/>
        </w:rPr>
        <w:t>Evidencia 1. Servicios activos</w:t>
      </w:r>
    </w:p>
    <w:p>
      <w:pPr>
        <w:jc w:val="center"/>
      </w:pPr>
      <w:r>
        <w:drawing>
          <wp:inline xmlns:a="http://schemas.openxmlformats.org/drawingml/2006/main" xmlns:pic="http://schemas.openxmlformats.org/drawingml/2006/picture">
            <wp:extent cx="8640000" cy="4752000"/>
            <wp:docPr id="2" name="Picture 2"/>
            <wp:cNvGraphicFramePr>
              <a:graphicFrameLocks noChangeAspect="1"/>
            </wp:cNvGraphicFramePr>
            <a:graphic>
              <a:graphicData uri="http://schemas.openxmlformats.org/drawingml/2006/picture">
                <pic:pic>
                  <pic:nvPicPr>
                    <pic:cNvPr id="0" name="01-servicios.png"/>
                    <pic:cNvPicPr/>
                  </pic:nvPicPr>
                  <pic:blipFill>
                    <a:srcRect l="25800" t="25600" r="23400" b="25400"/>
                    <a:blip r:embed="rId11"/>
                    <a:stretch>
                      <a:fillRect/>
                    </a:stretch>
                  </pic:blipFill>
                  <pic:spPr>
                    <a:xfrm>
                      <a:off x="0" y="0"/>
                      <a:ext cx="8640000" cy="4752000"/>
                    </a:xfrm>
                    <a:prstGeom prst="rect"/>
                  </pic:spPr>
                </pic:pic>
              </a:graphicData>
            </a:graphic>
          </wp:inline>
        </w:drawing>
      </w:r>
    </w:p>
    <w:p>
      <w:pPr>
        <w:jc w:val="center"/>
      </w:pPr>
      <w:r>
        <w:rPr>
          <w:i/>
        </w:rPr>
        <w:t>01-servicios.png</w:t>
      </w:r>
    </w:p>
    <w:p>
      <w:pPr>
        <w:spacing w:after="120"/>
      </w:pPr>
      <w:r>
        <w:rPr>
          <w:color w:val="000000"/>
        </w:rPr>
        <w:t>NameNode, DataNode y HiveServer2 aparecen en estado running/healthy.</w:t>
      </w:r>
    </w:p>
    <w:p>
      <w:r>
        <w:br w:type="page"/>
      </w:r>
    </w:p>
    <w:p>
      <w:pPr>
        <w:spacing w:before="120" w:after="160"/>
      </w:pPr>
      <w:r>
        <w:rPr>
          <w:b/>
          <w:color w:val="000000"/>
          <w:sz w:val="32"/>
          <w:highlight w:val="yellow"/>
        </w:rPr>
        <w:t>Evidencia 2. Preparación del archivo</w:t>
      </w:r>
    </w:p>
    <w:p>
      <w:pPr>
        <w:jc w:val="center"/>
      </w:pPr>
      <w:r>
        <w:drawing>
          <wp:inline xmlns:a="http://schemas.openxmlformats.org/drawingml/2006/main" xmlns:pic="http://schemas.openxmlformats.org/drawingml/2006/picture">
            <wp:extent cx="8640000" cy="4752000"/>
            <wp:docPr id="3" name="Picture 3"/>
            <wp:cNvGraphicFramePr>
              <a:graphicFrameLocks noChangeAspect="1"/>
            </wp:cNvGraphicFramePr>
            <a:graphic>
              <a:graphicData uri="http://schemas.openxmlformats.org/drawingml/2006/picture">
                <pic:pic>
                  <pic:nvPicPr>
                    <pic:cNvPr id="0" name="02-datos.png"/>
                    <pic:cNvPicPr/>
                  </pic:nvPicPr>
                  <pic:blipFill>
                    <a:srcRect l="25800" t="25600" r="23400" b="25400"/>
                    <a:blip r:embed="rId12"/>
                    <a:stretch>
                      <a:fillRect/>
                    </a:stretch>
                  </pic:blipFill>
                  <pic:spPr>
                    <a:xfrm>
                      <a:off x="0" y="0"/>
                      <a:ext cx="8640000" cy="4752000"/>
                    </a:xfrm>
                    <a:prstGeom prst="rect"/>
                  </pic:spPr>
                </pic:pic>
              </a:graphicData>
            </a:graphic>
          </wp:inline>
        </w:drawing>
      </w:r>
    </w:p>
    <w:p>
      <w:pPr>
        <w:jc w:val="center"/>
      </w:pPr>
      <w:r>
        <w:rPr>
          <w:i/>
        </w:rPr>
        <w:t>02-datos.png</w:t>
      </w:r>
    </w:p>
    <w:p>
      <w:pPr>
        <w:spacing w:after="120"/>
      </w:pPr>
      <w:r>
        <w:rPr>
          <w:color w:val="000000"/>
        </w:rPr>
        <w:t>El CSV local fue generado sin encabezado y contiene 99 003 filas.</w:t>
      </w:r>
    </w:p>
    <w:p>
      <w:r>
        <w:br w:type="page"/>
      </w:r>
    </w:p>
    <w:p>
      <w:pPr>
        <w:spacing w:before="120" w:after="160"/>
      </w:pPr>
      <w:r>
        <w:rPr>
          <w:b/>
          <w:color w:val="000000"/>
          <w:sz w:val="32"/>
          <w:highlight w:val="yellow"/>
        </w:rPr>
        <w:t>Evidencia 3. Archivo en HDFS</w:t>
      </w:r>
    </w:p>
    <w:p>
      <w:pPr>
        <w:jc w:val="center"/>
      </w:pPr>
      <w:r>
        <w:drawing>
          <wp:inline xmlns:a="http://schemas.openxmlformats.org/drawingml/2006/main" xmlns:pic="http://schemas.openxmlformats.org/drawingml/2006/picture">
            <wp:extent cx="8640000" cy="4752000"/>
            <wp:docPr id="4" name="Picture 4"/>
            <wp:cNvGraphicFramePr>
              <a:graphicFrameLocks noChangeAspect="1"/>
            </wp:cNvGraphicFramePr>
            <a:graphic>
              <a:graphicData uri="http://schemas.openxmlformats.org/drawingml/2006/picture">
                <pic:pic>
                  <pic:nvPicPr>
                    <pic:cNvPr id="0" name="03-hdfs.png"/>
                    <pic:cNvPicPr/>
                  </pic:nvPicPr>
                  <pic:blipFill>
                    <a:srcRect l="25800" t="25600" r="23400" b="25400"/>
                    <a:blip r:embed="rId13"/>
                    <a:stretch>
                      <a:fillRect/>
                    </a:stretch>
                  </pic:blipFill>
                  <pic:spPr>
                    <a:xfrm>
                      <a:off x="0" y="0"/>
                      <a:ext cx="8640000" cy="4752000"/>
                    </a:xfrm>
                    <a:prstGeom prst="rect"/>
                  </pic:spPr>
                </pic:pic>
              </a:graphicData>
            </a:graphic>
          </wp:inline>
        </w:drawing>
      </w:r>
    </w:p>
    <w:p>
      <w:pPr>
        <w:jc w:val="center"/>
      </w:pPr>
      <w:r>
        <w:rPr>
          <w:i/>
        </w:rPr>
        <w:t>03-hdfs.png</w:t>
      </w:r>
    </w:p>
    <w:p>
      <w:pPr>
        <w:spacing w:after="120"/>
      </w:pPr>
      <w:r>
        <w:rPr>
          <w:color w:val="000000"/>
        </w:rPr>
        <w:t>El archivo quedó en el directorio de la tabla bajo /user/hive/warehouse/db_nelson.db/fb_nelson. LOAD DATA lo movió desde la ruta temporal.</w:t>
      </w:r>
    </w:p>
    <w:p>
      <w:r>
        <w:br w:type="page"/>
      </w:r>
    </w:p>
    <w:p>
      <w:pPr>
        <w:spacing w:before="120" w:after="160"/>
      </w:pPr>
      <w:r>
        <w:rPr>
          <w:b/>
          <w:color w:val="000000"/>
          <w:sz w:val="32"/>
          <w:highlight w:val="yellow"/>
        </w:rPr>
        <w:t>Evidencia 4. Esquema de la tabla</w:t>
      </w:r>
    </w:p>
    <w:p>
      <w:pPr>
        <w:jc w:val="center"/>
      </w:pPr>
      <w:r>
        <w:drawing>
          <wp:inline xmlns:a="http://schemas.openxmlformats.org/drawingml/2006/main" xmlns:pic="http://schemas.openxmlformats.org/drawingml/2006/picture">
            <wp:extent cx="8640000" cy="4752000"/>
            <wp:docPr id="5" name="Picture 5"/>
            <wp:cNvGraphicFramePr>
              <a:graphicFrameLocks noChangeAspect="1"/>
            </wp:cNvGraphicFramePr>
            <a:graphic>
              <a:graphicData uri="http://schemas.openxmlformats.org/drawingml/2006/picture">
                <pic:pic>
                  <pic:nvPicPr>
                    <pic:cNvPr id="0" name="04-esquema.png"/>
                    <pic:cNvPicPr/>
                  </pic:nvPicPr>
                  <pic:blipFill>
                    <a:srcRect l="25800" t="25600" r="23400" b="25400"/>
                    <a:blip r:embed="rId14"/>
                    <a:stretch>
                      <a:fillRect/>
                    </a:stretch>
                  </pic:blipFill>
                  <pic:spPr>
                    <a:xfrm>
                      <a:off x="0" y="0"/>
                      <a:ext cx="8640000" cy="4752000"/>
                    </a:xfrm>
                    <a:prstGeom prst="rect"/>
                  </pic:spPr>
                </pic:pic>
              </a:graphicData>
            </a:graphic>
          </wp:inline>
        </w:drawing>
      </w:r>
    </w:p>
    <w:p>
      <w:pPr>
        <w:jc w:val="center"/>
      </w:pPr>
      <w:r>
        <w:rPr>
          <w:i/>
        </w:rPr>
        <w:t>04-esquema.png</w:t>
      </w:r>
    </w:p>
    <w:p>
      <w:pPr>
        <w:spacing w:after="120"/>
      </w:pPr>
      <w:r>
        <w:rPr>
          <w:color w:val="000000"/>
        </w:rPr>
        <w:t>DESCRIBE muestra las 15 columnas y sus tipos de datos en db_nelson.fb_nelson.</w:t>
      </w:r>
    </w:p>
    <w:p>
      <w:r>
        <w:br w:type="page"/>
      </w:r>
    </w:p>
    <w:p>
      <w:pPr>
        <w:spacing w:before="120" w:after="160"/>
      </w:pPr>
      <w:r>
        <w:rPr>
          <w:b/>
          <w:color w:val="000000"/>
          <w:sz w:val="32"/>
          <w:highlight w:val="yellow"/>
        </w:rPr>
        <w:t>Evidencia 5. Ubicación y formato</w:t>
      </w:r>
    </w:p>
    <w:p>
      <w:pPr>
        <w:jc w:val="center"/>
      </w:pPr>
      <w:r>
        <w:drawing>
          <wp:inline xmlns:a="http://schemas.openxmlformats.org/drawingml/2006/main" xmlns:pic="http://schemas.openxmlformats.org/drawingml/2006/picture">
            <wp:extent cx="8640000" cy="4752000"/>
            <wp:docPr id="6" name="Picture 6"/>
            <wp:cNvGraphicFramePr>
              <a:graphicFrameLocks noChangeAspect="1"/>
            </wp:cNvGraphicFramePr>
            <a:graphic>
              <a:graphicData uri="http://schemas.openxmlformats.org/drawingml/2006/picture">
                <pic:pic>
                  <pic:nvPicPr>
                    <pic:cNvPr id="0" name="05-ubicacion.png"/>
                    <pic:cNvPicPr/>
                  </pic:nvPicPr>
                  <pic:blipFill>
                    <a:srcRect l="25800" t="25600" r="23400" b="25400"/>
                    <a:blip r:embed="rId15"/>
                    <a:stretch>
                      <a:fillRect/>
                    </a:stretch>
                  </pic:blipFill>
                  <pic:spPr>
                    <a:xfrm>
                      <a:off x="0" y="0"/>
                      <a:ext cx="8640000" cy="4752000"/>
                    </a:xfrm>
                    <a:prstGeom prst="rect"/>
                  </pic:spPr>
                </pic:pic>
              </a:graphicData>
            </a:graphic>
          </wp:inline>
        </w:drawing>
      </w:r>
    </w:p>
    <w:p>
      <w:pPr>
        <w:jc w:val="center"/>
      </w:pPr>
      <w:r>
        <w:rPr>
          <w:i/>
        </w:rPr>
        <w:t>05-ubicacion.png</w:t>
      </w:r>
    </w:p>
    <w:p>
      <w:pPr>
        <w:spacing w:after="120"/>
      </w:pPr>
      <w:r>
        <w:rPr>
          <w:color w:val="000000"/>
        </w:rPr>
        <w:t>DESCRIBE FORMATTED confirma la ubicación hdfs://namenode:9000/... y TextInputFormat.</w:t>
      </w:r>
    </w:p>
    <w:p>
      <w:r>
        <w:br w:type="page"/>
      </w:r>
    </w:p>
    <w:p>
      <w:pPr>
        <w:spacing w:before="120" w:after="160"/>
      </w:pPr>
      <w:r>
        <w:rPr>
          <w:b/>
          <w:color w:val="000000"/>
          <w:sz w:val="32"/>
          <w:highlight w:val="yellow"/>
        </w:rPr>
        <w:t>Evidencia 6. Primeras diez filas</w:t>
      </w:r>
    </w:p>
    <w:p>
      <w:pPr>
        <w:jc w:val="center"/>
      </w:pPr>
      <w:r>
        <w:drawing>
          <wp:inline xmlns:a="http://schemas.openxmlformats.org/drawingml/2006/main" xmlns:pic="http://schemas.openxmlformats.org/drawingml/2006/picture">
            <wp:extent cx="8640000" cy="4752000"/>
            <wp:docPr id="7" name="Picture 7"/>
            <wp:cNvGraphicFramePr>
              <a:graphicFrameLocks noChangeAspect="1"/>
            </wp:cNvGraphicFramePr>
            <a:graphic>
              <a:graphicData uri="http://schemas.openxmlformats.org/drawingml/2006/picture">
                <pic:pic>
                  <pic:nvPicPr>
                    <pic:cNvPr id="0" name="06-primeras-filas.png"/>
                    <pic:cNvPicPr/>
                  </pic:nvPicPr>
                  <pic:blipFill>
                    <a:srcRect l="25800" t="25600" r="23400" b="25400"/>
                    <a:blip r:embed="rId16"/>
                    <a:stretch>
                      <a:fillRect/>
                    </a:stretch>
                  </pic:blipFill>
                  <pic:spPr>
                    <a:xfrm>
                      <a:off x="0" y="0"/>
                      <a:ext cx="8640000" cy="4752000"/>
                    </a:xfrm>
                    <a:prstGeom prst="rect"/>
                  </pic:spPr>
                </pic:pic>
              </a:graphicData>
            </a:graphic>
          </wp:inline>
        </w:drawing>
      </w:r>
    </w:p>
    <w:p>
      <w:pPr>
        <w:jc w:val="center"/>
      </w:pPr>
      <w:r>
        <w:rPr>
          <w:i/>
        </w:rPr>
        <w:t>06-primeras-filas.png</w:t>
      </w:r>
    </w:p>
    <w:p>
      <w:pPr>
        <w:spacing w:after="120"/>
      </w:pPr>
      <w:r>
        <w:rPr>
          <w:color w:val="000000"/>
        </w:rPr>
        <w:t>SELECT ... LIMIT 10 devuelve una muestra con identificador, edad, género y amigos.</w:t>
      </w:r>
    </w:p>
    <w:p>
      <w:r>
        <w:br w:type="page"/>
      </w:r>
    </w:p>
    <w:p>
      <w:pPr>
        <w:spacing w:before="120" w:after="160"/>
      </w:pPr>
      <w:r>
        <w:rPr>
          <w:b/>
          <w:color w:val="000000"/>
          <w:sz w:val="32"/>
          <w:highlight w:val="yellow"/>
        </w:rPr>
        <w:t>Evidencia 7. Consulta 1: total de usuarios</w:t>
      </w:r>
    </w:p>
    <w:p>
      <w:pPr>
        <w:jc w:val="center"/>
      </w:pPr>
      <w:r>
        <w:drawing>
          <wp:inline xmlns:a="http://schemas.openxmlformats.org/drawingml/2006/main" xmlns:pic="http://schemas.openxmlformats.org/drawingml/2006/picture">
            <wp:extent cx="8640000" cy="4752000"/>
            <wp:docPr id="8" name="Picture 8"/>
            <wp:cNvGraphicFramePr>
              <a:graphicFrameLocks noChangeAspect="1"/>
            </wp:cNvGraphicFramePr>
            <a:graphic>
              <a:graphicData uri="http://schemas.openxmlformats.org/drawingml/2006/picture">
                <pic:pic>
                  <pic:nvPicPr>
                    <pic:cNvPr id="0" name="07-consulta-1.png"/>
                    <pic:cNvPicPr/>
                  </pic:nvPicPr>
                  <pic:blipFill>
                    <a:srcRect l="25800" t="25600" r="23400" b="25400"/>
                    <a:blip r:embed="rId17"/>
                    <a:stretch>
                      <a:fillRect/>
                    </a:stretch>
                  </pic:blipFill>
                  <pic:spPr>
                    <a:xfrm>
                      <a:off x="0" y="0"/>
                      <a:ext cx="8640000" cy="4752000"/>
                    </a:xfrm>
                    <a:prstGeom prst="rect"/>
                  </pic:spPr>
                </pic:pic>
              </a:graphicData>
            </a:graphic>
          </wp:inline>
        </w:drawing>
      </w:r>
    </w:p>
    <w:p>
      <w:pPr>
        <w:jc w:val="center"/>
      </w:pPr>
      <w:r>
        <w:rPr>
          <w:i/>
        </w:rPr>
        <w:t>07-consulta-1.png</w:t>
      </w:r>
    </w:p>
    <w:p>
      <w:pPr>
        <w:spacing w:after="120"/>
      </w:pPr>
      <w:r>
        <w:rPr>
          <w:color w:val="000000"/>
        </w:rPr>
        <w:t>Resultado: 99 003 usuarios.</w:t>
      </w:r>
    </w:p>
    <w:p>
      <w:r>
        <w:br w:type="page"/>
      </w:r>
    </w:p>
    <w:p>
      <w:pPr>
        <w:spacing w:before="120" w:after="160"/>
      </w:pPr>
      <w:r>
        <w:rPr>
          <w:b/>
          <w:color w:val="000000"/>
          <w:sz w:val="32"/>
          <w:highlight w:val="yellow"/>
        </w:rPr>
        <w:t>Evidencia 8. Consulta 2: mayores de 25</w:t>
      </w:r>
    </w:p>
    <w:p>
      <w:pPr>
        <w:jc w:val="center"/>
      </w:pPr>
      <w:r>
        <w:drawing>
          <wp:inline xmlns:a="http://schemas.openxmlformats.org/drawingml/2006/main" xmlns:pic="http://schemas.openxmlformats.org/drawingml/2006/picture">
            <wp:extent cx="8640000" cy="4752000"/>
            <wp:docPr id="9" name="Picture 9"/>
            <wp:cNvGraphicFramePr>
              <a:graphicFrameLocks noChangeAspect="1"/>
            </wp:cNvGraphicFramePr>
            <a:graphic>
              <a:graphicData uri="http://schemas.openxmlformats.org/drawingml/2006/picture">
                <pic:pic>
                  <pic:nvPicPr>
                    <pic:cNvPr id="0" name="08-consulta-2.png"/>
                    <pic:cNvPicPr/>
                  </pic:nvPicPr>
                  <pic:blipFill>
                    <a:srcRect l="25800" t="25600" r="23400" b="25400"/>
                    <a:blip r:embed="rId18"/>
                    <a:stretch>
                      <a:fillRect/>
                    </a:stretch>
                  </pic:blipFill>
                  <pic:spPr>
                    <a:xfrm>
                      <a:off x="0" y="0"/>
                      <a:ext cx="8640000" cy="4752000"/>
                    </a:xfrm>
                    <a:prstGeom prst="rect"/>
                  </pic:spPr>
                </pic:pic>
              </a:graphicData>
            </a:graphic>
          </wp:inline>
        </w:drawing>
      </w:r>
    </w:p>
    <w:p>
      <w:pPr>
        <w:jc w:val="center"/>
      </w:pPr>
      <w:r>
        <w:rPr>
          <w:i/>
        </w:rPr>
        <w:t>08-consulta-2.png</w:t>
      </w:r>
    </w:p>
    <w:p>
      <w:pPr>
        <w:spacing w:after="120"/>
      </w:pPr>
      <w:r>
        <w:rPr>
          <w:color w:val="000000"/>
        </w:rPr>
        <w:t>Resultado: 56 676 usuarios con edad mayor a 25 años.</w:t>
      </w:r>
    </w:p>
    <w:p>
      <w:r>
        <w:br w:type="page"/>
      </w:r>
    </w:p>
    <w:p>
      <w:pPr>
        <w:spacing w:before="120" w:after="160"/>
      </w:pPr>
      <w:r>
        <w:rPr>
          <w:b/>
          <w:color w:val="000000"/>
          <w:sz w:val="32"/>
          <w:highlight w:val="yellow"/>
        </w:rPr>
        <w:t>Evidencia 9. Consulta 3: promedio de amigos</w:t>
      </w:r>
    </w:p>
    <w:p>
      <w:pPr>
        <w:jc w:val="center"/>
      </w:pPr>
      <w:r>
        <w:drawing>
          <wp:inline xmlns:a="http://schemas.openxmlformats.org/drawingml/2006/main" xmlns:pic="http://schemas.openxmlformats.org/drawingml/2006/picture">
            <wp:extent cx="8640000" cy="4752000"/>
            <wp:docPr id="10" name="Picture 10"/>
            <wp:cNvGraphicFramePr>
              <a:graphicFrameLocks noChangeAspect="1"/>
            </wp:cNvGraphicFramePr>
            <a:graphic>
              <a:graphicData uri="http://schemas.openxmlformats.org/drawingml/2006/picture">
                <pic:pic>
                  <pic:nvPicPr>
                    <pic:cNvPr id="0" name="09-consulta-3.png"/>
                    <pic:cNvPicPr/>
                  </pic:nvPicPr>
                  <pic:blipFill>
                    <a:srcRect l="25800" t="25600" r="23400" b="25400"/>
                    <a:blip r:embed="rId19"/>
                    <a:stretch>
                      <a:fillRect/>
                    </a:stretch>
                  </pic:blipFill>
                  <pic:spPr>
                    <a:xfrm>
                      <a:off x="0" y="0"/>
                      <a:ext cx="8640000" cy="4752000"/>
                    </a:xfrm>
                    <a:prstGeom prst="rect"/>
                  </pic:spPr>
                </pic:pic>
              </a:graphicData>
            </a:graphic>
          </wp:inline>
        </w:drawing>
      </w:r>
    </w:p>
    <w:p>
      <w:pPr>
        <w:jc w:val="center"/>
      </w:pPr>
      <w:r>
        <w:rPr>
          <w:i/>
        </w:rPr>
        <w:t>09-consulta-3.png</w:t>
      </w:r>
    </w:p>
    <w:p>
      <w:pPr>
        <w:spacing w:after="120"/>
      </w:pPr>
      <w:r>
        <w:rPr>
          <w:color w:val="000000"/>
        </w:rPr>
        <w:t>Promedio: mujeres 241,97 (40 254 registros); hombres 165,04 (58 574 registros). Se excluyen los 175 géneros ausentes.</w:t>
      </w:r>
    </w:p>
    <w:p>
      <w:r>
        <w:br w:type="page"/>
      </w:r>
    </w:p>
    <w:p>
      <w:pPr>
        <w:spacing w:before="120" w:after="160"/>
      </w:pPr>
      <w:r>
        <w:rPr>
          <w:b/>
          <w:color w:val="000000"/>
          <w:sz w:val="32"/>
          <w:highlight w:val="yellow"/>
        </w:rPr>
        <w:t>Evidencia 10. Consulta 4: me gusta recibidos</w:t>
      </w:r>
    </w:p>
    <w:p>
      <w:pPr>
        <w:jc w:val="center"/>
      </w:pPr>
      <w:r>
        <w:drawing>
          <wp:inline xmlns:a="http://schemas.openxmlformats.org/drawingml/2006/main" xmlns:pic="http://schemas.openxmlformats.org/drawingml/2006/picture">
            <wp:extent cx="8640000" cy="4752000"/>
            <wp:docPr id="11" name="Picture 11"/>
            <wp:cNvGraphicFramePr>
              <a:graphicFrameLocks noChangeAspect="1"/>
            </wp:cNvGraphicFramePr>
            <a:graphic>
              <a:graphicData uri="http://schemas.openxmlformats.org/drawingml/2006/picture">
                <pic:pic>
                  <pic:nvPicPr>
                    <pic:cNvPr id="0" name="10-consulta-4.png"/>
                    <pic:cNvPicPr/>
                  </pic:nvPicPr>
                  <pic:blipFill>
                    <a:srcRect l="25800" t="25600" r="23400" b="25400"/>
                    <a:blip r:embed="rId20"/>
                    <a:stretch>
                      <a:fillRect/>
                    </a:stretch>
                  </pic:blipFill>
                  <pic:spPr>
                    <a:xfrm>
                      <a:off x="0" y="0"/>
                      <a:ext cx="8640000" cy="4752000"/>
                    </a:xfrm>
                    <a:prstGeom prst="rect"/>
                  </pic:spPr>
                </pic:pic>
              </a:graphicData>
            </a:graphic>
          </wp:inline>
        </w:drawing>
      </w:r>
    </w:p>
    <w:p>
      <w:pPr>
        <w:jc w:val="center"/>
      </w:pPr>
      <w:r>
        <w:rPr>
          <w:i/>
        </w:rPr>
        <w:t>10-consulta-4.png</w:t>
      </w:r>
    </w:p>
    <w:p>
      <w:pPr>
        <w:spacing w:after="120"/>
      </w:pPr>
      <w:r>
        <w:rPr>
          <w:color w:val="000000"/>
        </w:rPr>
        <w:t>De 13 a 25 años: 8 477 550 en total, promedio 200,29. Mayores de 35: 3 982 359, promedio 104,70.</w:t>
      </w:r>
    </w:p>
    <w:p>
      <w:r>
        <w:br w:type="page"/>
      </w:r>
    </w:p>
    <w:p>
      <w:pPr>
        <w:spacing w:before="120" w:after="160"/>
      </w:pPr>
      <w:r>
        <w:rPr>
          <w:b/>
          <w:color w:val="000000"/>
          <w:sz w:val="32"/>
          <w:highlight w:val="yellow"/>
        </w:rPr>
        <w:t>Evidencia 11. Consulta 5: cumpleaños por mes</w:t>
      </w:r>
    </w:p>
    <w:p>
      <w:pPr>
        <w:jc w:val="center"/>
      </w:pPr>
      <w:r>
        <w:drawing>
          <wp:inline xmlns:a="http://schemas.openxmlformats.org/drawingml/2006/main" xmlns:pic="http://schemas.openxmlformats.org/drawingml/2006/picture">
            <wp:extent cx="8640000" cy="4752000"/>
            <wp:docPr id="12" name="Picture 12"/>
            <wp:cNvGraphicFramePr>
              <a:graphicFrameLocks noChangeAspect="1"/>
            </wp:cNvGraphicFramePr>
            <a:graphic>
              <a:graphicData uri="http://schemas.openxmlformats.org/drawingml/2006/picture">
                <pic:pic>
                  <pic:nvPicPr>
                    <pic:cNvPr id="0" name="11-consulta-5.png"/>
                    <pic:cNvPicPr/>
                  </pic:nvPicPr>
                  <pic:blipFill>
                    <a:srcRect l="25800" t="25600" r="23400" b="25400"/>
                    <a:blip r:embed="rId21"/>
                    <a:stretch>
                      <a:fillRect/>
                    </a:stretch>
                  </pic:blipFill>
                  <pic:spPr>
                    <a:xfrm>
                      <a:off x="0" y="0"/>
                      <a:ext cx="8640000" cy="4752000"/>
                    </a:xfrm>
                    <a:prstGeom prst="rect"/>
                  </pic:spPr>
                </pic:pic>
              </a:graphicData>
            </a:graphic>
          </wp:inline>
        </w:drawing>
      </w:r>
    </w:p>
    <w:p>
      <w:pPr>
        <w:jc w:val="center"/>
      </w:pPr>
      <w:r>
        <w:rPr>
          <w:i/>
        </w:rPr>
        <w:t>11-consulta-5.png</w:t>
      </w:r>
    </w:p>
    <w:p>
      <w:pPr>
        <w:spacing w:after="120"/>
      </w:pPr>
      <w:r>
        <w:rPr>
          <w:color w:val="000000"/>
        </w:rPr>
        <w:t>Enero registra 11 772 usuarios; noviembre, 7 205. La captura muestra los doce meses.</w:t>
      </w:r>
    </w:p>
    <w:p>
      <w:r>
        <w:br w:type="page"/>
      </w:r>
    </w:p>
    <w:p>
      <w:pPr>
        <w:spacing w:before="120" w:after="160"/>
      </w:pPr>
      <w:r>
        <w:rPr>
          <w:b/>
          <w:color w:val="000000"/>
          <w:sz w:val="32"/>
          <w:highlight w:val="yellow"/>
        </w:rPr>
        <w:t>Evidencia 12. Consulta 6: móvil frente a web, 13–25</w:t>
      </w:r>
    </w:p>
    <w:p>
      <w:pPr>
        <w:jc w:val="center"/>
      </w:pPr>
      <w:r>
        <w:drawing>
          <wp:inline xmlns:a="http://schemas.openxmlformats.org/drawingml/2006/main" xmlns:pic="http://schemas.openxmlformats.org/drawingml/2006/picture">
            <wp:extent cx="8640000" cy="4752000"/>
            <wp:docPr id="13" name="Picture 13"/>
            <wp:cNvGraphicFramePr>
              <a:graphicFrameLocks noChangeAspect="1"/>
            </wp:cNvGraphicFramePr>
            <a:graphic>
              <a:graphicData uri="http://schemas.openxmlformats.org/drawingml/2006/picture">
                <pic:pic>
                  <pic:nvPicPr>
                    <pic:cNvPr id="0" name="12-consulta-6.png"/>
                    <pic:cNvPicPr/>
                  </pic:nvPicPr>
                  <pic:blipFill>
                    <a:srcRect l="25800" t="25600" r="23400" b="25400"/>
                    <a:blip r:embed="rId22"/>
                    <a:stretch>
                      <a:fillRect/>
                    </a:stretch>
                  </pic:blipFill>
                  <pic:spPr>
                    <a:xfrm>
                      <a:off x="0" y="0"/>
                      <a:ext cx="8640000" cy="4752000"/>
                    </a:xfrm>
                    <a:prstGeom prst="rect"/>
                  </pic:spPr>
                </pic:pic>
              </a:graphicData>
            </a:graphic>
          </wp:inline>
        </w:drawing>
      </w:r>
    </w:p>
    <w:p>
      <w:pPr>
        <w:jc w:val="center"/>
      </w:pPr>
      <w:r>
        <w:rPr>
          <w:i/>
        </w:rPr>
        <w:t>12-consulta-6.png</w:t>
      </w:r>
    </w:p>
    <w:p>
      <w:pPr>
        <w:spacing w:after="120"/>
      </w:pPr>
      <w:r>
        <w:rPr>
          <w:color w:val="000000"/>
        </w:rPr>
        <w:t>Para 42 327 usuarios: 5 248 117 me gusta desde móvil y 2 349 153 desde web.</w:t>
      </w:r>
    </w:p>
    <w:p>
      <w:r>
        <w:br w:type="page"/>
      </w:r>
    </w:p>
    <w:p>
      <w:pPr>
        <w:spacing w:before="120" w:after="160"/>
      </w:pPr>
      <w:r>
        <w:rPr>
          <w:b/>
          <w:color w:val="000000"/>
          <w:sz w:val="32"/>
          <w:highlight w:val="yellow"/>
        </w:rPr>
        <w:t>Evidencia 13. Consulta 7: móvil frente a web, mayores de 25</w:t>
      </w:r>
    </w:p>
    <w:p>
      <w:pPr>
        <w:jc w:val="center"/>
      </w:pPr>
      <w:r>
        <w:drawing>
          <wp:inline xmlns:a="http://schemas.openxmlformats.org/drawingml/2006/main" xmlns:pic="http://schemas.openxmlformats.org/drawingml/2006/picture">
            <wp:extent cx="8640000" cy="4752000"/>
            <wp:docPr id="14" name="Picture 14"/>
            <wp:cNvGraphicFramePr>
              <a:graphicFrameLocks noChangeAspect="1"/>
            </wp:cNvGraphicFramePr>
            <a:graphic>
              <a:graphicData uri="http://schemas.openxmlformats.org/drawingml/2006/picture">
                <pic:pic>
                  <pic:nvPicPr>
                    <pic:cNvPr id="0" name="13-consulta-7.png"/>
                    <pic:cNvPicPr/>
                  </pic:nvPicPr>
                  <pic:blipFill>
                    <a:srcRect l="25800" t="25600" r="23400" b="25400"/>
                    <a:blip r:embed="rId23"/>
                    <a:stretch>
                      <a:fillRect/>
                    </a:stretch>
                  </pic:blipFill>
                  <pic:spPr>
                    <a:xfrm>
                      <a:off x="0" y="0"/>
                      <a:ext cx="8640000" cy="4752000"/>
                    </a:xfrm>
                    <a:prstGeom prst="rect"/>
                  </pic:spPr>
                </pic:pic>
              </a:graphicData>
            </a:graphic>
          </wp:inline>
        </w:drawing>
      </w:r>
    </w:p>
    <w:p>
      <w:pPr>
        <w:jc w:val="center"/>
      </w:pPr>
      <w:r>
        <w:rPr>
          <w:i/>
        </w:rPr>
        <w:t>13-consulta-7.png</w:t>
      </w:r>
    </w:p>
    <w:p>
      <w:pPr>
        <w:spacing w:after="120"/>
      </w:pPr>
      <w:r>
        <w:rPr>
          <w:color w:val="000000"/>
        </w:rPr>
        <w:t>Para 56 676 usuarios: 5 257 715 me gusta desde móvil y 2 597 277 desde web.</w:t>
      </w:r>
    </w:p>
    <w:p>
      <w:r>
        <w:br w:type="page"/>
      </w:r>
    </w:p>
    <w:p>
      <w:pPr>
        <w:spacing w:before="120" w:after="160"/>
      </w:pPr>
      <w:r>
        <w:rPr>
          <w:b/>
          <w:color w:val="000000"/>
          <w:sz w:val="32"/>
          <w:highlight w:val="yellow"/>
        </w:rPr>
        <w:t>Evidencia 14. Carga de datos en Hive</w:t>
      </w:r>
    </w:p>
    <w:p>
      <w:pPr>
        <w:jc w:val="center"/>
      </w:pPr>
      <w:r>
        <w:drawing>
          <wp:inline xmlns:a="http://schemas.openxmlformats.org/drawingml/2006/main" xmlns:pic="http://schemas.openxmlformats.org/drawingml/2006/picture">
            <wp:extent cx="8640000" cy="4752000"/>
            <wp:docPr id="15" name="Picture 15"/>
            <wp:cNvGraphicFramePr>
              <a:graphicFrameLocks noChangeAspect="1"/>
            </wp:cNvGraphicFramePr>
            <a:graphic>
              <a:graphicData uri="http://schemas.openxmlformats.org/drawingml/2006/picture">
                <pic:pic>
                  <pic:nvPicPr>
                    <pic:cNvPr id="0" name="14-carga-hive.png"/>
                    <pic:cNvPicPr/>
                  </pic:nvPicPr>
                  <pic:blipFill>
                    <a:srcRect l="25800" t="25600" r="23400" b="25400"/>
                    <a:blip r:embed="rId24"/>
                    <a:stretch>
                      <a:fillRect/>
                    </a:stretch>
                  </pic:blipFill>
                  <pic:spPr>
                    <a:xfrm>
                      <a:off x="0" y="0"/>
                      <a:ext cx="8640000" cy="4752000"/>
                    </a:xfrm>
                    <a:prstGeom prst="rect"/>
                  </pic:spPr>
                </pic:pic>
              </a:graphicData>
            </a:graphic>
          </wp:inline>
        </w:drawing>
      </w:r>
    </w:p>
    <w:p>
      <w:pPr>
        <w:jc w:val="center"/>
      </w:pPr>
      <w:r>
        <w:rPr>
          <w:i/>
        </w:rPr>
        <w:t>14-carga-hive.png</w:t>
      </w:r>
    </w:p>
    <w:p>
      <w:pPr>
        <w:spacing w:after="120"/>
      </w:pPr>
      <w:r>
        <w:rPr>
          <w:color w:val="000000"/>
        </w:rPr>
        <w:t>El script copia el CSV, lo carga en HDFS, crea la tabla y verifica el conteo final.</w:t>
      </w:r>
    </w:p>
    <w:p>
      <w:r>
        <w:br w:type="page"/>
      </w:r>
    </w:p>
    <w:p>
      <w:pPr>
        <w:spacing w:before="120" w:after="160"/>
      </w:pPr>
      <w:r>
        <w:rPr>
          <w:b/>
          <w:color w:val="000000"/>
          <w:sz w:val="32"/>
          <w:highlight w:val="yellow"/>
        </w:rPr>
        <w:t>Evidencia 15. Interfaz web de HDFS</w:t>
      </w:r>
    </w:p>
    <w:p>
      <w:pPr>
        <w:jc w:val="center"/>
      </w:pPr>
      <w:r>
        <w:drawing>
          <wp:inline xmlns:a="http://schemas.openxmlformats.org/drawingml/2006/main" xmlns:pic="http://schemas.openxmlformats.org/drawingml/2006/picture">
            <wp:extent cx="8640000" cy="4860000"/>
            <wp:docPr id="16" name="Picture 16"/>
            <wp:cNvGraphicFramePr>
              <a:graphicFrameLocks noChangeAspect="1"/>
            </wp:cNvGraphicFramePr>
            <a:graphic>
              <a:graphicData uri="http://schemas.openxmlformats.org/drawingml/2006/picture">
                <pic:pic>
                  <pic:nvPicPr>
                    <pic:cNvPr id="0" name="15-namenode-web.png"/>
                    <pic:cNvPicPr/>
                  </pic:nvPicPr>
                  <pic:blipFill>
                    <a:blip r:embed="rId25"/>
                    <a:stretch>
                      <a:fillRect/>
                    </a:stretch>
                  </pic:blipFill>
                  <pic:spPr>
                    <a:xfrm>
                      <a:off x="0" y="0"/>
                      <a:ext cx="8640000" cy="4860000"/>
                    </a:xfrm>
                    <a:prstGeom prst="rect"/>
                  </pic:spPr>
                </pic:pic>
              </a:graphicData>
            </a:graphic>
          </wp:inline>
        </w:drawing>
      </w:r>
    </w:p>
    <w:p>
      <w:pPr>
        <w:jc w:val="center"/>
      </w:pPr>
      <w:r>
        <w:rPr>
          <w:i/>
        </w:rPr>
        <w:t>15-namenode-web.png</w:t>
      </w:r>
    </w:p>
    <w:p>
      <w:pPr>
        <w:spacing w:after="120"/>
      </w:pPr>
      <w:r>
        <w:rPr>
          <w:color w:val="000000"/>
        </w:rPr>
        <w:t>La interfaz del NameNode permite comprobar los directorios y el archivo desde el navegador.</w:t>
      </w:r>
    </w:p>
    <w:p>
      <w:r>
        <w:br w:type="page"/>
      </w:r>
    </w:p>
    <w:p>
      <w:pPr>
        <w:pStyle w:val="Heading1"/>
        <w:spacing w:after="160"/>
      </w:pPr>
      <w:r>
        <w:rPr>
          <w:color w:val="000000"/>
        </w:rPr>
        <w:t>Conclusiones</w:t>
      </w:r>
    </w:p>
    <w:p>
      <w:pPr>
        <w:spacing w:after="120"/>
      </w:pPr>
      <w:r>
        <w:rPr>
          <w:color w:val="000000"/>
        </w:rPr>
        <w:t>El flujo completo quedó verificado: descarga y preparación del dataset, almacenamiento en HDFS, definición de esquema en Hive, carga y siete consultas SQL. El conteo de Hive (99 003) coincide con el número de filas del CSV local. Los resultados se contrastaron de forma independiente con el archivo preparado.</w:t>
      </w:r>
    </w:p>
    <w:p>
      <w:pPr>
        <w:spacing w:after="120"/>
      </w:pPr>
      <w:r>
        <w:rPr>
          <w:color w:val="000000"/>
        </w:rPr>
        <w:t>Esta configuración es didáctica: emplea un DataNode, replicación 1 y un metastore Derby embebido. Para producción se necesitarían mayor replicación, alta disponibilidad y un metastore externo.</w:t>
      </w:r>
    </w:p>
    <w:p>
      <w:pPr>
        <w:pStyle w:val="Heading2"/>
      </w:pPr>
      <w:r>
        <w:rPr>
          <w:color w:val="000000"/>
        </w:rPr>
        <w:t>Archivos de entrega</w:t>
      </w:r>
    </w:p>
    <w:p>
      <w:pPr>
        <w:spacing w:after="120"/>
      </w:pPr>
      <w:r>
        <w:rPr>
          <w:color w:val="000000"/>
        </w:rPr>
        <w:t>docker-compose.yml, config/hive/, sql/, scripts/, evidencias/ e Informe_LI16_Hive_Nelson_Garcia_Copa.docx. El CSV no se publica en Git por tamaño y se reconstruye con el script de preparación.</w:t>
      </w:r>
    </w:p>
    <w:sectPr w:rsidR="00FC693F" w:rsidRPr="0006063C" w:rsidSect="00034616">
      <w:footerReference w:type="default" r:id="rId9"/>
      <w:pgSz w:w="16838" w:h="11906"/>
      <w:pgMar w:top="765"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rPr>
      <w:t>Nelson Daniel Garcia Copa · LI16 ·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