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2857_2100959794"/>
      <w:bookmarkStart w:id="1" w:name="__UnoMark__177_2100959794"/>
      <w:bookmarkStart w:id="2" w:name="__UnoMark__116_2100959794"/>
      <w:bookmarkStart w:id="3" w:name="__UnoMark__537_519706580"/>
      <w:bookmarkStart w:id="4" w:name="__UnoMark__137_2100959794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3"/>
        </w:numPr>
        <w:rPr/>
      </w:pPr>
      <w:bookmarkStart w:id="5" w:name="__UnoMark__2454_2100959794"/>
      <w:bookmarkStart w:id="6" w:name="__UnoMark__117_2100959794"/>
      <w:bookmarkStart w:id="7" w:name="__UnoMark__538_519706580"/>
      <w:bookmarkStart w:id="8" w:name="__UnoMark__2858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539_519706580"/>
      <w:bookmarkStart w:id="10" w:name="__UnoMark__139_2100959794"/>
      <w:bookmarkStart w:id="11" w:name="__UnoMark__179_2100959794"/>
      <w:bookmarkStart w:id="12" w:name="__UnoMark__118_2100959794"/>
      <w:bookmarkStart w:id="13" w:name="__UnoMark__285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2860_2100959794"/>
      <w:bookmarkStart w:id="15" w:name="__UnoMark__180_2100959794"/>
      <w:bookmarkStart w:id="16" w:name="__UnoMark__540_519706580"/>
      <w:bookmarkStart w:id="17" w:name="__UnoMark__140_2100959794"/>
      <w:bookmarkStart w:id="18" w:name="__UnoMark__119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181_2100959794"/>
      <w:bookmarkStart w:id="20" w:name="__UnoMark__141_2100959794"/>
      <w:bookmarkStart w:id="21" w:name="__UnoMark__120_2100959794"/>
      <w:bookmarkStart w:id="22" w:name="__UnoMark__2457_2100959794"/>
      <w:bookmarkStart w:id="23" w:name="__UnoMark__2861_2100959794"/>
      <w:bookmarkStart w:id="24" w:name="__UnoMark__541_519706580"/>
      <w:bookmarkStart w:id="25" w:name="__UnoMark__181_2100959794"/>
      <w:bookmarkStart w:id="26" w:name="__UnoMark__141_2100959794"/>
      <w:bookmarkStart w:id="27" w:name="__UnoMark__120_2100959794"/>
      <w:bookmarkStart w:id="28" w:name="__UnoMark__2457_2100959794"/>
      <w:bookmarkStart w:id="29" w:name="__UnoMark__2861_2100959794"/>
      <w:bookmarkStart w:id="30" w:name="__UnoMark__541_519706580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3"/>
        </w:numPr>
        <w:rPr/>
      </w:pPr>
      <w:bookmarkStart w:id="31" w:name="__UnoMark__121_2100959794"/>
      <w:bookmarkStart w:id="32" w:name="__UnoMark__142_2100959794"/>
      <w:bookmarkStart w:id="33" w:name="__UnoMark__542_519706580"/>
      <w:bookmarkStart w:id="34" w:name="__UnoMark__182_2100959794"/>
      <w:bookmarkStart w:id="35" w:name="__UnoMark__2862_2100959794"/>
      <w:bookmarkStart w:id="36" w:name="__UnoMark__2458_2100959794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2863_2100959794"/>
      <w:bookmarkStart w:id="38" w:name="__UnoMark__543_519706580"/>
      <w:bookmarkStart w:id="39" w:name="__UnoMark__122_2100959794"/>
      <w:bookmarkStart w:id="40" w:name="__UnoMark__143_2100959794"/>
      <w:bookmarkStart w:id="41" w:name="__UnoMark__18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184_2100959794"/>
      <w:bookmarkStart w:id="43" w:name="__UnoMark__144_2100959794"/>
      <w:bookmarkStart w:id="44" w:name="__UnoMark__2382_2100959794"/>
      <w:bookmarkStart w:id="45" w:name="__UnoMark__544_519706580"/>
      <w:bookmarkStart w:id="46" w:name="__UnoMark__2864_2100959794"/>
      <w:bookmarkStart w:id="47" w:name="__UnoMark__123_2100959794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145_2100959794"/>
      <w:bookmarkStart w:id="49" w:name="__UnoMark__124_2100959794"/>
      <w:bookmarkStart w:id="50" w:name="__UnoMark__185_2100959794"/>
      <w:bookmarkStart w:id="51" w:name="__UnoMark__2865_2100959794"/>
      <w:bookmarkStart w:id="52" w:name="__UnoMark__545_519706580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2462_2100959794"/>
      <w:bookmarkStart w:id="54" w:name="__UnoMark__146_2100959794"/>
      <w:bookmarkStart w:id="55" w:name="__UnoMark__546_519706580"/>
      <w:bookmarkStart w:id="56" w:name="__UnoMark__125_2100959794"/>
      <w:bookmarkStart w:id="57" w:name="__UnoMark__2866_2100959794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547_519706580"/>
      <w:bookmarkStart w:id="59" w:name="__UnoMark__126_2100959794"/>
      <w:bookmarkStart w:id="60" w:name="__UnoMark__147_2100959794"/>
      <w:bookmarkStart w:id="61" w:name="__UnoMark__2867_2100959794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2868_2100959794"/>
      <w:bookmarkStart w:id="63" w:name="__UnoMark__188_2100959794"/>
      <w:bookmarkStart w:id="64" w:name="__UnoMark__548_519706580"/>
      <w:bookmarkStart w:id="65" w:name="__UnoMark__148_2100959794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189_2100959794"/>
      <w:bookmarkStart w:id="67" w:name="__UnoMark__549_519706580"/>
      <w:bookmarkStart w:id="68" w:name="__UnoMark__128_2100959794"/>
      <w:bookmarkStart w:id="69" w:name="__UnoMark__149_2100959794"/>
      <w:bookmarkStart w:id="70" w:name="__UnoMark__2869_2100959794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150_2100959794"/>
      <w:bookmarkStart w:id="72" w:name="__UnoMark__550_519706580"/>
      <w:bookmarkStart w:id="73" w:name="__UnoMark__129_2100959794"/>
      <w:bookmarkStart w:id="74" w:name="__UnoMark__190_2100959794"/>
      <w:bookmarkStart w:id="75" w:name="__UnoMark__2870_2100959794"/>
      <w:bookmarkStart w:id="76" w:name="__UnoMark__150_2100959794"/>
      <w:bookmarkStart w:id="77" w:name="__UnoMark__550_519706580"/>
      <w:bookmarkStart w:id="78" w:name="__UnoMark__129_2100959794"/>
      <w:bookmarkStart w:id="79" w:name="__UnoMark__190_2100959794"/>
      <w:bookmarkStart w:id="80" w:name="__UnoMark__2870_2100959794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191_2100959794"/>
      <w:bookmarkStart w:id="82" w:name="__UnoMark__2871_2100959794"/>
      <w:bookmarkStart w:id="83" w:name="__UnoMark__130_2100959794"/>
      <w:bookmarkStart w:id="84" w:name="__UnoMark__151_2100959794"/>
      <w:bookmarkStart w:id="85" w:name="__UnoMark__551_519706580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2872_2100959794"/>
      <w:bookmarkStart w:id="87" w:name="__UnoMark__552_519706580"/>
      <w:bookmarkStart w:id="88" w:name="__UnoMark__131_2100959794"/>
      <w:bookmarkStart w:id="89" w:name="__UnoMark__192_2100959794"/>
      <w:bookmarkStart w:id="90" w:name="__UnoMark__536_519706580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132_2100959794"/>
      <w:bookmarkStart w:id="93" w:name="__UnoMark__553_519706580"/>
      <w:bookmarkStart w:id="94" w:name="__UnoMark__193_2100959794"/>
      <w:bookmarkStart w:id="95" w:name="__UnoMark__2873_2100959794"/>
      <w:bookmarkStart w:id="96" w:name="__UnoMark__153_2100959794"/>
      <w:bookmarkStart w:id="97" w:name="__UnoMark__132_2100959794"/>
      <w:bookmarkStart w:id="98" w:name="__UnoMark__553_519706580"/>
      <w:bookmarkStart w:id="99" w:name="__UnoMark__193_2100959794"/>
      <w:bookmarkStart w:id="100" w:name="__UnoMark__2873_2100959794"/>
      <w:bookmarkStart w:id="101" w:name="__UnoMark__153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3"/>
        </w:numPr>
        <w:rPr/>
      </w:pPr>
      <w:bookmarkStart w:id="102" w:name="__UnoMark__2874_2100959794"/>
      <w:bookmarkStart w:id="103" w:name="__UnoMark__194_2100959794"/>
      <w:bookmarkStart w:id="104" w:name="__UnoMark__554_519706580"/>
      <w:bookmarkStart w:id="105" w:name="__UnoMark__154_2100959794"/>
      <w:bookmarkStart w:id="106" w:name="__UnoMark__133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1030_2100959794"/>
      <w:bookmarkStart w:id="108" w:name="__UnoMark__555_519706580"/>
      <w:bookmarkStart w:id="109" w:name="__UnoMark__134_2100959794"/>
      <w:bookmarkStart w:id="110" w:name="__UnoMark__195_2100959794"/>
      <w:bookmarkStart w:id="111" w:name="__UnoMark__155_2100959794"/>
      <w:bookmarkStart w:id="112" w:name="__UnoMark__2875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14" w:name="__UnoMark__156_2100959794"/>
      <w:bookmarkStart w:id="115" w:name="__UnoMark__2877_2100959794"/>
      <w:bookmarkStart w:id="116" w:name="__UnoMark__156_2100959794"/>
      <w:bookmarkStart w:id="117" w:name="__UnoMark__2877_2100959794"/>
      <w:bookmarkEnd w:id="116"/>
      <w:bookmarkEnd w:id="117"/>
    </w:p>
    <w:p>
      <w:pPr>
        <w:pStyle w:val="Ttulo2"/>
        <w:numPr>
          <w:ilvl w:val="1"/>
          <w:numId w:val="2"/>
        </w:numPr>
        <w:rPr/>
      </w:pPr>
      <w:bookmarkStart w:id="118" w:name="__UnoMark__157_2100959794"/>
      <w:bookmarkStart w:id="119" w:name="__UnoMark__2878_2100959794"/>
      <w:bookmarkStart w:id="120" w:name="__UnoMark__197_2100959794"/>
      <w:bookmarkEnd w:id="118"/>
      <w:bookmarkEnd w:id="119"/>
      <w:bookmarkEnd w:id="120"/>
      <w:r>
        <w:rPr/>
        <w:t>UTILIDA</w:t>
      </w:r>
      <w:bookmarkStart w:id="121" w:name="__UnoMark__161_2100959794"/>
      <w:bookmarkStart w:id="122" w:name="__UnoMark__162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5_2100959794"/>
      <w:bookmarkStart w:id="125" w:name="__UnoMark__166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175_2100959794"/>
      <w:bookmarkStart w:id="133" w:name="__UnoMark__198_2100959794"/>
      <w:bookmarkStart w:id="134" w:name="__UnoMark__176_2100959794"/>
      <w:bookmarkStart w:id="135" w:name="__UnoMark__2879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7_2100959794"/>
      <w:bookmarkStart w:id="141" w:name="__UnoMark__206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2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885_2100959794"/>
      <w:bookmarkStart w:id="156" w:name="__UnoMark__2481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57" w:name="__UnoMark__2482_2100959794"/>
      <w:bookmarkStart w:id="158" w:name="__UnoMark__2886_2100959794"/>
      <w:bookmarkStart w:id="159" w:name="__UnoMark__2482_2100959794"/>
      <w:bookmarkStart w:id="160" w:name="__UnoMark__2886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5" w:name="__UnoMark__2890_2100959794"/>
      <w:bookmarkStart w:id="166" w:name="__UnoMark__2408_2100959794"/>
      <w:bookmarkStart w:id="167" w:name="__UnoMark__2890_2100959794"/>
      <w:bookmarkStart w:id="168" w:name="__UnoMark__2408_2100959794"/>
      <w:bookmarkEnd w:id="167"/>
      <w:bookmarkEnd w:id="168"/>
    </w:p>
    <w:p>
      <w:pPr>
        <w:pStyle w:val="Ttulo2"/>
        <w:numPr>
          <w:ilvl w:val="1"/>
          <w:numId w:val="2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2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894_2100959794"/>
      <w:bookmarkStart w:id="173" w:name="__UnoMark__2412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2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2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502_2100959794"/>
      <w:bookmarkStart w:id="190" w:name="__UnoMark__2906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1" w:name="__UnoMark__2503_2100959794"/>
      <w:bookmarkStart w:id="192" w:name="__UnoMark__2907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5" w:name="__UnoMark__2506_2100959794"/>
      <w:bookmarkStart w:id="196" w:name="__UnoMark__2910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97" w:name="__UnoMark__2507_2100959794"/>
      <w:bookmarkStart w:id="198" w:name="__UnoMark__2911_2100959794"/>
      <w:bookmarkStart w:id="199" w:name="__UnoMark__2507_2100959794"/>
      <w:bookmarkStart w:id="200" w:name="__UnoMark__2911_2100959794"/>
      <w:bookmarkEnd w:id="199"/>
      <w:bookmarkEnd w:id="200"/>
    </w:p>
    <w:p>
      <w:pPr>
        <w:pStyle w:val="Normal"/>
        <w:rPr/>
      </w:pPr>
      <w:bookmarkStart w:id="201" w:name="__UnoMark__2912_2100959794"/>
      <w:bookmarkStart w:id="202" w:name="__UnoMark__2508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6" w:name="__UnoMark__2916_2100959794"/>
      <w:bookmarkEnd w:id="206"/>
      <w:r>
        <w:rPr/>
        <w:t>Express siempre debe estar instalado en la aplicación para que funcione.</w:t>
      </w:r>
    </w:p>
    <w:p>
      <w:pPr>
        <w:pStyle w:val="Ttulo2"/>
        <w:numPr>
          <w:ilvl w:val="1"/>
          <w:numId w:val="2"/>
        </w:numPr>
        <w:rPr/>
      </w:pPr>
      <w:bookmarkStart w:id="207" w:name="__UnoMark__2435_2100959794"/>
      <w:bookmarkStart w:id="208" w:name="__UnoMark__2917_2100959794"/>
      <w:bookmarkEnd w:id="207"/>
      <w:bookmarkEnd w:id="208"/>
      <w:r>
        <w:rPr/>
        <w:t>ESTRUCTURAR APLICACI</w:t>
      </w:r>
      <w:bookmarkStart w:id="209" w:name="__UnoMark__2445_2100959794"/>
      <w:bookmarkEnd w:id="209"/>
      <w:r>
        <w:rPr/>
        <w:t>ONES</w:t>
      </w:r>
    </w:p>
    <w:p>
      <w:pPr>
        <w:pStyle w:val="Normal"/>
        <w:rPr/>
      </w:pPr>
      <w:bookmarkStart w:id="210" w:name="__UnoMark__2918_2100959794"/>
      <w:bookmarkEnd w:id="210"/>
      <w:r>
        <w:rPr/>
        <w:t>Patrón MVC (Modelo – Vista – Controlador)</w:t>
      </w:r>
    </w:p>
    <w:p>
      <w:pPr>
        <w:pStyle w:val="Normal"/>
        <w:rPr/>
      </w:pPr>
      <w:bookmarkStart w:id="211" w:name="__UnoMark__2919_2100959794"/>
      <w:bookmarkEnd w:id="211"/>
      <w:r>
        <w:rPr/>
        <w:tab/>
        <w:t>Vista → lo que se ve</w:t>
      </w:r>
    </w:p>
    <w:p>
      <w:pPr>
        <w:pStyle w:val="Normal"/>
        <w:rPr/>
      </w:pPr>
      <w:bookmarkStart w:id="212" w:name="__UnoMark__2920_2100959794"/>
      <w:bookmarkEnd w:id="212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3" w:name="__UnoMark__2921_2100959794"/>
      <w:bookmarkEnd w:id="213"/>
      <w:r>
        <w:rPr/>
        <w:tab/>
        <w:t>Modelo → Es el core de la aplicaci</w:t>
      </w:r>
      <w:bookmarkStart w:id="214" w:name="__UnoMark__2854_2100959794"/>
      <w:bookmarkEnd w:id="214"/>
      <w:r>
        <w:rPr/>
        <w:t>ón</w:t>
      </w:r>
      <w:bookmarkStart w:id="215" w:name="__UnoMark__2855_2100959794"/>
      <w:bookmarkEnd w:id="215"/>
      <w:r>
        <w:rPr/>
        <w:t>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VALIDACIONES</w:t>
      </w:r>
    </w:p>
    <w:p>
      <w:pPr>
        <w:pStyle w:val="Normal"/>
        <w:rPr/>
      </w:pPr>
      <w:r>
        <w:rPr/>
        <w:t>Es responsabilidad del backend la validación final de los datos.</w:t>
      </w:r>
    </w:p>
    <w:p>
      <w:pPr>
        <w:pStyle w:val="Normal"/>
        <w:rPr/>
      </w:pPr>
      <w:r>
        <w:rPr/>
        <w:t>Se pueden utilizar librerías, como por ejemplo express-validator.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API</w:t>
      </w:r>
    </w:p>
    <w:p>
      <w:pPr>
        <w:pStyle w:val="Normal"/>
        <w:rPr/>
      </w:pPr>
      <w:r>
        <w:rPr/>
        <w:t>Los APIS devuelven datos (generalmente JSON) en vez de un html.</w:t>
      </w:r>
    </w:p>
    <w:p>
      <w:pPr>
        <w:pStyle w:val="Normal"/>
        <w:rPr/>
      </w:pPr>
      <w:r>
        <w:rPr/>
        <w:t xml:space="preserve">Para ello, generar un módulo con los datos o el modelo a responder, y la respuesta </w:t>
      </w:r>
      <w:r>
        <w:rPr>
          <w:u w:val="single"/>
        </w:rPr>
        <w:t>validada</w:t>
      </w:r>
      <w:r>
        <w:rPr>
          <w:u w:val="none"/>
        </w:rPr>
        <w:t>, exportando el módulo.</w:t>
      </w:r>
    </w:p>
    <w:p>
      <w:pPr>
        <w:pStyle w:val="Normal"/>
        <w:rPr/>
      </w:pPr>
      <w:r>
        <w:rPr>
          <w:u w:val="none"/>
        </w:rPr>
        <w:t>Asegurar en la app que el manejador de errores captura los errores del API para responder con JSON.</w:t>
      </w:r>
    </w:p>
    <w:p>
      <w:pPr>
        <w:pStyle w:val="Ttulo1"/>
        <w:numPr>
          <w:ilvl w:val="0"/>
          <w:numId w:val="1"/>
        </w:numPr>
        <w:rPr/>
      </w:pPr>
      <w:r>
        <w:rPr/>
        <w:t>PROMESAS, BASES DE DATOS, API</w:t>
      </w:r>
    </w:p>
    <w:p>
      <w:pPr>
        <w:pStyle w:val="Ttulo2"/>
        <w:numPr>
          <w:ilvl w:val="1"/>
          <w:numId w:val="1"/>
        </w:numPr>
        <w:rPr/>
      </w:pPr>
      <w:r>
        <w:rPr/>
        <w:t>PROMESAS</w:t>
      </w:r>
    </w:p>
    <w:p>
      <w:pPr>
        <w:pStyle w:val="Normal"/>
        <w:rPr/>
      </w:pPr>
      <w:r>
        <w:rPr/>
        <w:t>Los callbacks no son la mejor manera de trabajar con asincronía.</w:t>
      </w:r>
    </w:p>
    <w:p>
      <w:pPr>
        <w:pStyle w:val="Normal"/>
        <w:rPr/>
      </w:pPr>
      <w:r>
        <w:rPr/>
        <w:t>Para evitar la anidación problemática de callbacks (callback hell) se crearon las promesas.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Tiene una sintaxis más fácil.</w:t>
      </w:r>
    </w:p>
    <w:p>
      <w:pPr>
        <w:pStyle w:val="Normal"/>
        <w:rPr/>
      </w:pPr>
      <w:r>
        <w:rPr/>
        <w:t>Una promesa es un objeto que representa una operación que todavía no se ha completado.</w:t>
      </w:r>
    </w:p>
    <w:p>
      <w:pPr>
        <w:pStyle w:val="Normal"/>
        <w:rPr/>
      </w:pPr>
      <w:r>
        <w:rPr/>
        <w:t>Tres estados posibles en una promesa:</w:t>
      </w:r>
    </w:p>
    <w:p>
      <w:pPr>
        <w:pStyle w:val="Normal"/>
        <w:rPr/>
      </w:pPr>
      <w:r>
        <w:rPr/>
        <w:t>- Pending</w:t>
      </w:r>
    </w:p>
    <w:p>
      <w:pPr>
        <w:pStyle w:val="Normal"/>
        <w:rPr/>
      </w:pPr>
      <w:r>
        <w:rPr/>
        <w:t>- Fullfilled (value(</w:t>
      </w:r>
    </w:p>
    <w:p>
      <w:pPr>
        <w:pStyle w:val="Normal"/>
        <w:rPr/>
      </w:pPr>
      <w:r>
        <w:rPr/>
        <w:t>-  Rejected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ASYNC / AWAIT</w:t>
      </w:r>
    </w:p>
    <w:p>
      <w:pPr>
        <w:pStyle w:val="Normal"/>
        <w:rPr/>
      </w:pPr>
      <w:r>
        <w:rPr/>
        <w:t xml:space="preserve">Async hace que una función devuelva una promesa. </w:t>
      </w:r>
      <w:r>
        <w:rPr>
          <w:b/>
          <w:bCs/>
        </w:rPr>
        <w:t>async</w:t>
      </w:r>
      <w:r>
        <w:rPr>
          <w:b w:val="false"/>
          <w:bCs w:val="false"/>
        </w:rPr>
        <w:t xml:space="preserve"> function</w:t>
      </w:r>
    </w:p>
    <w:p>
      <w:pPr>
        <w:pStyle w:val="Normal"/>
        <w:rPr/>
      </w:pPr>
      <w:r>
        <w:rPr>
          <w:b w:val="false"/>
          <w:bCs w:val="false"/>
        </w:rPr>
        <w:t>Await consume una promesa. Await se usa siempre dentro de una función async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Asíncrono en paralelo:</w:t>
      </w:r>
    </w:p>
    <w:p>
      <w:pPr>
        <w:pStyle w:val="Ttulo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70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BASES DE DATOS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Node se conecta a bases de datos a través de módulos de terceros.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SQL</w:t>
      </w:r>
    </w:p>
    <w:p>
      <w:pPr>
        <w:pStyle w:val="Normal"/>
        <w:rPr/>
      </w:pPr>
      <w:r>
        <w:rPr/>
        <w:t>Recomendado el uso de Docker → gestor de control de bases de datos. Como nvm pero para bases de datos.</w:t>
      </w:r>
    </w:p>
    <w:p>
      <w:pPr>
        <w:pStyle w:val="Normal"/>
        <w:rPr/>
      </w:pPr>
      <w:r>
        <w:rPr/>
        <w:t>Para bases de datos MySql, usar librería mysql2, que trabaja</w:t>
      </w:r>
      <w:bookmarkStart w:id="216" w:name="__UnoMark__3405_2056993996"/>
      <w:bookmarkEnd w:id="216"/>
      <w:r>
        <w:rPr/>
        <w:t xml:space="preserve"> </w:t>
      </w:r>
      <w:bookmarkStart w:id="217" w:name="__UnoMark__3406_2056993996"/>
      <w:bookmarkEnd w:id="217"/>
      <w:r>
        <w:rPr/>
        <w:t>con pr</w:t>
      </w:r>
      <w:bookmarkStart w:id="218" w:name="__UnoMark__3410_2056993996"/>
      <w:bookmarkStart w:id="219" w:name="__UnoMark__3409_2056993996"/>
      <w:bookmarkStart w:id="220" w:name="__UnoMark__3408_2056993996"/>
      <w:bookmarkStart w:id="221" w:name="__UnoMark__3407_2056993996"/>
      <w:bookmarkEnd w:id="218"/>
      <w:bookmarkEnd w:id="219"/>
      <w:bookmarkEnd w:id="220"/>
      <w:bookmarkEnd w:id="221"/>
      <w:r>
        <w:rPr/>
        <w:t>o</w:t>
      </w:r>
      <w:bookmarkStart w:id="222" w:name="__UnoMark__3411_2056993996"/>
      <w:bookmarkEnd w:id="222"/>
      <w:r>
        <w:rPr/>
        <w:t>mesas.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spacing w:before="0" w:after="140"/>
        <w:rPr/>
      </w:pPr>
      <w:bookmarkStart w:id="223" w:name="__UnoMark__2923_2100959794"/>
      <w:bookmarkStart w:id="224" w:name="__UnoMark__199_2100959794"/>
      <w:bookmarkStart w:id="225" w:name="__UnoMark__158_2100959794"/>
      <w:bookmarkStart w:id="226" w:name="__UnoMark__136_2100959794"/>
      <w:bookmarkStart w:id="227" w:name="__UnoMark__556_519706580"/>
      <w:bookmarkEnd w:id="223"/>
      <w:bookmarkEnd w:id="224"/>
      <w:bookmarkEnd w:id="225"/>
      <w:bookmarkEnd w:id="226"/>
      <w:bookmarkEnd w:id="227"/>
      <w:r>
        <w:rPr/>
        <w:t>~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</TotalTime>
  <Application>LibreOffice/6.0.7.3$Linux_X86_64 LibreOffice_project/00m0$Build-3</Application>
  <Pages>3</Pages>
  <Words>592</Words>
  <Characters>3182</Characters>
  <CharactersWithSpaces>3708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2022-09-05T23:27:25Z</dcterms:modified>
  <cp:revision>22</cp:revision>
  <dc:subject/>
  <dc:title/>
</cp:coreProperties>
</file>