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O próprio relator registrou que a decisão não tem caráter punitivo e não há ato pessoal do Presidente identificado.</w:t>
            </w:r>
          </w:p>
          <w:p>
            <w:pPr>
              <w:pStyle w:val="ListParagraph"/>
              <w:numPr>
                <w:ilvl w:val="0"/>
                <w:numId w:val="2"/>
              </w:numPr>
              <w:spacing w:after="80"/>
            </w:pPr>
            <w:r>
              <w:rPr>
                <w:b/>
                <w:bCs/>
              </w:rPr>
              <w:t xml:space="preserve">Acórdão 2.261/2026 (item 8-A): </w:t>
            </w:r>
            <w:r>
              <w:t xml:space="preserve">a identificação foi confirmada em registros do TCU: sessão extraordinária de 25/08/2026, Ata nº 32/2026, código AC-2261-32/26-P. O inteiro teor não pôde ser lido. A descrição do conteúdo vem de trechos da pesquisa do TCU. Leia o dispositivo completo antes de protocolar e ajuste os itens 8-A e 15 se ele disser algo diferente.</w:t>
            </w:r>
          </w:p>
          <w:p>
            <w:pPr>
              <w:pStyle w:val="ListParagraph"/>
              <w:numPr>
                <w:ilvl w:val="0"/>
                <w:numId w:val="2"/>
              </w:numPr>
              <w:spacing w:after="80"/>
            </w:pPr>
            <w:r>
              <w:rPr>
                <w:b/>
                <w:bCs/>
              </w:rPr>
              <w:t xml:space="preserve">Contas de 2023: </w:t>
            </w:r>
            <w:r>
              <w:t xml:space="preserve">o processo é o TC 010.005/2024-2. O número do acórdão não foi confirmado: há indício de que seja o Acórdão nº 1.106/2024-TCU-Plenário. Confira antes de citar.</w:t>
            </w:r>
          </w:p>
        </w:tc>
      </w:tr>
    </w:tbl>
    <w:p>
      <w:r>
        <w:br w:type="page"/>
      </w:r>
    </w:p>
    <w:p>
      <w:pPr>
        <w:spacing w:after="600"/>
        <w:jc w:val="center"/>
      </w:pPr>
      <w:r>
        <w:rPr>
          <w:b/>
          <w:bCs/>
        </w:rPr>
        <w:t xml:space="preserve">EXCELENTÍSSIMO SENHOR PRESIDENTE DA CÂMARA DOS DEPUTADOS</w:t>
      </w:r>
    </w:p>
    <w:p>
      <w:pPr>
        <w:spacing w:after="160" w:line="360"/>
        <w:jc w:val="both"/>
      </w:pPr>
      <w:r>
        <w:rPr>
          <w:shd w:fill="FFF2A8" w:color="auto" w:val="clear"/>
        </w:rPr>
        <w:t xml:space="preserve">[NOME COMPLETO]</w:t>
      </w:r>
      <w:r>
        <w:t xml:space="preserve">, brasileiro(a), </w:t>
      </w:r>
      <w:r>
        <w:rPr>
          <w:shd w:fill="FFF2A8" w:color="auto" w:val="clear"/>
        </w:rPr>
        <w:t xml:space="preserve">[estado civil]</w:t>
      </w:r>
      <w:r>
        <w:t xml:space="preserve">, </w:t>
      </w:r>
      <w:r>
        <w:rPr>
          <w:shd w:fill="FFF2A8" w:color="auto" w:val="clear"/>
        </w:rPr>
        <w:t xml:space="preserve">[profissão]</w:t>
      </w:r>
      <w:r>
        <w:t xml:space="preserve">, portador(a) da cédula de identidade RG nº </w:t>
      </w:r>
      <w:r>
        <w:rPr>
          <w:shd w:fill="FFF2A8" w:color="auto" w:val="clear"/>
        </w:rPr>
        <w:t xml:space="preserve">[____]</w:t>
      </w:r>
      <w:r>
        <w:t xml:space="preserve">, inscrito(a) no CPF sob o nº </w:t>
      </w:r>
      <w:r>
        <w:rPr>
          <w:shd w:fill="FFF2A8" w:color="auto" w:val="clear"/>
        </w:rPr>
        <w:t xml:space="preserve">[____]</w:t>
      </w:r>
      <w:r>
        <w:t xml:space="preserve">, eleitor(a) inscrito(a) sob o título nº </w:t>
      </w:r>
      <w:r>
        <w:rPr>
          <w:shd w:fill="FFF2A8" w:color="auto" w:val="clear"/>
        </w:rPr>
        <w:t xml:space="preserve">[____]</w:t>
      </w:r>
      <w:r>
        <w:t xml:space="preserve">, Zona </w:t>
      </w:r>
      <w:r>
        <w:rPr>
          <w:shd w:fill="FFF2A8" w:color="auto" w:val="clear"/>
        </w:rPr>
        <w:t xml:space="preserve">[__]</w:t>
      </w:r>
      <w:r>
        <w:t xml:space="preserve">, Seção </w:t>
      </w:r>
      <w:r>
        <w:rPr>
          <w:shd w:fill="FFF2A8" w:color="auto" w:val="clear"/>
        </w:rPr>
        <w:t xml:space="preserve">[__]</w:t>
      </w:r>
      <w:r>
        <w:t xml:space="preserve">, residente e domiciliado(a) em </w:t>
      </w:r>
      <w:r>
        <w:rPr>
          <w:shd w:fill="FFF2A8" w:color="auto" w:val="clear"/>
        </w:rPr>
        <w:t xml:space="preserve">[endereço completo, CEP]</w:t>
      </w:r>
      <w:r>
        <w:t xml:space="preserve">, endereço eletrônico </w:t>
      </w:r>
      <w:r>
        <w:rPr>
          <w:shd w:fill="FFF2A8" w:color="auto" w:val="clear"/>
        </w:rPr>
        <w:t xml:space="preserve">[e-mail]</w:t>
      </w:r>
      <w:r>
        <w:t xml:space="preserve">, no pleno gozo de seus direitos políticos,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A condição de cidadão do denunciante está comprovada pelos documentos anexos (Doc. 1).</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Conforme noticiado, as Leis nº 14.995/2024 e nº 15.076/2024 autorizaram a transferência ao Fipem de recursos não utilizados do Fundo de Garantia de Operações de Crédito Educativo (Fgeduc) e do Fundo de Garantia de Operações (FGO) (Doc. 5). </w:t>
      </w:r>
      <w:r>
        <w:rPr>
          <w:shd w:fill="FFF2A8" w:color="auto" w:val="clear"/>
        </w:rPr>
        <w:t xml:space="preserve">[Conferir no DOU o teor exato dessas leis.]</w:t>
      </w:r>
    </w:p>
    <w:p>
      <w:pPr>
        <w:spacing w:after="160" w:line="360"/>
        <w:ind w:firstLine="709"/>
        <w:jc w:val="both"/>
      </w:pPr>
      <w:r>
        <w:t xml:space="preserve">7. Em 20 de janeiro de 2025, o Ministro Augusto Nardes concedeu medida cautelar no processo TC 024.312/2024-0. Em 22 de janeiro de 2025, o Plenário do Tribunal de Contas da União a referendou por unanimidade (Acórdão nº 61/2025-TCU-Plenário, Doc. 2). A medida suspendeu o uso, no Programa, de cerca de R$ 6 bilhões oriundos do FGO e do Fgeduc que capitalizaram o Fipem sem trânsito pelo Orçamento Geral da União. Segundo o relator, a lei permite que a União transfira recursos ao fundo, mas não permite que o pagamento dos incentivos aos estudantes se dê à margem do orçamento. Ficaram excepcionalmente preservados, em 2024 e 2025, os R$ 6,1 bilhões provenientes do Fundo Social.</w:t>
      </w:r>
    </w:p>
    <w:p>
      <w:pPr>
        <w:spacing w:after="160" w:line="360"/>
        <w:ind w:firstLine="709"/>
        <w:jc w:val="both"/>
      </w:pPr>
      <w:r>
        <w:t xml:space="preserve">8. Em 12 de fevereiro de 2025, o Plenário deu provimento parcial ao agravo da Advocacia-Geral da União e revogou a cautelar (Acórdão nº 297/2025-TCU-Plenário, Doc. 3). Fundamentou-se no perigo da demora reverso e nos impactos sociais da interrupção do programa, e reservou para momento posterior a análise de mérito. O Tribunal autorizou, de forma provisória e excepcional, a continuidade dos pagamentos com recursos do Fipem e fixou prazo de 120 dias para que o Poder Executivo adequasse o financiamento às normas orçamentárias e de responsabilidade fiscal. Segundo o relatório desse acórdão, o custo anual estimado do programa é de R$ 12,5 bilhões, enquanto o Projeto de Lei Orçamentária de 2025 previa apenas R$ 1 bilhão. O Executivo enviou ao Congresso o PLN nº 5/2025, que propõe crédito suplementar de R$ 686 milhões ao Ministério da Educação para o programa (Doc. 8).</w:t>
      </w:r>
    </w:p>
    <w:p>
      <w:pPr>
        <w:spacing w:after="160" w:line="360"/>
        <w:ind w:firstLine="709"/>
        <w:jc w:val="both"/>
      </w:pPr>
      <w:r>
        <w:t xml:space="preserve">8-A. Em 25 de agosto de 2026, em sessão extraordinária, o Plenário do TCU proferiu por unanimidade, no mesmo processo, o Acórdão nº 2.261/2026-TCU-Plenário (Doc. 3-A). O processo é uma representação do Ministério Público junto ao TCU, com relatoria do Ministro Augusto Nardes e revisão do Ministro Odair Cunha. Segundo os registros de pesquisa do TCU, o sumário da decisão aponta indícios de descumprimento de princípios e normas constitucionais e legais de finanças públicas no arranjo orçamentário e financeiro do Programa. O Tribunal, ainda assim, autorizou excepcionalmente a execução temporária do programa. </w:t>
      </w:r>
      <w:r>
        <w:rPr>
          <w:shd w:fill="FFF2A8" w:color="auto" w:val="clear"/>
        </w:rPr>
        <w:t xml:space="preserve">[Conferir o inteiro teor, em especial o dispositivo, antes do protocolo.]</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w:t>
      </w:r>
      <w:r>
        <w:rPr>
          <w:i/>
          <w:iCs/>
        </w:rPr>
        <w:t xml:space="preserve">irregularidade</w:t>
      </w:r>
      <w:r>
        <w:t xml:space="preserve"> a concessão ou ampliação de benefícios tributários, por meio de renúncia de receita, sem observância das exigências legais. Segundo o Tribunal, das 23 desonerações instituídas por 19 atos normativos em 2024, parte não atendeu aos requisitos da Lei de Responsabilidade Fiscal (art. 14), da Lei de Diretrizes Orçamentárias e da Constituição. </w:t>
      </w:r>
      <w:r>
        <w:rPr>
          <w:shd w:fill="FFF2A8" w:color="auto" w:val="clear"/>
        </w:rPr>
        <w:t xml:space="preserve">[Identificar no relatório do TCU, capítulo sobre renúncias, quais leis foram apontadas e qual dispositivo constitucional foi citado, provavelmente o art. 113 do ADCT.]</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esses requisitos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A decisão do TCU foi cautelar, sem julgamento de mérito, e foi revogada pelo Acórdão nº 297/2025-TCU-Plenário. O Executivo apresentou proposta de regularização (PLN nº 5/2025), e a Advocacia-Geral da União sustenta a legalidade das transferências e o cumprimento da determinação de iniciar o processo legislativo. Para 2026, conforme noticiado, o programa foi incluído na proposta orçamentária com previsão de cerca de R$ 12 bilhões, valor reduzido para cerca de R$ 11,4 bilhões na tramitação no Congresso. Mesmo no Acórdão nº 2.261/2026, o TCU manteve a autorização para a execução do programa.</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Parte das leis pode ter origem em iniciativa parlamentar.</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nº 297/2025 e nº 2.261/2026-TCU-Plenário e do acompanhamento do cumprimento do prazo de 120 dias, e do processo TC 008.437/2025-4 (Contas do Presidente da República, exercício de 2024), em especial 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a tramitação e o resultado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 de identidade, título de eleitor e certidão de quitação eleitoral do denunciante.</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3-A: Acórdão nº 2.261/2026-TCU-Plenário (TC 024.312/2024-0), de 25/08/2026, Ata nº 32/2026, código AC-2261-32/26-P.</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Leis nº 14.995/2024 e nº 15.076/2024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(Congresso Nacional).</w:t>
      </w:r>
    </w:p>
    <w:p>
      <w:pPr>
        <w:pStyle w:val="ListParagraph"/>
        <w:numPr>
          <w:ilvl w:val="0"/>
          <w:numId w:val="4"/>
        </w:numPr>
        <w:spacing w:after="100" w:line="340"/>
        <w:jc w:val="both"/>
      </w:pPr>
      <w:r>
        <w:t xml:space="preserve">Doc. 9: pareceres prévios sobre as contas de 2023 (TC 010.005/2024-2, </w:t>
      </w:r>
      <w:r>
        <w:rPr>
          <w:shd w:fill="FFF2A8" w:color="auto" w:val="clear"/>
        </w:rPr>
        <w:t xml:space="preserve">acórdão a confirmar</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shd w:fill="FFF2A8" w:color="auto" w:val="clear"/>
        </w:rPr>
        <w:t xml:space="preserve">[NOME COMPLETO DO DENUNCIANTE]</w:t>
      </w:r>
    </w:p>
    <w:p>
      <w:pPr>
        <w:spacing w:after="160"/>
        <w:jc w:val="center"/>
      </w:pPr>
      <w:r>
        <w:rPr>
          <w:i/>
          <w:iCs/>
        </w:rPr>
        <w:t xml:space="preserve">(assinatura com firma reconhecida)</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localizada; conferir o texto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Leis 14.995/2024 e 15.076/2024 autorizaram transferências do Fgeduc e FGO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DOU</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Imprensa; conferir no DOU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à margem do OGU</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 número confirmado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mérito; Fundo Social preservado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mérito reservado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(25/08/2026): indícios de descumprimento de normas de finanças públicas; execução temporária autorizada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w:t>
            </w:r>
          </w:p>
          <w:p>
            <w:pPr>
              <w:spacing w:after="40"/>
            </w:pPr>
            <w:r>
              <w:rPr>
                <w:rFonts w:ascii="Calibri" w:cs="Calibri" w:eastAsia="Calibri" w:hAnsi="Calibri"/>
                <w:b w:val="false"/>
                <w:bCs w:val="false"/>
                <w:sz w:val="18"/>
                <w:szCs w:val="18"/>
              </w:rPr>
              <w:t xml:space="preserve">Ata 32/2026 · AC-2261-32/26-P</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confirmada; conteúdo por trechos da pesquisa do TCU; ler o inteiro teor</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Programa autorizado; incluído no Orçamento de 2026</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Executivo propôs crédito de R$ 686 mi (PLN 5/2025)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Iniciativa de regularização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23 desonerações por 19 atos; parte sem requisitos da LRF, LDO e CF</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Número confirmado (TCU); conferir capítulo de renúncias no relatório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(acórdão a confirmar)</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x3jthgw-azzeojq91xo74">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rmk6by9gtrat_pa6jwpsw">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sjjzaxg76n4cvdclkd_wj">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zkr8gtibgo2t21e36-ek3">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c6cazu_1dfzbmtbehihei">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fh0fquwsh8ykgk40g_e05">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Leis 14.995 e 15.076 – CartaCapital: </w:t>
      </w:r>
      <w:hyperlink w:history="1" r:id="rIdy3cqlhn_nbbibjn0hzlxi">
        <w:r>
          <w:rPr>
            <w:rStyle w:val="Hyperlink"/>
            <w:sz w:val="18"/>
            <w:szCs w:val="18"/>
          </w:rPr>
          <w:t xml:space="preserve">https://www.cartacapital.com.br/?p=488367</w:t>
        </w:r>
      </w:hyperlink>
    </w:p>
    <w:p>
      <w:pPr>
        <w:pStyle w:val="ListParagraph"/>
        <w:numPr>
          <w:ilvl w:val="0"/>
          <w:numId w:val="5"/>
        </w:numPr>
        <w:spacing w:after="60"/>
      </w:pPr>
      <w:r>
        <w:rPr>
          <w:sz w:val="20"/>
          <w:szCs w:val="20"/>
        </w:rPr>
        <w:t xml:space="preserve">TCU – notícia oficial do Acórdão 297/2025 (prazo de 120 dias): </w:t>
      </w:r>
      <w:hyperlink w:history="1" r:id="rId9nuft4sux334s9mgukox7">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5vxsdpqv4zlgczc-1m7pe">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pauta do Plenário com o TC 024.312/2024-0 (agosto/2026): </w:t>
      </w:r>
      <w:hyperlink w:history="1" r:id="rIdqbwrsab69nkb5jtsvxy6i">
        <w:r>
          <w:rPr>
            <w:rStyle w:val="Hyperlink"/>
            <w:sz w:val="18"/>
            <w:szCs w:val="18"/>
          </w:rPr>
          <w:t xml:space="preserve">https://portal.tcu.gov.br/uploads/pautas/pauta-23169-2596026424803438700.pdf</w:t>
        </w:r>
      </w:hyperlink>
    </w:p>
    <w:p>
      <w:pPr>
        <w:pStyle w:val="ListParagraph"/>
        <w:numPr>
          <w:ilvl w:val="0"/>
          <w:numId w:val="5"/>
        </w:numPr>
        <w:spacing w:after="60"/>
      </w:pPr>
      <w:r>
        <w:rPr>
          <w:sz w:val="20"/>
          <w:szCs w:val="20"/>
        </w:rPr>
        <w:t xml:space="preserve">Orçamento de 2026 e Pé-de-Meia – DGABC: </w:t>
      </w:r>
      <w:hyperlink w:history="1" r:id="rIdxd6ll9pufdnsuzizxcboa">
        <w:r>
          <w:rPr>
            <w:rStyle w:val="Hyperlink"/>
            <w:sz w:val="18"/>
            <w:szCs w:val="18"/>
          </w:rPr>
          <w:t xml:space="preserve">https://www.dgabc.com.br/Noticia/4254407/veja-o-que-se-sabe-ate-agora-sobre-o-orcamento-de-2026-enviado-pelo-governo-lula-ao-congresso</w:t>
        </w:r>
      </w:hyperlink>
    </w:p>
    <w:p>
      <w:pPr>
        <w:pStyle w:val="ListParagraph"/>
        <w:numPr>
          <w:ilvl w:val="0"/>
          <w:numId w:val="5"/>
        </w:numPr>
        <w:spacing w:after="60"/>
      </w:pPr>
      <w:r>
        <w:rPr>
          <w:sz w:val="20"/>
          <w:szCs w:val="20"/>
        </w:rPr>
        <w:t xml:space="preserve">Orçamento de 2026 após o Congresso – Correio Braziliense (25/12/2025): </w:t>
      </w:r>
      <w:hyperlink w:history="1" r:id="rIdpzdr38eloqpkn7ldnho4s">
        <w:r>
          <w:rPr>
            <w:rStyle w:val="Hyperlink"/>
            <w:sz w:val="18"/>
            <w:szCs w:val="18"/>
          </w:rPr>
          <w:t xml:space="preserve">https://edicao.correiobraziliense.com.br/correiobraziliense/2025/12/25/1254c0/pdf/A02-POL-2512-DIG.pdf</w:t>
        </w:r>
      </w:hyperlink>
    </w:p>
    <w:p>
      <w:pPr>
        <w:pStyle w:val="ListParagraph"/>
        <w:numPr>
          <w:ilvl w:val="0"/>
          <w:numId w:val="5"/>
        </w:numPr>
        <w:spacing w:after="60"/>
      </w:pPr>
      <w:r>
        <w:rPr>
          <w:sz w:val="20"/>
          <w:szCs w:val="20"/>
        </w:rPr>
        <w:t xml:space="preserve">TCU – Acórdão 1.326/2025 (Contas 2024): </w:t>
      </w:r>
      <w:hyperlink w:history="1" r:id="rIdjaxeyazh39nhm5inakhma">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toopku760rvij0mg1olf0">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sexgc0tzsd_8k3onl81d1">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Contas 2024, renúncias – Exame: </w:t>
      </w:r>
      <w:hyperlink w:history="1" r:id="rIdoohaqdnb_yw8g8kioepsq">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Contas 2024, irregularidade – CNN Brasil: </w:t>
      </w:r>
      <w:hyperlink w:history="1" r:id="rIdowvowmvkyl0es1ltnwrur">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p9iud3qujjd3wb63yoi_0">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imuxstpvedjxwp17ce6gv">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3jthgw-azzeojq91xo74" Type="http://schemas.openxmlformats.org/officeDocument/2006/relationships/hyperlink" Target="https://portal.tcu.gov.br/imprensa/noticias/ministerio-da-educacao-deve-adequar-uso-de-recursos-para-o-programa-pe-de-meia" TargetMode="External"/><Relationship Id="rIdrmk6by9gtrat_pa6jwpsw" Type="http://schemas.openxmlformats.org/officeDocument/2006/relationships/hyperlink" Target="https://static.poder360.com.br/2025/01/024.312-2024-0-AN-Pe-de-Meia_referendo-de-cautelar.pdf" TargetMode="External"/><Relationship Id="rIdsjjzaxg76n4cvdclkd_wj" Type="http://schemas.openxmlformats.org/officeDocument/2006/relationships/hyperlink" Target="https://static.poder360.com.br/2025/01/AGU-recorre-decisao-TCU-Pe-de-Meia.pdf" TargetMode="External"/><Relationship Id="rIdzkr8gtibgo2t21e36-ek3" Type="http://schemas.openxmlformats.org/officeDocument/2006/relationships/hyperlink" Target="https://www2.camara.leg.br/legin/fed/lei/2024/lei-14818-16-janeiro-2024-795255-norma-pl.html" TargetMode="External"/><Relationship Id="rIdc6cazu_1dfzbmtbehihei" Type="http://schemas.openxmlformats.org/officeDocument/2006/relationships/hyperlink" Target="https://www.infomoney.com.br/politica/tcu-da-120-dias-para-governo-tomar-providencias-para-incluir-pe-de-meia-no-orcamento/" TargetMode="External"/><Relationship Id="rIdfh0fquwsh8ykgk40g_e05" Type="http://schemas.openxmlformats.org/officeDocument/2006/relationships/hyperlink" Target="https://www.camara.leg.br/noticias/1174945-projeto-suplementa-recursos-para-o-programa-pe-de-meia/" TargetMode="External"/><Relationship Id="rIdy3cqlhn_nbbibjn0hzlxi" Type="http://schemas.openxmlformats.org/officeDocument/2006/relationships/hyperlink" Target="https://www.cartacapital.com.br/?p=488367" TargetMode="External"/><Relationship Id="rId9nuft4sux334s9mgukox7" Type="http://schemas.openxmlformats.org/officeDocument/2006/relationships/hyperlink" Target="https://portal.tcu.gov.br/imprensa/noticias/tcu-da-prazo-de-120-dias-para-governo-federal-adequar-programa-pe-de-meia-ao-orcamento" TargetMode="External"/><Relationship Id="rId5vxsdpqv4zlgczc-1m7pe" Type="http://schemas.openxmlformats.org/officeDocument/2006/relationships/hyperlink" Target="https://www2.camara.leg.br/atividade-legislativa/comissoes/comissoes-permanentes/cffc/expedientes-recebidos/Aviso000.902_2025GABPRES.pdf" TargetMode="External"/><Relationship Id="rIdqbwrsab69nkb5jtsvxy6i" Type="http://schemas.openxmlformats.org/officeDocument/2006/relationships/hyperlink" Target="https://portal.tcu.gov.br/uploads/pautas/pauta-23169-2596026424803438700.pdf" TargetMode="External"/><Relationship Id="rIdxd6ll9pufdnsuzizxcboa" Type="http://schemas.openxmlformats.org/officeDocument/2006/relationships/hyperlink" Target="https://www.dgabc.com.br/Noticia/4254407/veja-o-que-se-sabe-ate-agora-sobre-o-orcamento-de-2026-enviado-pelo-governo-lula-ao-congresso" TargetMode="External"/><Relationship Id="rIdpzdr38eloqpkn7ldnho4s" Type="http://schemas.openxmlformats.org/officeDocument/2006/relationships/hyperlink" Target="https://edicao.correiobraziliense.com.br/correiobraziliense/2025/12/25/1254c0/pdf/A02-POL-2512-DIG.pdf" TargetMode="External"/><Relationship Id="rIdjaxeyazh39nhm5inakhma" Type="http://schemas.openxmlformats.org/officeDocument/2006/relationships/hyperlink" Target="https://sites.tcu.gov.br/recursos/contas-do-presidente/3%20Ac%C3%B3rd%C3%A3o%201.326_2025-P%20CG2024.pdf" TargetMode="External"/><Relationship Id="rIdtoopku760rvij0mg1olf0" Type="http://schemas.openxmlformats.org/officeDocument/2006/relationships/hyperlink" Target="https://sites.tcu.gov.br/recursos/contas-do-governo-2023/4%20Voto%20Ministro%20VR%20(relator)%20CG2023.pdf" TargetMode="External"/><Relationship Id="rIdsexgc0tzsd_8k3onl81d1" Type="http://schemas.openxmlformats.org/officeDocument/2006/relationships/hyperlink" Target="https://portal.tcu.gov.br/imprensa/noticias/tcu-aprova-com-ressalvas-as-contas-do-presidente-da-republica-de-2024" TargetMode="External"/><Relationship Id="rIdoohaqdnb_yw8g8kioepsq" Type="http://schemas.openxmlformats.org/officeDocument/2006/relationships/hyperlink" Target="https://exame.com/economia/tcu-aprova-com-ressalvas-contas-de-2024-do-governo-lula-e-alerta-para-renuncias-fiscais/" TargetMode="External"/><Relationship Id="rIdowvowmvkyl0es1ltnwrur" Type="http://schemas.openxmlformats.org/officeDocument/2006/relationships/hyperlink" Target="https://www.cnnbrasil.com.br/economia/macroeconomia/tcu-ve-irregularidade-mas-aprova-contas-do-governo-lula-de-2024/" TargetMode="External"/><Relationship Id="rIdp9iud3qujjd3wb63yoi_0" Type="http://schemas.openxmlformats.org/officeDocument/2006/relationships/hyperlink" Target="https://portal.tcu.gov.br/imprensa/noticias/tcu-aprova-com-ressalvas-as-contas-do-presidente-da-republica-de-2023" TargetMode="External"/><Relationship Id="rIdimuxstpvedjxwp17ce6gv" Type="http://schemas.openxmlformats.org/officeDocument/2006/relationships/hyperlink" Target="https://sites.tcu.gov.br/recursos/contas-do-presidente/3%20Ac%C3%B3rd%C3%A3o%201.442_2026-P%20CG2025.pdf"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2026-10-26T01:10:56.026Z</dcterms:created>
  <dcterms:modified xsi:type="dcterms:W3CDTF">2026-10-26T01:10:56.027Z</dcterms:modified>
</cp:coreProperties>
</file>

<file path=docProps/custom.xml><?xml version="1.0" encoding="utf-8"?>
<Properties xmlns="http://schemas.openxmlformats.org/officeDocument/2006/custom-properties" xmlns:vt="http://schemas.openxmlformats.org/officeDocument/2006/docPropsVTypes"/>
</file>