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5E85E9" w14:textId="77777777" w:rsidR="00FE62E6" w:rsidRDefault="00FE62E6" w:rsidP="00FE62E6">
      <w:pPr>
        <w:pStyle w:val="MdHeading2"/>
        <w:jc w:val="center"/>
      </w:pPr>
      <w:r>
        <w:t>INCT Fungos do Brasil</w:t>
      </w:r>
    </w:p>
    <w:p w14:paraId="33D2D3F0" w14:textId="3A159BC6" w:rsidR="00FE62E6" w:rsidRPr="00FE62E6" w:rsidRDefault="00000000" w:rsidP="00FE62E6">
      <w:pPr>
        <w:pStyle w:val="MdHeading1"/>
        <w:jc w:val="center"/>
        <w:rPr>
          <w:sz w:val="28"/>
          <w:szCs w:val="28"/>
        </w:rPr>
      </w:pPr>
      <w:r w:rsidRPr="00FE62E6">
        <w:rPr>
          <w:color w:val="EE0000"/>
          <w:sz w:val="28"/>
          <w:szCs w:val="28"/>
        </w:rPr>
        <w:t>POP 2</w:t>
      </w:r>
      <w:r w:rsidRPr="00FE62E6">
        <w:rPr>
          <w:sz w:val="28"/>
          <w:szCs w:val="28"/>
        </w:rPr>
        <w:t>:</w:t>
      </w:r>
      <w:r w:rsidR="00FE62E6">
        <w:rPr>
          <w:sz w:val="28"/>
          <w:szCs w:val="28"/>
        </w:rPr>
        <w:t xml:space="preserve"> </w:t>
      </w:r>
      <w:r w:rsidR="00FE62E6" w:rsidRPr="00FE62E6">
        <w:rPr>
          <w:sz w:val="28"/>
          <w:szCs w:val="28"/>
        </w:rPr>
        <w:t xml:space="preserve">Checklist de </w:t>
      </w:r>
      <w:r w:rsidR="00FE62E6">
        <w:rPr>
          <w:sz w:val="28"/>
          <w:szCs w:val="28"/>
        </w:rPr>
        <w:t>r</w:t>
      </w:r>
      <w:r w:rsidR="00FE62E6" w:rsidRPr="00FE62E6">
        <w:rPr>
          <w:sz w:val="28"/>
          <w:szCs w:val="28"/>
        </w:rPr>
        <w:t xml:space="preserve">ecepção e de </w:t>
      </w:r>
      <w:r w:rsidR="00FE62E6">
        <w:rPr>
          <w:sz w:val="28"/>
          <w:szCs w:val="28"/>
        </w:rPr>
        <w:t>a</w:t>
      </w:r>
      <w:r w:rsidR="00FE62E6" w:rsidRPr="00FE62E6">
        <w:rPr>
          <w:sz w:val="28"/>
          <w:szCs w:val="28"/>
        </w:rPr>
        <w:t>mostras</w:t>
      </w:r>
    </w:p>
    <w:p w14:paraId="3AEAB936" w14:textId="5FE62E73" w:rsidR="00FE62E6" w:rsidRDefault="00000000" w:rsidP="00FE62E6">
      <w:pPr>
        <w:pStyle w:val="MdHeading1"/>
        <w:jc w:val="center"/>
        <w:rPr>
          <w:sz w:val="28"/>
          <w:szCs w:val="28"/>
        </w:rPr>
      </w:pPr>
      <w:r w:rsidRPr="00FE62E6">
        <w:rPr>
          <w:sz w:val="28"/>
          <w:szCs w:val="28"/>
        </w:rPr>
        <w:t>Manu</w:t>
      </w:r>
      <w:r w:rsidR="00FE62E6" w:rsidRPr="00FE62E6">
        <w:rPr>
          <w:sz w:val="28"/>
          <w:szCs w:val="28"/>
        </w:rPr>
        <w:t>a</w:t>
      </w:r>
      <w:r w:rsidRPr="00FE62E6">
        <w:rPr>
          <w:sz w:val="28"/>
          <w:szCs w:val="28"/>
        </w:rPr>
        <w:t xml:space="preserve">l </w:t>
      </w:r>
      <w:r w:rsidR="00FE62E6" w:rsidRPr="00FE62E6">
        <w:rPr>
          <w:sz w:val="28"/>
          <w:szCs w:val="28"/>
        </w:rPr>
        <w:t>para</w:t>
      </w:r>
      <w:r w:rsidRPr="00FE62E6">
        <w:rPr>
          <w:sz w:val="28"/>
          <w:szCs w:val="28"/>
        </w:rPr>
        <w:t xml:space="preserve"> Comitê </w:t>
      </w:r>
      <w:r w:rsidR="00FE62E6" w:rsidRPr="00FE62E6">
        <w:rPr>
          <w:sz w:val="28"/>
          <w:szCs w:val="28"/>
        </w:rPr>
        <w:t>Gestor</w:t>
      </w:r>
      <w:r w:rsidRPr="00FE62E6">
        <w:rPr>
          <w:sz w:val="28"/>
          <w:szCs w:val="28"/>
        </w:rPr>
        <w:t xml:space="preserve"> </w:t>
      </w:r>
    </w:p>
    <w:p w14:paraId="2C6E7F72" w14:textId="77777777" w:rsidR="006B6CDB" w:rsidRPr="00FE62E6" w:rsidRDefault="006B6CDB" w:rsidP="00FE62E6">
      <w:pPr>
        <w:pStyle w:val="MdHeading1"/>
        <w:jc w:val="center"/>
        <w:rPr>
          <w:sz w:val="28"/>
          <w:szCs w:val="28"/>
        </w:rPr>
      </w:pPr>
    </w:p>
    <w:p w14:paraId="3734700E" w14:textId="77777777" w:rsidR="00E131C2" w:rsidRDefault="00000000" w:rsidP="007573A5">
      <w:pPr>
        <w:pStyle w:val="MdParagraph"/>
        <w:jc w:val="both"/>
      </w:pPr>
      <w:r>
        <w:rPr>
          <w:rStyle w:val="MdStrong"/>
        </w:rPr>
        <w:t>Objetivo:</w:t>
      </w:r>
      <w:r>
        <w:t xml:space="preserve"> Estabelecer o procedimento padrão para os avaliadores do Comitê e Pontos Focais na recepção, conferência e validação das amostras de DNA recebidas dos pesquisadores da rede, garantindo que estejam aptas para envio à facility de sequenciamento nos EUA.</w:t>
      </w:r>
    </w:p>
    <w:p w14:paraId="71BB8FE4" w14:textId="77777777" w:rsidR="00E131C2" w:rsidRDefault="00E131C2">
      <w:pPr>
        <w:pStyle w:val="MdSpace"/>
        <w:spacing w:after="60"/>
      </w:pPr>
    </w:p>
    <w:p w14:paraId="438C109E" w14:textId="77777777" w:rsidR="00E131C2" w:rsidRDefault="00E131C2">
      <w:pPr>
        <w:pStyle w:val="MdHr"/>
        <w:pBdr>
          <w:bottom w:val="single" w:sz="6" w:space="1" w:color="auto"/>
        </w:pBdr>
      </w:pPr>
    </w:p>
    <w:p w14:paraId="6F6661BA" w14:textId="77777777" w:rsidR="00E131C2" w:rsidRDefault="00E131C2">
      <w:pPr>
        <w:pStyle w:val="MdSpace"/>
        <w:spacing w:after="60"/>
      </w:pPr>
    </w:p>
    <w:p w14:paraId="45BFFEBA" w14:textId="2FF81B5B" w:rsidR="00E131C2" w:rsidRDefault="00000000">
      <w:pPr>
        <w:pStyle w:val="MdHeading3"/>
      </w:pPr>
      <w:r>
        <w:t xml:space="preserve">1. Recepção </w:t>
      </w:r>
      <w:r w:rsidR="00FE62E6">
        <w:t>f</w:t>
      </w:r>
      <w:r>
        <w:t xml:space="preserve">ísica e </w:t>
      </w:r>
      <w:r w:rsidR="00FE62E6">
        <w:t>c</w:t>
      </w:r>
      <w:r>
        <w:t xml:space="preserve">onferência de </w:t>
      </w:r>
      <w:r w:rsidR="00FE62E6">
        <w:t>d</w:t>
      </w:r>
      <w:r>
        <w:t>ocumentação</w:t>
      </w:r>
    </w:p>
    <w:p w14:paraId="719BFD75" w14:textId="77777777" w:rsidR="00E131C2" w:rsidRDefault="00000000">
      <w:pPr>
        <w:pStyle w:val="MdParagraph"/>
      </w:pPr>
      <w:r>
        <w:t>Ao receber um lote de amostras de um laboratório da rede, o responsável pelo Ponto Focal deve iniciar imediatamente a conferência.</w:t>
      </w:r>
    </w:p>
    <w:p w14:paraId="0857742F" w14:textId="77777777" w:rsidR="00E131C2" w:rsidRDefault="00E131C2">
      <w:pPr>
        <w:pStyle w:val="MdSpace"/>
        <w:spacing w:after="60"/>
      </w:pPr>
    </w:p>
    <w:p w14:paraId="1E10DA29" w14:textId="77777777" w:rsidR="00E131C2" w:rsidRDefault="00000000">
      <w:pPr>
        <w:pStyle w:val="MdParagraph"/>
      </w:pPr>
      <w:r>
        <w:rPr>
          <w:rStyle w:val="MdStrong"/>
        </w:rPr>
        <w:t>Passo 1: Verificação da Integridade do Pacote</w:t>
      </w:r>
    </w:p>
    <w:p w14:paraId="078E1B62" w14:textId="77777777" w:rsidR="00E131C2" w:rsidRDefault="00000000">
      <w:pPr>
        <w:pStyle w:val="MdListItem"/>
        <w:numPr>
          <w:ilvl w:val="0"/>
          <w:numId w:val="2"/>
        </w:numPr>
      </w:pPr>
      <w:r>
        <w:t>O pacote chegou congelado (presença de gelo seco/gelo reciclável ainda congelado)?</w:t>
      </w:r>
    </w:p>
    <w:p w14:paraId="71BD32D3" w14:textId="0C201AE1" w:rsidR="00E131C2" w:rsidRDefault="00000000">
      <w:pPr>
        <w:pStyle w:val="MdListItem"/>
        <w:numPr>
          <w:ilvl w:val="0"/>
          <w:numId w:val="2"/>
        </w:numPr>
      </w:pPr>
      <w:r>
        <w:t>Os tubos</w:t>
      </w:r>
      <w:r w:rsidR="00FE62E6">
        <w:t xml:space="preserve"> ou </w:t>
      </w:r>
      <w:r>
        <w:t>placas estão intactos, sem rachaduras ou vazamentos?</w:t>
      </w:r>
    </w:p>
    <w:p w14:paraId="0253B9A6" w14:textId="77777777" w:rsidR="00E131C2" w:rsidRDefault="00E131C2">
      <w:pPr>
        <w:pStyle w:val="MdSpace"/>
        <w:spacing w:after="60"/>
      </w:pPr>
    </w:p>
    <w:p w14:paraId="6105C57B" w14:textId="77777777" w:rsidR="00E131C2" w:rsidRDefault="00000000">
      <w:pPr>
        <w:pStyle w:val="MdParagraph"/>
      </w:pPr>
      <w:r>
        <w:rPr>
          <w:rStyle w:val="MdStrong"/>
        </w:rPr>
        <w:t>Passo 2: Conferência Documental</w:t>
      </w:r>
    </w:p>
    <w:p w14:paraId="3575F806" w14:textId="77777777" w:rsidR="00E131C2" w:rsidRDefault="00000000">
      <w:pPr>
        <w:pStyle w:val="MdListItem"/>
        <w:numPr>
          <w:ilvl w:val="0"/>
          <w:numId w:val="2"/>
        </w:numPr>
      </w:pPr>
      <w:r>
        <w:t>A "Planilha 1: Envio de Amostras de DNA" foi enviada digitalmente?</w:t>
      </w:r>
    </w:p>
    <w:p w14:paraId="09B8BDB9" w14:textId="77777777" w:rsidR="00E131C2" w:rsidRDefault="00000000">
      <w:pPr>
        <w:pStyle w:val="MdListItem"/>
        <w:numPr>
          <w:ilvl w:val="0"/>
          <w:numId w:val="2"/>
        </w:numPr>
      </w:pPr>
      <w:r>
        <w:t>O número de amostras físicas bate exatamente com o número listado na planilha?</w:t>
      </w:r>
    </w:p>
    <w:p w14:paraId="0F5316E3" w14:textId="77777777" w:rsidR="00E131C2" w:rsidRDefault="00000000">
      <w:pPr>
        <w:pStyle w:val="MdListItem"/>
        <w:numPr>
          <w:ilvl w:val="0"/>
          <w:numId w:val="2"/>
        </w:numPr>
      </w:pPr>
      <w:r>
        <w:t>A identificação nos tubos corresponde exatamente aos códigos na planilha?</w:t>
      </w:r>
    </w:p>
    <w:p w14:paraId="01A1AA2E" w14:textId="77777777" w:rsidR="00E131C2" w:rsidRDefault="00E131C2">
      <w:pPr>
        <w:pStyle w:val="MdSpace"/>
        <w:spacing w:after="60"/>
      </w:pPr>
    </w:p>
    <w:p w14:paraId="320A6487" w14:textId="77777777" w:rsidR="00E131C2" w:rsidRDefault="00E131C2">
      <w:pPr>
        <w:pStyle w:val="MdHr"/>
        <w:pBdr>
          <w:bottom w:val="single" w:sz="6" w:space="1" w:color="auto"/>
        </w:pBdr>
      </w:pPr>
    </w:p>
    <w:p w14:paraId="704FECF9" w14:textId="7EA76839" w:rsidR="00E131C2" w:rsidRDefault="00000000">
      <w:pPr>
        <w:pStyle w:val="MdHeading3"/>
      </w:pPr>
      <w:r>
        <w:t xml:space="preserve">2. Checklist de </w:t>
      </w:r>
      <w:r w:rsidR="00FE62E6">
        <w:t>q</w:t>
      </w:r>
      <w:r>
        <w:t>ualidade do DNA (Validação Técnica)</w:t>
      </w:r>
    </w:p>
    <w:p w14:paraId="4542F6B5" w14:textId="77777777" w:rsidR="00E131C2" w:rsidRDefault="00000000" w:rsidP="007573A5">
      <w:pPr>
        <w:pStyle w:val="MdParagraph"/>
        <w:jc w:val="both"/>
      </w:pPr>
      <w:r>
        <w:t xml:space="preserve">O Comitê deve analisar os dados fornecidos pelo usuário na planilha para cada amostra. Se a amostra não cumprir qualquer um dos critérios abaixo, ela deve ser sinalizada como </w:t>
      </w:r>
      <w:r>
        <w:rPr>
          <w:rStyle w:val="MdStrong"/>
        </w:rPr>
        <w:t>"REJEITADA"</w:t>
      </w:r>
      <w:r>
        <w:t xml:space="preserve"> ou </w:t>
      </w:r>
      <w:r>
        <w:rPr>
          <w:rStyle w:val="MdStrong"/>
        </w:rPr>
        <w:t>"PENDENTE DE NOVA EXTRAÇÃO"</w:t>
      </w:r>
      <w:r>
        <w:t>.</w:t>
      </w:r>
    </w:p>
    <w:p w14:paraId="34FF46F6" w14:textId="77777777" w:rsidR="00E131C2" w:rsidRDefault="00E131C2">
      <w:pPr>
        <w:pStyle w:val="MdSpace"/>
        <w:spacing w:after="60"/>
      </w:pPr>
    </w:p>
    <w:tbl>
      <w:tblPr>
        <w:tblW w:w="5183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7"/>
        <w:gridCol w:w="2552"/>
        <w:gridCol w:w="3827"/>
      </w:tblGrid>
      <w:tr w:rsidR="00E131C2" w14:paraId="608E35DF" w14:textId="77777777" w:rsidTr="00856BE6">
        <w:trPr>
          <w:cantSplit/>
          <w:trHeight w:val="720"/>
          <w:tblHeader/>
        </w:trPr>
        <w:tc>
          <w:tcPr>
            <w:tcW w:w="1591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2109A" w14:textId="77777777" w:rsidR="00E131C2" w:rsidRPr="00856BE6" w:rsidRDefault="00000000">
            <w:pPr>
              <w:pStyle w:val="MdTableHeader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lastRenderedPageBreak/>
              <w:t>Critério de Avaliação</w:t>
            </w:r>
          </w:p>
        </w:tc>
        <w:tc>
          <w:tcPr>
            <w:tcW w:w="136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3B77E" w14:textId="77777777" w:rsidR="00E131C2" w:rsidRPr="00856BE6" w:rsidRDefault="00000000">
            <w:pPr>
              <w:pStyle w:val="MdTableHeader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Parâmetro Aceitável</w:t>
            </w:r>
          </w:p>
        </w:tc>
        <w:tc>
          <w:tcPr>
            <w:tcW w:w="2045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3248E" w14:textId="77777777" w:rsidR="00E131C2" w:rsidRPr="00856BE6" w:rsidRDefault="00000000">
            <w:pPr>
              <w:pStyle w:val="MdTableHeader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Ação em caso de não conformidade</w:t>
            </w:r>
          </w:p>
        </w:tc>
      </w:tr>
      <w:tr w:rsidR="00E131C2" w14:paraId="6FD1D3E6" w14:textId="77777777" w:rsidTr="00856BE6">
        <w:trPr>
          <w:cantSplit/>
          <w:trHeight w:val="576"/>
        </w:trPr>
        <w:tc>
          <w:tcPr>
            <w:tcW w:w="15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A77E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rStyle w:val="MdStrong"/>
                <w:sz w:val="18"/>
                <w:szCs w:val="18"/>
              </w:rPr>
              <w:t>Método de Extração Informado?</w:t>
            </w:r>
          </w:p>
        </w:tc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73CD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Sim</w:t>
            </w:r>
          </w:p>
        </w:tc>
        <w:tc>
          <w:tcPr>
            <w:tcW w:w="204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4FF3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Solicitar informação ao pesquisador.</w:t>
            </w:r>
          </w:p>
        </w:tc>
      </w:tr>
      <w:tr w:rsidR="00E131C2" w14:paraId="7CA0B8C2" w14:textId="77777777" w:rsidTr="00856BE6">
        <w:trPr>
          <w:cantSplit/>
          <w:trHeight w:val="576"/>
        </w:trPr>
        <w:tc>
          <w:tcPr>
            <w:tcW w:w="15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085A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rStyle w:val="MdStrong"/>
                <w:sz w:val="18"/>
                <w:szCs w:val="18"/>
              </w:rPr>
              <w:t>Tampão de Suspensão</w:t>
            </w:r>
          </w:p>
        </w:tc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50D2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Água ou tampão EDTA-free</w:t>
            </w:r>
          </w:p>
        </w:tc>
        <w:tc>
          <w:tcPr>
            <w:tcW w:w="204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3FE4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Rejeitar. Solicitar nova extração (não é possível apenas precipitar e ressuspender com segurança sem perda de qualidade).</w:t>
            </w:r>
          </w:p>
        </w:tc>
      </w:tr>
      <w:tr w:rsidR="00E131C2" w14:paraId="3A789951" w14:textId="77777777" w:rsidTr="00856BE6">
        <w:trPr>
          <w:cantSplit/>
          <w:trHeight w:val="576"/>
        </w:trPr>
        <w:tc>
          <w:tcPr>
            <w:tcW w:w="15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EDC0" w14:textId="61057763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rStyle w:val="MdStrong"/>
                <w:sz w:val="18"/>
                <w:szCs w:val="18"/>
              </w:rPr>
              <w:t xml:space="preserve">Volume </w:t>
            </w:r>
            <w:r w:rsidR="00856BE6">
              <w:rPr>
                <w:rStyle w:val="MdStrong"/>
                <w:sz w:val="18"/>
                <w:szCs w:val="18"/>
              </w:rPr>
              <w:t>t</w:t>
            </w:r>
            <w:r w:rsidRPr="00856BE6">
              <w:rPr>
                <w:rStyle w:val="MdStrong"/>
                <w:sz w:val="18"/>
                <w:szCs w:val="18"/>
              </w:rPr>
              <w:t>otal</w:t>
            </w:r>
          </w:p>
        </w:tc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C196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20 µL a 50 µL</w:t>
            </w:r>
          </w:p>
        </w:tc>
        <w:tc>
          <w:tcPr>
            <w:tcW w:w="204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43B02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Se &lt; 20 µL, avaliar se a massa total atende. Se &gt; 50 µL, solicitar concentração (se possível) ou nova extração.</w:t>
            </w:r>
          </w:p>
        </w:tc>
      </w:tr>
      <w:tr w:rsidR="00E131C2" w14:paraId="3381FFC7" w14:textId="77777777" w:rsidTr="00856BE6">
        <w:trPr>
          <w:cantSplit/>
          <w:trHeight w:val="576"/>
        </w:trPr>
        <w:tc>
          <w:tcPr>
            <w:tcW w:w="15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E7DE2" w14:textId="07384ACE" w:rsidR="00E131C2" w:rsidRPr="00856BE6" w:rsidRDefault="00856BE6">
            <w:pPr>
              <w:pStyle w:val="MdTableCell"/>
              <w:rPr>
                <w:sz w:val="18"/>
                <w:szCs w:val="18"/>
              </w:rPr>
            </w:pPr>
            <w:r>
              <w:rPr>
                <w:rStyle w:val="MdStrong"/>
                <w:sz w:val="18"/>
                <w:szCs w:val="18"/>
              </w:rPr>
              <w:t>Quantidade</w:t>
            </w:r>
            <w:r w:rsidRPr="00856BE6">
              <w:rPr>
                <w:rStyle w:val="MdStrong"/>
                <w:sz w:val="18"/>
                <w:szCs w:val="18"/>
              </w:rPr>
              <w:t xml:space="preserve"> </w:t>
            </w:r>
            <w:r>
              <w:rPr>
                <w:rStyle w:val="MdStrong"/>
                <w:sz w:val="18"/>
                <w:szCs w:val="18"/>
              </w:rPr>
              <w:t>t</w:t>
            </w:r>
            <w:r w:rsidRPr="00856BE6">
              <w:rPr>
                <w:rStyle w:val="MdStrong"/>
                <w:sz w:val="18"/>
                <w:szCs w:val="18"/>
              </w:rPr>
              <w:t>otal de DNA</w:t>
            </w:r>
          </w:p>
        </w:tc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2F8D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≥ 500 ng</w:t>
            </w:r>
          </w:p>
        </w:tc>
        <w:tc>
          <w:tcPr>
            <w:tcW w:w="204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1602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Rejeitar. A facility exige este mínimo para PCR-free.</w:t>
            </w:r>
          </w:p>
        </w:tc>
      </w:tr>
      <w:tr w:rsidR="00E131C2" w14:paraId="466D6DFA" w14:textId="77777777" w:rsidTr="00856BE6">
        <w:trPr>
          <w:cantSplit/>
          <w:trHeight w:val="576"/>
        </w:trPr>
        <w:tc>
          <w:tcPr>
            <w:tcW w:w="15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3FD9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rStyle w:val="MdStrong"/>
                <w:sz w:val="18"/>
                <w:szCs w:val="18"/>
              </w:rPr>
              <w:t>Método de Quantificação</w:t>
            </w:r>
          </w:p>
        </w:tc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3767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Qubit (ou similar fluorométrico)</w:t>
            </w:r>
          </w:p>
        </w:tc>
        <w:tc>
          <w:tcPr>
            <w:tcW w:w="204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66E0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Se quantificado apenas por NanoDrop, o Ponto Focal/Hub deve requantificar via Qubit.</w:t>
            </w:r>
          </w:p>
        </w:tc>
      </w:tr>
      <w:tr w:rsidR="00E131C2" w14:paraId="339E141F" w14:textId="77777777" w:rsidTr="00856BE6">
        <w:trPr>
          <w:cantSplit/>
          <w:trHeight w:val="576"/>
        </w:trPr>
        <w:tc>
          <w:tcPr>
            <w:tcW w:w="15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D80C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rStyle w:val="MdStrong"/>
                <w:sz w:val="18"/>
                <w:szCs w:val="18"/>
              </w:rPr>
              <w:t>Razão 260/280</w:t>
            </w:r>
          </w:p>
        </w:tc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4875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1.6 a 2.0</w:t>
            </w:r>
          </w:p>
        </w:tc>
        <w:tc>
          <w:tcPr>
            <w:tcW w:w="204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9356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Rejeitar. Solicitar nova purificação ou extração.</w:t>
            </w:r>
          </w:p>
        </w:tc>
      </w:tr>
      <w:tr w:rsidR="00E131C2" w14:paraId="6641053F" w14:textId="77777777" w:rsidTr="00856BE6">
        <w:trPr>
          <w:cantSplit/>
          <w:trHeight w:val="576"/>
        </w:trPr>
        <w:tc>
          <w:tcPr>
            <w:tcW w:w="15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C6D9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rStyle w:val="MdStrong"/>
                <w:sz w:val="18"/>
                <w:szCs w:val="18"/>
              </w:rPr>
              <w:t>Razão 260/230</w:t>
            </w:r>
          </w:p>
        </w:tc>
        <w:tc>
          <w:tcPr>
            <w:tcW w:w="13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47A7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≥ 1.8</w:t>
            </w:r>
          </w:p>
        </w:tc>
        <w:tc>
          <w:tcPr>
            <w:tcW w:w="2045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9CD2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Rejeitar. Risco alto de inibidores. Solicitar limpeza (cleanup).</w:t>
            </w:r>
          </w:p>
        </w:tc>
      </w:tr>
      <w:tr w:rsidR="00E131C2" w14:paraId="23F2FAB2" w14:textId="77777777" w:rsidTr="00856BE6">
        <w:trPr>
          <w:cantSplit/>
          <w:trHeight w:val="576"/>
        </w:trPr>
        <w:tc>
          <w:tcPr>
            <w:tcW w:w="1591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1D5F" w14:textId="17DF5BCF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rStyle w:val="MdStrong"/>
                <w:sz w:val="18"/>
                <w:szCs w:val="18"/>
              </w:rPr>
              <w:t xml:space="preserve">Integridade </w:t>
            </w:r>
            <w:r w:rsidR="00856BE6">
              <w:rPr>
                <w:rStyle w:val="MdStrong"/>
                <w:sz w:val="18"/>
                <w:szCs w:val="18"/>
              </w:rPr>
              <w:t>do DNA em gel</w:t>
            </w:r>
          </w:p>
        </w:tc>
        <w:tc>
          <w:tcPr>
            <w:tcW w:w="1364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BD66" w14:textId="491BB093" w:rsidR="00E131C2" w:rsidRPr="00856BE6" w:rsidRDefault="00856BE6">
            <w:pPr>
              <w:pStyle w:val="MdTableCel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DNA integro em gel 0.8%</w:t>
            </w:r>
          </w:p>
        </w:tc>
        <w:tc>
          <w:tcPr>
            <w:tcW w:w="2045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BD82" w14:textId="77777777" w:rsidR="00E131C2" w:rsidRPr="00856BE6" w:rsidRDefault="00000000">
            <w:pPr>
              <w:pStyle w:val="MdTableCell"/>
              <w:rPr>
                <w:sz w:val="18"/>
                <w:szCs w:val="18"/>
              </w:rPr>
            </w:pPr>
            <w:r w:rsidRPr="00856BE6">
              <w:rPr>
                <w:sz w:val="18"/>
                <w:szCs w:val="18"/>
              </w:rPr>
              <w:t>Rejeitar amostras severamente degradadas.</w:t>
            </w:r>
          </w:p>
        </w:tc>
      </w:tr>
    </w:tbl>
    <w:p w14:paraId="3B8849AB" w14:textId="77777777" w:rsidR="00E131C2" w:rsidRDefault="00E131C2">
      <w:pPr>
        <w:pStyle w:val="MdHr"/>
        <w:pBdr>
          <w:bottom w:val="single" w:sz="6" w:space="1" w:color="auto"/>
        </w:pBdr>
      </w:pPr>
    </w:p>
    <w:p w14:paraId="767EF823" w14:textId="77777777" w:rsidR="00E131C2" w:rsidRDefault="00E131C2">
      <w:pPr>
        <w:pStyle w:val="MdSpace"/>
        <w:spacing w:after="60"/>
      </w:pPr>
    </w:p>
    <w:p w14:paraId="000260D0" w14:textId="77777777" w:rsidR="00E131C2" w:rsidRDefault="00000000">
      <w:pPr>
        <w:pStyle w:val="MdHeading3"/>
      </w:pPr>
      <w:r>
        <w:t>3. Consolidação em Placas de 96 Poços</w:t>
      </w:r>
    </w:p>
    <w:p w14:paraId="7648B60B" w14:textId="77777777" w:rsidR="00E131C2" w:rsidRDefault="00000000" w:rsidP="007573A5">
      <w:pPr>
        <w:pStyle w:val="MdParagraph"/>
        <w:jc w:val="both"/>
      </w:pPr>
      <w:r>
        <w:t>Após a validação, as amostras aprovadas devem ser transferidas para placas de PCR de 96 poços para o envio internacional.</w:t>
      </w:r>
    </w:p>
    <w:p w14:paraId="5E7CC3D3" w14:textId="77777777" w:rsidR="00E131C2" w:rsidRDefault="00E131C2">
      <w:pPr>
        <w:pStyle w:val="MdSpace"/>
        <w:spacing w:after="60"/>
      </w:pPr>
    </w:p>
    <w:p w14:paraId="737158A1" w14:textId="77777777" w:rsidR="00E131C2" w:rsidRDefault="00000000" w:rsidP="007573A5">
      <w:pPr>
        <w:pStyle w:val="MdListItem"/>
        <w:numPr>
          <w:ilvl w:val="0"/>
          <w:numId w:val="3"/>
        </w:numPr>
        <w:jc w:val="both"/>
      </w:pPr>
      <w:r>
        <w:rPr>
          <w:rStyle w:val="MdStrong"/>
        </w:rPr>
        <w:t>Mapeamento:</w:t>
      </w:r>
      <w:r>
        <w:t xml:space="preserve"> Preencha o mapa da placa (A1 a H12) associando o código original da amostra à sua nova posição.</w:t>
      </w:r>
    </w:p>
    <w:p w14:paraId="5E6216AA" w14:textId="77777777" w:rsidR="00E131C2" w:rsidRDefault="00000000" w:rsidP="007573A5">
      <w:pPr>
        <w:pStyle w:val="MdListItem"/>
        <w:numPr>
          <w:ilvl w:val="0"/>
          <w:numId w:val="3"/>
        </w:numPr>
        <w:jc w:val="both"/>
      </w:pPr>
      <w:r>
        <w:rPr>
          <w:rStyle w:val="MdStrong"/>
        </w:rPr>
        <w:t>Pipetagem:</w:t>
      </w:r>
      <w:r>
        <w:t xml:space="preserve"> Assegure-se de que a amostra esteja homogeneizada antes de pipetar para a placa.</w:t>
      </w:r>
    </w:p>
    <w:p w14:paraId="740C7376" w14:textId="77777777" w:rsidR="00E131C2" w:rsidRDefault="00000000" w:rsidP="007573A5">
      <w:pPr>
        <w:pStyle w:val="MdListItem"/>
        <w:numPr>
          <w:ilvl w:val="0"/>
          <w:numId w:val="3"/>
        </w:numPr>
        <w:jc w:val="both"/>
      </w:pPr>
      <w:r>
        <w:rPr>
          <w:rStyle w:val="MdStrong"/>
        </w:rPr>
        <w:t>Vedação:</w:t>
      </w:r>
      <w:r>
        <w:t xml:space="preserve"> Utilize selos de alumínio (</w:t>
      </w:r>
      <w:r>
        <w:rPr>
          <w:rStyle w:val="MdEm"/>
        </w:rPr>
        <w:t>foil seals</w:t>
      </w:r>
      <w:r>
        <w:t>) para selar a placa firmemente.</w:t>
      </w:r>
    </w:p>
    <w:p w14:paraId="1CB671CD" w14:textId="77777777" w:rsidR="00E131C2" w:rsidRDefault="00000000" w:rsidP="007573A5">
      <w:pPr>
        <w:pStyle w:val="MdListItem"/>
        <w:numPr>
          <w:ilvl w:val="0"/>
          <w:numId w:val="3"/>
        </w:numPr>
        <w:jc w:val="both"/>
      </w:pPr>
      <w:r>
        <w:rPr>
          <w:rStyle w:val="MdStrong"/>
        </w:rPr>
        <w:t>Proteção:</w:t>
      </w:r>
      <w:r>
        <w:t xml:space="preserve"> Coloque uma tampa de plástico rígido sobre o selo de alumínio ou proteja com papel toalha fixado com elásticos.</w:t>
      </w:r>
    </w:p>
    <w:p w14:paraId="1E388996" w14:textId="77777777" w:rsidR="00E131C2" w:rsidRDefault="00000000" w:rsidP="007573A5">
      <w:pPr>
        <w:pStyle w:val="MdListItem"/>
        <w:numPr>
          <w:ilvl w:val="0"/>
          <w:numId w:val="3"/>
        </w:numPr>
        <w:jc w:val="both"/>
      </w:pPr>
      <w:r>
        <w:rPr>
          <w:rStyle w:val="MdStrong"/>
        </w:rPr>
        <w:t>Lotes:</w:t>
      </w:r>
      <w:r>
        <w:t xml:space="preserve"> Agrupe as amostras em múltiplos de 50 a 96 por placa. Placas com menos de 50 amostras não são otimizadas para o fluxo robótico da facility.</w:t>
      </w:r>
    </w:p>
    <w:p w14:paraId="7A02F73C" w14:textId="77777777" w:rsidR="00E131C2" w:rsidRDefault="00E131C2">
      <w:pPr>
        <w:pStyle w:val="MdSpace"/>
        <w:spacing w:after="60"/>
      </w:pPr>
    </w:p>
    <w:p w14:paraId="5ED3BE64" w14:textId="77777777" w:rsidR="00E131C2" w:rsidRDefault="00E131C2">
      <w:pPr>
        <w:pStyle w:val="MdHr"/>
        <w:pBdr>
          <w:bottom w:val="single" w:sz="6" w:space="1" w:color="auto"/>
        </w:pBdr>
      </w:pPr>
    </w:p>
    <w:p w14:paraId="7C3BFD6F" w14:textId="77777777" w:rsidR="00E131C2" w:rsidRDefault="00E131C2">
      <w:pPr>
        <w:pStyle w:val="MdSpace"/>
        <w:spacing w:after="60"/>
      </w:pPr>
    </w:p>
    <w:p w14:paraId="247675E0" w14:textId="77777777" w:rsidR="00E131C2" w:rsidRDefault="00000000">
      <w:pPr>
        <w:pStyle w:val="MdHeading3"/>
      </w:pPr>
      <w:r>
        <w:lastRenderedPageBreak/>
        <w:t>4. Preparação para Envio Internacional</w:t>
      </w:r>
    </w:p>
    <w:p w14:paraId="6F94D116" w14:textId="77777777" w:rsidR="00E131C2" w:rsidRDefault="00000000" w:rsidP="007573A5">
      <w:pPr>
        <w:pStyle w:val="MdListItem"/>
        <w:numPr>
          <w:ilvl w:val="0"/>
          <w:numId w:val="2"/>
        </w:numPr>
        <w:jc w:val="both"/>
      </w:pPr>
      <w:r>
        <w:t>Exportar a planilha final consolidada com o mapa da placa.</w:t>
      </w:r>
    </w:p>
    <w:p w14:paraId="3B263A78" w14:textId="0BF3D5D5" w:rsidR="00E131C2" w:rsidRDefault="00000000" w:rsidP="007573A5">
      <w:pPr>
        <w:pStyle w:val="MdListItem"/>
        <w:numPr>
          <w:ilvl w:val="0"/>
          <w:numId w:val="2"/>
        </w:numPr>
        <w:jc w:val="both"/>
      </w:pPr>
      <w:r>
        <w:t>Garantir que  licença</w:t>
      </w:r>
      <w:r w:rsidR="00856BE6">
        <w:t xml:space="preserve"> como </w:t>
      </w:r>
      <w:r>
        <w:t xml:space="preserve">(SisGen) para exportação de material genético estejam vigentes </w:t>
      </w:r>
      <w:r w:rsidR="00856BE6">
        <w:t>e informada na planilha de solicitação</w:t>
      </w:r>
      <w:r>
        <w:t>.</w:t>
      </w:r>
    </w:p>
    <w:p w14:paraId="449DE2A3" w14:textId="77777777" w:rsidR="00E131C2" w:rsidRDefault="00000000" w:rsidP="007573A5">
      <w:pPr>
        <w:pStyle w:val="MdListItem"/>
        <w:numPr>
          <w:ilvl w:val="0"/>
          <w:numId w:val="2"/>
        </w:numPr>
        <w:jc w:val="both"/>
      </w:pPr>
      <w:r>
        <w:t>Acondicionar as placas em caixas de isopor com gelo seco suficiente para o trânsito internacional.</w:t>
      </w:r>
    </w:p>
    <w:p w14:paraId="780C6745" w14:textId="6C67A7C5" w:rsidR="00E131C2" w:rsidRDefault="00000000" w:rsidP="007573A5">
      <w:pPr>
        <w:pStyle w:val="MdListItem"/>
        <w:numPr>
          <w:ilvl w:val="0"/>
          <w:numId w:val="2"/>
        </w:numPr>
        <w:jc w:val="both"/>
      </w:pPr>
      <w:r>
        <w:t xml:space="preserve">Endereçar para: </w:t>
      </w:r>
      <w:r>
        <w:rPr>
          <w:rStyle w:val="MdStrong"/>
        </w:rPr>
        <w:t>Facility - [</w:t>
      </w:r>
      <w:commentRangeStart w:id="0"/>
      <w:r>
        <w:rPr>
          <w:rStyle w:val="MdStrong"/>
        </w:rPr>
        <w:t>Endereço nos EUA</w:t>
      </w:r>
      <w:commentRangeEnd w:id="0"/>
      <w:r w:rsidR="00BB22C5">
        <w:rPr>
          <w:rStyle w:val="Refdecomentrio"/>
          <w:b/>
          <w:bCs/>
          <w:sz w:val="24"/>
          <w:szCs w:val="24"/>
        </w:rPr>
        <w:commentReference w:id="0"/>
      </w:r>
      <w:r>
        <w:rPr>
          <w:rStyle w:val="MdStrong"/>
        </w:rPr>
        <w:t>]</w:t>
      </w:r>
      <w:r>
        <w:t>.</w:t>
      </w:r>
    </w:p>
    <w:sectPr w:rsidR="00E131C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Bruno Goto" w:date="2026-08-17T14:25:00Z" w:initials="BG">
    <w:p w14:paraId="1BD5B9E5" w14:textId="77777777" w:rsidR="00BB22C5" w:rsidRDefault="00BB22C5" w:rsidP="00BB22C5">
      <w:r>
        <w:rPr>
          <w:rStyle w:val="Refdecomentrio"/>
        </w:rPr>
        <w:annotationRef/>
      </w:r>
      <w:r>
        <w:rPr>
          <w:sz w:val="20"/>
          <w:szCs w:val="20"/>
        </w:rPr>
        <w:t>Adicionar em breve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D5B9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597BA7A" w16cex:dateUtc="2026-08-17T1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D5B9E5" w16cid:durableId="6597BA7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72530B"/>
    <w:multiLevelType w:val="hybridMultilevel"/>
    <w:tmpl w:val="03E01748"/>
    <w:lvl w:ilvl="0" w:tplc="69AEB74C">
      <w:start w:val="1"/>
      <w:numFmt w:val="bullet"/>
      <w:lvlText w:val="•"/>
      <w:lvlJc w:val="left"/>
      <w:pPr>
        <w:ind w:left="720" w:hanging="360"/>
      </w:pPr>
    </w:lvl>
    <w:lvl w:ilvl="1" w:tplc="7E1218E6">
      <w:start w:val="1"/>
      <w:numFmt w:val="bullet"/>
      <w:lvlText w:val="◦"/>
      <w:lvlJc w:val="left"/>
      <w:pPr>
        <w:ind w:left="1440" w:hanging="360"/>
      </w:pPr>
    </w:lvl>
    <w:lvl w:ilvl="2" w:tplc="A022C772">
      <w:start w:val="1"/>
      <w:numFmt w:val="bullet"/>
      <w:lvlText w:val="•"/>
      <w:lvlJc w:val="left"/>
      <w:pPr>
        <w:ind w:left="2160" w:hanging="360"/>
      </w:pPr>
    </w:lvl>
    <w:lvl w:ilvl="3" w:tplc="D2CEC41E">
      <w:start w:val="1"/>
      <w:numFmt w:val="bullet"/>
      <w:lvlText w:val="◦"/>
      <w:lvlJc w:val="left"/>
      <w:pPr>
        <w:ind w:left="2880" w:hanging="360"/>
      </w:pPr>
    </w:lvl>
    <w:lvl w:ilvl="4" w:tplc="28BE58C4">
      <w:start w:val="1"/>
      <w:numFmt w:val="bullet"/>
      <w:lvlText w:val="•"/>
      <w:lvlJc w:val="left"/>
      <w:pPr>
        <w:ind w:left="3600" w:hanging="360"/>
      </w:pPr>
    </w:lvl>
    <w:lvl w:ilvl="5" w:tplc="EA242478">
      <w:start w:val="1"/>
      <w:numFmt w:val="bullet"/>
      <w:lvlText w:val="◦"/>
      <w:lvlJc w:val="left"/>
      <w:pPr>
        <w:ind w:left="4320" w:hanging="360"/>
      </w:pPr>
    </w:lvl>
    <w:lvl w:ilvl="6" w:tplc="978E98C6">
      <w:start w:val="1"/>
      <w:numFmt w:val="bullet"/>
      <w:lvlText w:val="•"/>
      <w:lvlJc w:val="left"/>
      <w:pPr>
        <w:ind w:left="5040" w:hanging="360"/>
      </w:pPr>
    </w:lvl>
    <w:lvl w:ilvl="7" w:tplc="88AC972A">
      <w:numFmt w:val="decimal"/>
      <w:lvlText w:val=""/>
      <w:lvlJc w:val="left"/>
    </w:lvl>
    <w:lvl w:ilvl="8" w:tplc="A3A6C394">
      <w:numFmt w:val="decimal"/>
      <w:lvlText w:val=""/>
      <w:lvlJc w:val="left"/>
    </w:lvl>
  </w:abstractNum>
  <w:abstractNum w:abstractNumId="1" w15:restartNumberingAfterBreak="0">
    <w:nsid w:val="27E07472"/>
    <w:multiLevelType w:val="multilevel"/>
    <w:tmpl w:val="1DB4EA4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2EF05DA7"/>
    <w:multiLevelType w:val="hybridMultilevel"/>
    <w:tmpl w:val="3288DD4C"/>
    <w:lvl w:ilvl="0" w:tplc="4E4E5588">
      <w:start w:val="1"/>
      <w:numFmt w:val="bullet"/>
      <w:lvlText w:val="●"/>
      <w:lvlJc w:val="left"/>
      <w:pPr>
        <w:ind w:left="720" w:hanging="360"/>
      </w:pPr>
    </w:lvl>
    <w:lvl w:ilvl="1" w:tplc="B3405280">
      <w:start w:val="1"/>
      <w:numFmt w:val="bullet"/>
      <w:lvlText w:val="○"/>
      <w:lvlJc w:val="left"/>
      <w:pPr>
        <w:ind w:left="1440" w:hanging="360"/>
      </w:pPr>
    </w:lvl>
    <w:lvl w:ilvl="2" w:tplc="72F837C8">
      <w:start w:val="1"/>
      <w:numFmt w:val="bullet"/>
      <w:lvlText w:val="■"/>
      <w:lvlJc w:val="left"/>
      <w:pPr>
        <w:ind w:left="2160" w:hanging="360"/>
      </w:pPr>
    </w:lvl>
    <w:lvl w:ilvl="3" w:tplc="56D6C42A">
      <w:start w:val="1"/>
      <w:numFmt w:val="bullet"/>
      <w:lvlText w:val="●"/>
      <w:lvlJc w:val="left"/>
      <w:pPr>
        <w:ind w:left="2880" w:hanging="360"/>
      </w:pPr>
    </w:lvl>
    <w:lvl w:ilvl="4" w:tplc="2F8EE504">
      <w:start w:val="1"/>
      <w:numFmt w:val="bullet"/>
      <w:lvlText w:val="○"/>
      <w:lvlJc w:val="left"/>
      <w:pPr>
        <w:ind w:left="3600" w:hanging="360"/>
      </w:pPr>
    </w:lvl>
    <w:lvl w:ilvl="5" w:tplc="7750AB5E">
      <w:start w:val="1"/>
      <w:numFmt w:val="bullet"/>
      <w:lvlText w:val="■"/>
      <w:lvlJc w:val="left"/>
      <w:pPr>
        <w:ind w:left="4320" w:hanging="360"/>
      </w:pPr>
    </w:lvl>
    <w:lvl w:ilvl="6" w:tplc="CB9EEF08">
      <w:start w:val="1"/>
      <w:numFmt w:val="bullet"/>
      <w:lvlText w:val="●"/>
      <w:lvlJc w:val="left"/>
      <w:pPr>
        <w:ind w:left="5040" w:hanging="360"/>
      </w:pPr>
    </w:lvl>
    <w:lvl w:ilvl="7" w:tplc="A4A4B696">
      <w:start w:val="1"/>
      <w:numFmt w:val="bullet"/>
      <w:lvlText w:val="●"/>
      <w:lvlJc w:val="left"/>
      <w:pPr>
        <w:ind w:left="5760" w:hanging="360"/>
      </w:pPr>
    </w:lvl>
    <w:lvl w:ilvl="8" w:tplc="06CAF7E0">
      <w:start w:val="1"/>
      <w:numFmt w:val="bullet"/>
      <w:lvlText w:val="●"/>
      <w:lvlJc w:val="left"/>
      <w:pPr>
        <w:ind w:left="6480" w:hanging="360"/>
      </w:pPr>
    </w:lvl>
  </w:abstractNum>
  <w:num w:numId="1" w16cid:durableId="1683164405">
    <w:abstractNumId w:val="2"/>
    <w:lvlOverride w:ilvl="0">
      <w:startOverride w:val="1"/>
    </w:lvlOverride>
  </w:num>
  <w:num w:numId="2" w16cid:durableId="1629047002">
    <w:abstractNumId w:val="0"/>
    <w:lvlOverride w:ilvl="0">
      <w:startOverride w:val="1"/>
    </w:lvlOverride>
  </w:num>
  <w:num w:numId="3" w16cid:durableId="1927885589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Bruno Goto">
    <w15:presenceInfo w15:providerId="Windows Live" w15:userId="8d727cbd6b2f55c1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1C2"/>
    <w:rsid w:val="004C359A"/>
    <w:rsid w:val="006B6CDB"/>
    <w:rsid w:val="007573A5"/>
    <w:rsid w:val="007A2082"/>
    <w:rsid w:val="007C0D0A"/>
    <w:rsid w:val="00856BE6"/>
    <w:rsid w:val="00BB22C5"/>
    <w:rsid w:val="00E131C2"/>
    <w:rsid w:val="00F73967"/>
    <w:rsid w:val="00FE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86AA5"/>
  <w15:docId w15:val="{F09E3F0A-FEBF-7D4B-9058-44BDE06B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character" w:styleId="Refdecomentrio">
    <w:name w:val="annotation reference"/>
    <w:basedOn w:val="Fontepargpadro"/>
    <w:uiPriority w:val="99"/>
    <w:semiHidden/>
    <w:unhideWhenUsed/>
    <w:rsid w:val="00BB22C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B22C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B22C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B22C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B22C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515</Words>
  <Characters>2776</Characters>
  <Application>Microsoft Office Word</Application>
  <DocSecurity>0</DocSecurity>
  <Lines>89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Bruno Goto</cp:lastModifiedBy>
  <cp:revision>2</cp:revision>
  <dcterms:created xsi:type="dcterms:W3CDTF">2026-08-17T17:26:00Z</dcterms:created>
  <dcterms:modified xsi:type="dcterms:W3CDTF">2026-08-17T17:26:00Z</dcterms:modified>
</cp:coreProperties>
</file>