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80008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color w:val="FF00FF"/>
          <w:sz w:val="32"/>
          <w:szCs w:val="32"/>
        </w:rPr>
        <w:t>Перечень документов для назначения и выплаты ежемесячной денежной компенсации Ветеранам труда Республики Алтай  за оплату жилого помещения и коммунальных услуг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>
          <w:rFonts w:ascii="Times New Roman" w:hAnsi="Times New Roman" w:cs="Times New Roman"/>
          <w:b/>
          <w:b/>
          <w:bCs/>
          <w:color w:val="80008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800080"/>
          <w:sz w:val="28"/>
          <w:szCs w:val="28"/>
          <w:u w:val="single"/>
        </w:rPr>
      </w:r>
    </w:p>
    <w:p>
      <w:pPr>
        <w:pStyle w:val="Normal"/>
        <w:autoSpaceDE w:val="false"/>
        <w:spacing w:lineRule="auto" w:line="240" w:before="0" w:after="0"/>
        <w:ind w:right="57" w:firstLine="59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получения компенсации гражданин обращается в Казенное  учреждение Республики Алтай «Управление социальной поддержки населения Майминского района» либо в МФЦ и представляет следующие документы: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а) заявление о предоставлении компенсации;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б) документ, удостоверяющий личность гражданина, предусмотренный федеральным законодательством;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в) удостоверение почетного звания "Ветеран труда Республики Алтай".</w:t>
      </w:r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cp:lastPrinted>2019-06-18T11:01:00Z</cp:lastPrinted>
  <dcterms:modified xsi:type="dcterms:W3CDTF">2022-05-31T09:50:00Z</dcterms:modified>
  <cp:revision>75</cp:revision>
  <dc:subject/>
  <dc:title/>
</cp:coreProperties>
</file>